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5FD" w:rsidRPr="00297343" w:rsidRDefault="002705FD" w:rsidP="002705FD">
      <w:pPr>
        <w:ind w:left="851" w:right="1700"/>
        <w:rPr>
          <w:rFonts w:ascii="Arial" w:hAnsi="Arial" w:cs="Arial"/>
        </w:rPr>
      </w:pPr>
    </w:p>
    <w:p w:rsidR="002705FD" w:rsidRPr="00297343" w:rsidRDefault="002705FD" w:rsidP="002705FD">
      <w:pPr>
        <w:ind w:left="851" w:right="1700"/>
        <w:rPr>
          <w:rFonts w:ascii="Arial" w:hAnsi="Arial" w:cs="Arial"/>
        </w:rPr>
      </w:pPr>
    </w:p>
    <w:p w:rsidR="002705FD" w:rsidRPr="00297343" w:rsidRDefault="002705FD" w:rsidP="002705FD">
      <w:pPr>
        <w:ind w:left="851" w:right="1700"/>
        <w:rPr>
          <w:rFonts w:ascii="Arial" w:hAnsi="Arial" w:cs="Arial"/>
        </w:rPr>
      </w:pPr>
    </w:p>
    <w:p w:rsidR="002705FD" w:rsidRPr="00297343" w:rsidRDefault="002705FD" w:rsidP="002705FD">
      <w:pPr>
        <w:ind w:left="851" w:right="1700"/>
        <w:rPr>
          <w:rFonts w:ascii="Arial" w:hAnsi="Arial" w:cs="Arial"/>
        </w:rPr>
      </w:pPr>
      <w:r>
        <w:rPr>
          <w:noProof/>
          <w:lang w:eastAsia="en-AU"/>
        </w:rPr>
        <w:drawing>
          <wp:anchor distT="0" distB="0" distL="114300" distR="114300" simplePos="0" relativeHeight="251661312" behindDoc="1" locked="0" layoutInCell="1" allowOverlap="1" wp14:anchorId="66B3ED2F" wp14:editId="1F9F08C8">
            <wp:simplePos x="0" y="0"/>
            <wp:positionH relativeFrom="column">
              <wp:posOffset>3990975</wp:posOffset>
            </wp:positionH>
            <wp:positionV relativeFrom="paragraph">
              <wp:posOffset>12065</wp:posOffset>
            </wp:positionV>
            <wp:extent cx="1567487" cy="1343465"/>
            <wp:effectExtent l="0" t="0" r="0" b="0"/>
            <wp:wrapNone/>
            <wp:docPr id="2" name="Picture 4">
              <a:extLst xmlns:a="http://schemas.openxmlformats.org/drawingml/2006/main">
                <a:ext uri="{FF2B5EF4-FFF2-40B4-BE49-F238E27FC236}">
                  <a16:creationId xmlns:a16="http://schemas.microsoft.com/office/drawing/2014/main" id="{8FED7350-9CB8-A248-ADCC-DA94F223AA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a:extLst>
                        <a:ext uri="{FF2B5EF4-FFF2-40B4-BE49-F238E27FC236}">
                          <a16:creationId xmlns:a16="http://schemas.microsoft.com/office/drawing/2014/main" id="{8FED7350-9CB8-A248-ADCC-DA94F223AA19}"/>
                        </a:ext>
                      </a:extLst>
                    </pic:cNvPr>
                    <pic:cNvPicPr>
                      <a:picLocks noChangeAspect="1"/>
                    </pic:cNvPicPr>
                  </pic:nvPicPr>
                  <pic:blipFill rotWithShape="1">
                    <a:blip r:embed="rId7">
                      <a:extLst>
                        <a:ext uri="{28A0092B-C50C-407E-A947-70E740481C1C}">
                          <a14:useLocalDpi xmlns:a14="http://schemas.microsoft.com/office/drawing/2010/main" val="0"/>
                        </a:ext>
                      </a:extLst>
                    </a:blip>
                    <a:srcRect l="56871"/>
                    <a:stretch/>
                  </pic:blipFill>
                  <pic:spPr bwMode="auto">
                    <a:xfrm>
                      <a:off x="0" y="0"/>
                      <a:ext cx="1567487" cy="1343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705FD" w:rsidRPr="00297343" w:rsidRDefault="002705FD" w:rsidP="002705FD">
      <w:pPr>
        <w:ind w:left="851" w:right="1700"/>
        <w:rPr>
          <w:rFonts w:ascii="Arial" w:hAnsi="Arial" w:cs="Arial"/>
        </w:rPr>
      </w:pPr>
    </w:p>
    <w:p w:rsidR="002705FD" w:rsidRPr="00297343" w:rsidRDefault="00144503" w:rsidP="002705FD">
      <w:pPr>
        <w:ind w:left="851" w:right="1700"/>
        <w:rPr>
          <w:rFonts w:ascii="Arial" w:hAnsi="Arial" w:cs="Arial"/>
        </w:rPr>
      </w:pPr>
      <w:r>
        <w:rPr>
          <w:noProof/>
          <w:lang w:eastAsia="en-AU"/>
        </w:rPr>
        <w:drawing>
          <wp:anchor distT="0" distB="0" distL="114300" distR="114300" simplePos="0" relativeHeight="251659264" behindDoc="1" locked="0" layoutInCell="1" allowOverlap="1" wp14:anchorId="3E31DC51" wp14:editId="19DDD7F6">
            <wp:simplePos x="0" y="0"/>
            <wp:positionH relativeFrom="column">
              <wp:posOffset>123825</wp:posOffset>
            </wp:positionH>
            <wp:positionV relativeFrom="paragraph">
              <wp:posOffset>148590</wp:posOffset>
            </wp:positionV>
            <wp:extent cx="2193062" cy="577526"/>
            <wp:effectExtent l="0" t="0" r="444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3062" cy="577526"/>
                    </a:xfrm>
                    <a:prstGeom prst="rect">
                      <a:avLst/>
                    </a:prstGeom>
                  </pic:spPr>
                </pic:pic>
              </a:graphicData>
            </a:graphic>
          </wp:anchor>
        </w:drawing>
      </w:r>
    </w:p>
    <w:p w:rsidR="002705FD" w:rsidRPr="00297343" w:rsidRDefault="002705FD" w:rsidP="002705FD">
      <w:pPr>
        <w:ind w:left="851" w:right="1700"/>
        <w:rPr>
          <w:rFonts w:ascii="Arial" w:hAnsi="Arial" w:cs="Arial"/>
        </w:rPr>
      </w:pPr>
    </w:p>
    <w:p w:rsidR="002705FD" w:rsidRDefault="002705FD" w:rsidP="002705FD">
      <w:pPr>
        <w:ind w:left="851" w:right="1700"/>
        <w:rPr>
          <w:rFonts w:ascii="Arial" w:hAnsi="Arial" w:cs="Arial"/>
          <w:b/>
          <w:i/>
          <w:sz w:val="40"/>
          <w:szCs w:val="40"/>
        </w:rPr>
      </w:pPr>
    </w:p>
    <w:p w:rsidR="002705FD" w:rsidRDefault="002705FD" w:rsidP="002705FD">
      <w:pPr>
        <w:ind w:left="851" w:right="1700"/>
        <w:rPr>
          <w:rFonts w:ascii="Arial" w:hAnsi="Arial" w:cs="Arial"/>
          <w:b/>
          <w:i/>
          <w:sz w:val="40"/>
          <w:szCs w:val="40"/>
        </w:rPr>
      </w:pPr>
    </w:p>
    <w:p w:rsidR="002705FD" w:rsidRDefault="002705FD" w:rsidP="002705FD">
      <w:pPr>
        <w:ind w:left="851" w:right="1700"/>
        <w:rPr>
          <w:rFonts w:ascii="Arial" w:hAnsi="Arial" w:cs="Arial"/>
          <w:b/>
          <w:i/>
          <w:sz w:val="40"/>
          <w:szCs w:val="40"/>
        </w:rPr>
      </w:pPr>
    </w:p>
    <w:p w:rsidR="002705FD" w:rsidRDefault="002705FD" w:rsidP="002705FD">
      <w:pPr>
        <w:ind w:left="851" w:right="1700"/>
        <w:rPr>
          <w:rFonts w:ascii="Arial" w:hAnsi="Arial" w:cs="Arial"/>
          <w:b/>
          <w:i/>
          <w:sz w:val="40"/>
          <w:szCs w:val="40"/>
        </w:rPr>
      </w:pPr>
    </w:p>
    <w:p w:rsidR="002705FD" w:rsidRDefault="00A62F0B" w:rsidP="002705FD">
      <w:pPr>
        <w:ind w:left="851" w:right="1700"/>
        <w:rPr>
          <w:rFonts w:ascii="Arial" w:hAnsi="Arial" w:cs="Arial"/>
          <w:b/>
          <w:i/>
          <w:sz w:val="48"/>
          <w:szCs w:val="48"/>
        </w:rPr>
      </w:pPr>
      <w:r>
        <w:rPr>
          <w:rFonts w:ascii="Arial" w:hAnsi="Arial" w:cs="Arial"/>
          <w:b/>
          <w:i/>
          <w:sz w:val="48"/>
          <w:szCs w:val="48"/>
        </w:rPr>
        <w:t xml:space="preserve">The </w:t>
      </w:r>
      <w:r w:rsidR="002705FD" w:rsidRPr="002705FD">
        <w:rPr>
          <w:rFonts w:ascii="Arial" w:hAnsi="Arial" w:cs="Arial"/>
          <w:b/>
          <w:i/>
          <w:sz w:val="48"/>
          <w:szCs w:val="48"/>
        </w:rPr>
        <w:t xml:space="preserve">VET </w:t>
      </w:r>
      <w:r>
        <w:rPr>
          <w:rFonts w:ascii="Arial" w:hAnsi="Arial" w:cs="Arial"/>
          <w:b/>
          <w:i/>
          <w:sz w:val="48"/>
          <w:szCs w:val="48"/>
        </w:rPr>
        <w:t xml:space="preserve">teaching </w:t>
      </w:r>
      <w:r w:rsidR="002705FD" w:rsidRPr="002705FD">
        <w:rPr>
          <w:rFonts w:ascii="Arial" w:hAnsi="Arial" w:cs="Arial"/>
          <w:b/>
          <w:i/>
          <w:sz w:val="48"/>
          <w:szCs w:val="48"/>
        </w:rPr>
        <w:t>workforce in Australia</w:t>
      </w:r>
    </w:p>
    <w:p w:rsidR="00144503" w:rsidRDefault="00144503" w:rsidP="002705FD">
      <w:pPr>
        <w:ind w:left="851" w:right="1700"/>
        <w:rPr>
          <w:rFonts w:ascii="Arial" w:hAnsi="Arial" w:cs="Arial"/>
          <w:b/>
          <w:i/>
          <w:sz w:val="48"/>
          <w:szCs w:val="48"/>
        </w:rPr>
      </w:pPr>
    </w:p>
    <w:p w:rsidR="00144503" w:rsidRDefault="00144503" w:rsidP="00144503">
      <w:pPr>
        <w:ind w:left="851" w:right="237"/>
        <w:rPr>
          <w:rFonts w:ascii="Arial" w:hAnsi="Arial" w:cs="Arial"/>
          <w:sz w:val="28"/>
          <w:szCs w:val="28"/>
        </w:rPr>
      </w:pPr>
      <w:r w:rsidRPr="00BE47B3">
        <w:rPr>
          <w:rFonts w:ascii="Arial" w:hAnsi="Arial" w:cs="Arial"/>
          <w:sz w:val="28"/>
          <w:szCs w:val="28"/>
        </w:rPr>
        <w:t>Professor Erica Smith</w:t>
      </w:r>
      <w:r>
        <w:rPr>
          <w:rFonts w:ascii="Arial" w:hAnsi="Arial" w:cs="Arial"/>
          <w:sz w:val="28"/>
          <w:szCs w:val="28"/>
        </w:rPr>
        <w:t>, Federation University Australia</w:t>
      </w:r>
      <w:r w:rsidRPr="00BE47B3">
        <w:rPr>
          <w:rFonts w:ascii="Arial" w:hAnsi="Arial" w:cs="Arial"/>
          <w:sz w:val="28"/>
          <w:szCs w:val="28"/>
        </w:rPr>
        <w:t xml:space="preserve"> </w:t>
      </w:r>
    </w:p>
    <w:p w:rsidR="00144503" w:rsidRPr="002705FD" w:rsidRDefault="00144503" w:rsidP="002705FD">
      <w:pPr>
        <w:ind w:left="851" w:right="1700"/>
        <w:rPr>
          <w:rFonts w:ascii="Arial" w:hAnsi="Arial" w:cs="Arial"/>
          <w:b/>
          <w:i/>
          <w:sz w:val="48"/>
          <w:szCs w:val="48"/>
        </w:rPr>
      </w:pPr>
    </w:p>
    <w:p w:rsidR="002705FD" w:rsidRPr="00BB4BAC" w:rsidRDefault="002705FD" w:rsidP="002705FD">
      <w:pPr>
        <w:ind w:left="851" w:right="1700"/>
        <w:rPr>
          <w:rFonts w:ascii="Arial" w:hAnsi="Arial" w:cs="Arial"/>
        </w:rPr>
      </w:pPr>
    </w:p>
    <w:p w:rsidR="002705FD" w:rsidRPr="00BB4BAC" w:rsidRDefault="002705FD" w:rsidP="002705FD">
      <w:pPr>
        <w:ind w:left="851" w:right="1700"/>
        <w:rPr>
          <w:rFonts w:ascii="Arial" w:hAnsi="Arial" w:cs="Arial"/>
        </w:rPr>
      </w:pPr>
    </w:p>
    <w:p w:rsidR="002705FD" w:rsidRPr="00BB4BAC" w:rsidRDefault="002705FD" w:rsidP="002705FD">
      <w:pPr>
        <w:ind w:left="851" w:right="1700"/>
        <w:rPr>
          <w:rFonts w:ascii="Arial" w:hAnsi="Arial" w:cs="Arial"/>
        </w:rPr>
      </w:pPr>
    </w:p>
    <w:p w:rsidR="002705FD" w:rsidRPr="00BB4BAC" w:rsidRDefault="002705FD" w:rsidP="002705FD">
      <w:pPr>
        <w:ind w:left="851" w:right="1700"/>
        <w:rPr>
          <w:rFonts w:ascii="Arial" w:hAnsi="Arial" w:cs="Arial"/>
        </w:rPr>
      </w:pPr>
    </w:p>
    <w:p w:rsidR="002705FD" w:rsidRPr="00BB4BAC" w:rsidRDefault="00144503" w:rsidP="00144503">
      <w:pPr>
        <w:ind w:left="851" w:right="1700"/>
        <w:jc w:val="center"/>
        <w:rPr>
          <w:rFonts w:ascii="Arial" w:hAnsi="Arial" w:cs="Arial"/>
        </w:rPr>
      </w:pPr>
      <w:r w:rsidRPr="00144503">
        <w:rPr>
          <w:rFonts w:ascii="Arial" w:hAnsi="Arial" w:cs="Arial"/>
          <w:noProof/>
          <w:lang w:eastAsia="en-AU"/>
        </w:rPr>
        <w:drawing>
          <wp:inline distT="0" distB="0" distL="0" distR="0" wp14:anchorId="6B1F0009" wp14:editId="0D35FC0D">
            <wp:extent cx="4629150" cy="2838017"/>
            <wp:effectExtent l="0" t="0" r="0" b="635"/>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5869" cy="2848267"/>
                    </a:xfrm>
                    <a:prstGeom prst="rect">
                      <a:avLst/>
                    </a:prstGeom>
                    <a:noFill/>
                  </pic:spPr>
                </pic:pic>
              </a:graphicData>
            </a:graphic>
          </wp:inline>
        </w:drawing>
      </w:r>
    </w:p>
    <w:p w:rsidR="002705FD" w:rsidRPr="00BB4BAC" w:rsidRDefault="002705FD" w:rsidP="002705FD">
      <w:pPr>
        <w:ind w:left="851" w:right="1700"/>
        <w:rPr>
          <w:rFonts w:ascii="Arial" w:hAnsi="Arial" w:cs="Arial"/>
        </w:rPr>
      </w:pPr>
    </w:p>
    <w:p w:rsidR="002705FD" w:rsidRPr="00BB4BAC" w:rsidRDefault="002705FD" w:rsidP="002705FD">
      <w:pPr>
        <w:ind w:left="851" w:right="1701"/>
        <w:rPr>
          <w:rFonts w:ascii="Arial" w:hAnsi="Arial" w:cs="Arial"/>
          <w:sz w:val="28"/>
          <w:szCs w:val="28"/>
        </w:rPr>
      </w:pPr>
    </w:p>
    <w:p w:rsidR="002705FD" w:rsidRPr="00BB4BAC" w:rsidRDefault="002705FD" w:rsidP="002705FD">
      <w:pPr>
        <w:ind w:right="1701"/>
        <w:rPr>
          <w:rFonts w:ascii="Arial" w:hAnsi="Arial" w:cs="Arial"/>
          <w:sz w:val="28"/>
          <w:szCs w:val="28"/>
        </w:rPr>
      </w:pPr>
    </w:p>
    <w:p w:rsidR="002705FD" w:rsidRPr="00BB4BAC" w:rsidRDefault="002705FD" w:rsidP="002705FD">
      <w:pPr>
        <w:ind w:left="851" w:right="1701"/>
        <w:rPr>
          <w:rFonts w:ascii="Arial" w:hAnsi="Arial" w:cs="Arial"/>
          <w:sz w:val="28"/>
          <w:szCs w:val="28"/>
        </w:rPr>
      </w:pPr>
    </w:p>
    <w:p w:rsidR="002705FD" w:rsidRDefault="002705FD" w:rsidP="002705FD">
      <w:pPr>
        <w:ind w:left="851" w:right="1701"/>
        <w:rPr>
          <w:rFonts w:ascii="Arial" w:hAnsi="Arial" w:cs="Arial"/>
          <w:sz w:val="28"/>
          <w:szCs w:val="28"/>
        </w:rPr>
      </w:pPr>
    </w:p>
    <w:p w:rsidR="002705FD" w:rsidRDefault="002705FD" w:rsidP="002705FD">
      <w:pPr>
        <w:ind w:left="851" w:right="1701"/>
        <w:rPr>
          <w:rFonts w:ascii="Arial" w:hAnsi="Arial" w:cs="Arial"/>
          <w:sz w:val="28"/>
          <w:szCs w:val="28"/>
        </w:rPr>
      </w:pPr>
      <w:r>
        <w:rPr>
          <w:rFonts w:ascii="Arial" w:hAnsi="Arial" w:cs="Arial"/>
          <w:sz w:val="28"/>
          <w:szCs w:val="28"/>
        </w:rPr>
        <w:t>April 2020</w:t>
      </w:r>
    </w:p>
    <w:p w:rsidR="00D90D14" w:rsidRDefault="00D90D14" w:rsidP="002705FD">
      <w:pPr>
        <w:ind w:left="851" w:right="1701"/>
        <w:rPr>
          <w:rFonts w:ascii="Arial" w:hAnsi="Arial" w:cs="Arial"/>
          <w:sz w:val="28"/>
          <w:szCs w:val="28"/>
        </w:rPr>
      </w:pPr>
    </w:p>
    <w:p w:rsidR="00D90D14" w:rsidRPr="00D90D14" w:rsidRDefault="00D90D14" w:rsidP="00D90D14">
      <w:pPr>
        <w:ind w:left="851" w:right="95"/>
        <w:jc w:val="right"/>
        <w:rPr>
          <w:rFonts w:ascii="Arial" w:hAnsi="Arial" w:cs="Arial"/>
          <w:i/>
          <w:sz w:val="24"/>
          <w:szCs w:val="24"/>
        </w:rPr>
      </w:pPr>
      <w:r w:rsidRPr="00D90D14">
        <w:rPr>
          <w:rFonts w:ascii="Arial" w:hAnsi="Arial" w:cs="Arial"/>
          <w:i/>
          <w:sz w:val="24"/>
          <w:szCs w:val="24"/>
        </w:rPr>
        <w:t>For further information, contact e.smith@federation.edu.au</w:t>
      </w:r>
    </w:p>
    <w:p w:rsidR="007F4141" w:rsidRPr="007F4141" w:rsidRDefault="00655504" w:rsidP="007F4141">
      <w:pPr>
        <w:spacing w:after="160" w:line="259" w:lineRule="auto"/>
        <w:rPr>
          <w:rFonts w:asciiTheme="minorHAnsi" w:eastAsiaTheme="minorHAnsi" w:hAnsiTheme="minorHAnsi" w:cstheme="minorHAnsi"/>
          <w:b/>
          <w:sz w:val="28"/>
          <w:szCs w:val="28"/>
        </w:rPr>
      </w:pPr>
      <w:r>
        <w:br w:type="page"/>
      </w:r>
      <w:r w:rsidR="007F4141" w:rsidRPr="007F4141">
        <w:rPr>
          <w:rFonts w:asciiTheme="minorHAnsi" w:eastAsiaTheme="minorHAnsi" w:hAnsiTheme="minorHAnsi" w:cstheme="minorHAnsi"/>
          <w:b/>
          <w:sz w:val="28"/>
          <w:szCs w:val="28"/>
        </w:rPr>
        <w:lastRenderedPageBreak/>
        <w:t>Table of contents</w:t>
      </w:r>
    </w:p>
    <w:p w:rsidR="007F4141" w:rsidRPr="007F4141" w:rsidRDefault="007F4141" w:rsidP="007F4141">
      <w:pPr>
        <w:spacing w:after="160" w:line="259" w:lineRule="auto"/>
        <w:rPr>
          <w:rFonts w:asciiTheme="minorHAnsi" w:eastAsiaTheme="minorHAnsi" w:hAnsiTheme="minorHAnsi" w:cstheme="minorHAnsi"/>
          <w:b/>
          <w:sz w:val="24"/>
          <w:szCs w:val="24"/>
        </w:rPr>
      </w:pPr>
      <w:r w:rsidRPr="007F4141">
        <w:rPr>
          <w:rFonts w:asciiTheme="minorHAnsi" w:eastAsiaTheme="minorHAnsi" w:hAnsiTheme="minorHAnsi" w:cstheme="minorHAnsi"/>
          <w:b/>
          <w:sz w:val="24"/>
          <w:szCs w:val="24"/>
        </w:rPr>
        <w:t>Main report</w:t>
      </w:r>
    </w:p>
    <w:tbl>
      <w:tblPr>
        <w:tblStyle w:val="TableGrid"/>
        <w:tblW w:w="0" w:type="auto"/>
        <w:tblBorders>
          <w:bottom w:val="none" w:sz="0" w:space="0" w:color="auto"/>
        </w:tblBorders>
        <w:tblLook w:val="04A0" w:firstRow="1" w:lastRow="0" w:firstColumn="1" w:lastColumn="0" w:noHBand="0" w:noVBand="1"/>
      </w:tblPr>
      <w:tblGrid>
        <w:gridCol w:w="7792"/>
        <w:gridCol w:w="1224"/>
      </w:tblGrid>
      <w:tr w:rsidR="007F4141" w:rsidRPr="007F4141" w:rsidTr="00D46170">
        <w:trPr>
          <w:trHeight w:val="539"/>
        </w:trPr>
        <w:tc>
          <w:tcPr>
            <w:tcW w:w="7792" w:type="dxa"/>
          </w:tcPr>
          <w:p w:rsidR="007F4141" w:rsidRPr="007F4141" w:rsidRDefault="007F4141" w:rsidP="007F4141">
            <w:pPr>
              <w:rPr>
                <w:rFonts w:asciiTheme="minorHAnsi" w:eastAsiaTheme="minorHAnsi" w:hAnsiTheme="minorHAnsi" w:cstheme="minorHAnsi"/>
                <w:b/>
                <w:sz w:val="22"/>
                <w:szCs w:val="22"/>
              </w:rPr>
            </w:pPr>
            <w:r w:rsidRPr="007F4141">
              <w:rPr>
                <w:rFonts w:asciiTheme="minorHAnsi" w:eastAsiaTheme="minorHAnsi" w:hAnsiTheme="minorHAnsi" w:cstheme="minorHAnsi"/>
                <w:b/>
                <w:sz w:val="22"/>
                <w:szCs w:val="22"/>
              </w:rPr>
              <w:t>Section</w:t>
            </w:r>
          </w:p>
        </w:tc>
        <w:tc>
          <w:tcPr>
            <w:tcW w:w="1224" w:type="dxa"/>
          </w:tcPr>
          <w:p w:rsidR="007F4141" w:rsidRPr="007F4141" w:rsidRDefault="007F4141" w:rsidP="007F4141">
            <w:pPr>
              <w:rPr>
                <w:rFonts w:asciiTheme="minorHAnsi" w:eastAsiaTheme="minorHAnsi" w:hAnsiTheme="minorHAnsi" w:cstheme="minorHAnsi"/>
                <w:b/>
                <w:sz w:val="22"/>
                <w:szCs w:val="22"/>
              </w:rPr>
            </w:pPr>
            <w:r w:rsidRPr="007F4141">
              <w:rPr>
                <w:rFonts w:asciiTheme="minorHAnsi" w:eastAsiaTheme="minorHAnsi" w:hAnsiTheme="minorHAnsi" w:cstheme="minorHAnsi"/>
                <w:b/>
                <w:sz w:val="22"/>
                <w:szCs w:val="22"/>
              </w:rPr>
              <w:t xml:space="preserve">Page no. </w:t>
            </w:r>
          </w:p>
        </w:tc>
      </w:tr>
      <w:tr w:rsidR="007F4141" w:rsidRPr="007F4141" w:rsidTr="00D46170">
        <w:trPr>
          <w:trHeight w:val="454"/>
        </w:trPr>
        <w:tc>
          <w:tcPr>
            <w:tcW w:w="7792" w:type="dxa"/>
          </w:tcPr>
          <w:p w:rsidR="007F4141" w:rsidRPr="007F4141" w:rsidRDefault="007F4141" w:rsidP="007F4141">
            <w:pPr>
              <w:rPr>
                <w:rFonts w:asciiTheme="minorHAnsi" w:eastAsiaTheme="minorHAnsi" w:hAnsiTheme="minorHAnsi" w:cstheme="minorHAnsi"/>
                <w:sz w:val="22"/>
                <w:szCs w:val="22"/>
              </w:rPr>
            </w:pPr>
            <w:r w:rsidRPr="007F4141">
              <w:rPr>
                <w:rFonts w:asciiTheme="minorHAnsi" w:eastAsiaTheme="minorHAnsi" w:hAnsiTheme="minorHAnsi" w:cstheme="minorHAnsi"/>
                <w:sz w:val="22"/>
                <w:szCs w:val="22"/>
              </w:rPr>
              <w:t>Introduction</w:t>
            </w:r>
          </w:p>
        </w:tc>
        <w:tc>
          <w:tcPr>
            <w:tcW w:w="1224" w:type="dxa"/>
          </w:tcPr>
          <w:p w:rsidR="007F4141" w:rsidRPr="007F4141" w:rsidRDefault="001B2F0D" w:rsidP="007F4141">
            <w:pPr>
              <w:rPr>
                <w:rFonts w:asciiTheme="minorHAnsi" w:eastAsiaTheme="minorHAnsi" w:hAnsiTheme="minorHAnsi" w:cstheme="minorHAnsi"/>
                <w:sz w:val="22"/>
                <w:szCs w:val="22"/>
              </w:rPr>
            </w:pPr>
            <w:r>
              <w:rPr>
                <w:rFonts w:asciiTheme="minorHAnsi" w:eastAsiaTheme="minorHAnsi" w:hAnsiTheme="minorHAnsi" w:cstheme="minorHAnsi"/>
                <w:sz w:val="22"/>
                <w:szCs w:val="22"/>
              </w:rPr>
              <w:t>3</w:t>
            </w:r>
          </w:p>
        </w:tc>
      </w:tr>
      <w:tr w:rsidR="007F4141" w:rsidRPr="007F4141" w:rsidTr="00D46170">
        <w:trPr>
          <w:trHeight w:val="454"/>
        </w:trPr>
        <w:tc>
          <w:tcPr>
            <w:tcW w:w="7792" w:type="dxa"/>
          </w:tcPr>
          <w:p w:rsidR="007F4141" w:rsidRPr="007F4141" w:rsidRDefault="007F4141" w:rsidP="007F4141">
            <w:pPr>
              <w:rPr>
                <w:rFonts w:asciiTheme="minorHAnsi" w:eastAsiaTheme="minorHAnsi" w:hAnsiTheme="minorHAnsi" w:cstheme="minorBidi"/>
                <w:sz w:val="22"/>
                <w:szCs w:val="22"/>
              </w:rPr>
            </w:pPr>
            <w:r w:rsidRPr="007F4141">
              <w:rPr>
                <w:rFonts w:asciiTheme="minorHAnsi" w:eastAsiaTheme="minorHAnsi" w:hAnsiTheme="minorHAnsi" w:cstheme="minorBidi"/>
                <w:sz w:val="22"/>
                <w:szCs w:val="22"/>
              </w:rPr>
              <w:t>Background on Australia’s VET system</w:t>
            </w:r>
          </w:p>
        </w:tc>
        <w:tc>
          <w:tcPr>
            <w:tcW w:w="1224" w:type="dxa"/>
          </w:tcPr>
          <w:p w:rsidR="007F4141" w:rsidRPr="007F4141" w:rsidRDefault="001B2F0D" w:rsidP="007F4141">
            <w:pPr>
              <w:rPr>
                <w:rFonts w:asciiTheme="minorHAnsi" w:eastAsiaTheme="minorHAnsi" w:hAnsiTheme="minorHAnsi" w:cstheme="minorHAnsi"/>
                <w:sz w:val="22"/>
                <w:szCs w:val="22"/>
              </w:rPr>
            </w:pPr>
            <w:r>
              <w:rPr>
                <w:rFonts w:asciiTheme="minorHAnsi" w:eastAsiaTheme="minorHAnsi" w:hAnsiTheme="minorHAnsi" w:cstheme="minorHAnsi"/>
                <w:sz w:val="22"/>
                <w:szCs w:val="22"/>
              </w:rPr>
              <w:t>3</w:t>
            </w:r>
          </w:p>
        </w:tc>
      </w:tr>
      <w:tr w:rsidR="007F4141" w:rsidRPr="007F4141" w:rsidTr="00D46170">
        <w:trPr>
          <w:trHeight w:val="454"/>
        </w:trPr>
        <w:tc>
          <w:tcPr>
            <w:tcW w:w="7792" w:type="dxa"/>
          </w:tcPr>
          <w:p w:rsidR="007F4141" w:rsidRPr="007F4141" w:rsidRDefault="007F4141" w:rsidP="007F4141">
            <w:pPr>
              <w:rPr>
                <w:rFonts w:asciiTheme="minorHAnsi" w:eastAsiaTheme="minorHAnsi" w:hAnsiTheme="minorHAnsi" w:cstheme="minorBidi"/>
                <w:sz w:val="22"/>
                <w:szCs w:val="22"/>
              </w:rPr>
            </w:pPr>
            <w:r w:rsidRPr="007F4141">
              <w:rPr>
                <w:rFonts w:asciiTheme="minorHAnsi" w:eastAsiaTheme="minorHAnsi" w:hAnsiTheme="minorHAnsi" w:cstheme="minorBidi"/>
                <w:sz w:val="22"/>
                <w:szCs w:val="22"/>
              </w:rPr>
              <w:t>Overview of VET teachers in Australia</w:t>
            </w:r>
          </w:p>
        </w:tc>
        <w:tc>
          <w:tcPr>
            <w:tcW w:w="1224" w:type="dxa"/>
          </w:tcPr>
          <w:p w:rsidR="007F4141" w:rsidRPr="007F4141" w:rsidRDefault="001B2F0D" w:rsidP="007F4141">
            <w:pPr>
              <w:rPr>
                <w:rFonts w:asciiTheme="minorHAnsi" w:eastAsiaTheme="minorHAnsi" w:hAnsiTheme="minorHAnsi" w:cstheme="minorHAnsi"/>
                <w:sz w:val="22"/>
                <w:szCs w:val="22"/>
              </w:rPr>
            </w:pPr>
            <w:r>
              <w:rPr>
                <w:rFonts w:asciiTheme="minorHAnsi" w:eastAsiaTheme="minorHAnsi" w:hAnsiTheme="minorHAnsi" w:cstheme="minorHAnsi"/>
                <w:sz w:val="22"/>
                <w:szCs w:val="22"/>
              </w:rPr>
              <w:t>6</w:t>
            </w:r>
          </w:p>
        </w:tc>
      </w:tr>
      <w:tr w:rsidR="007F4141" w:rsidRPr="007F4141" w:rsidTr="00D46170">
        <w:trPr>
          <w:trHeight w:val="454"/>
        </w:trPr>
        <w:tc>
          <w:tcPr>
            <w:tcW w:w="7792" w:type="dxa"/>
          </w:tcPr>
          <w:p w:rsidR="007F4141" w:rsidRPr="007F4141" w:rsidRDefault="007F4141" w:rsidP="007F4141">
            <w:pPr>
              <w:rPr>
                <w:rFonts w:asciiTheme="minorHAnsi" w:eastAsiaTheme="minorHAnsi" w:hAnsiTheme="minorHAnsi" w:cstheme="minorBidi"/>
                <w:sz w:val="22"/>
                <w:szCs w:val="22"/>
              </w:rPr>
            </w:pPr>
            <w:r w:rsidRPr="007F4141">
              <w:rPr>
                <w:rFonts w:asciiTheme="minorHAnsi" w:eastAsiaTheme="minorHAnsi" w:hAnsiTheme="minorHAnsi" w:cstheme="minorBidi"/>
                <w:sz w:val="22"/>
                <w:szCs w:val="22"/>
              </w:rPr>
              <w:t>Working conditions for VET teachers</w:t>
            </w:r>
          </w:p>
        </w:tc>
        <w:tc>
          <w:tcPr>
            <w:tcW w:w="1224" w:type="dxa"/>
          </w:tcPr>
          <w:p w:rsidR="007F4141" w:rsidRPr="007F4141" w:rsidRDefault="001B2F0D" w:rsidP="007F4141">
            <w:pPr>
              <w:rPr>
                <w:rFonts w:asciiTheme="minorHAnsi" w:eastAsiaTheme="minorHAnsi" w:hAnsiTheme="minorHAnsi" w:cstheme="minorHAnsi"/>
                <w:sz w:val="22"/>
                <w:szCs w:val="22"/>
              </w:rPr>
            </w:pPr>
            <w:r>
              <w:rPr>
                <w:rFonts w:asciiTheme="minorHAnsi" w:eastAsiaTheme="minorHAnsi" w:hAnsiTheme="minorHAnsi" w:cstheme="minorHAnsi"/>
                <w:sz w:val="22"/>
                <w:szCs w:val="22"/>
              </w:rPr>
              <w:t>7</w:t>
            </w:r>
          </w:p>
        </w:tc>
      </w:tr>
      <w:tr w:rsidR="007F4141" w:rsidRPr="007F4141" w:rsidTr="00D46170">
        <w:trPr>
          <w:trHeight w:val="454"/>
        </w:trPr>
        <w:tc>
          <w:tcPr>
            <w:tcW w:w="7792" w:type="dxa"/>
          </w:tcPr>
          <w:p w:rsidR="007F4141" w:rsidRPr="007F4141" w:rsidRDefault="007F4141" w:rsidP="007F4141">
            <w:pPr>
              <w:rPr>
                <w:rFonts w:asciiTheme="minorHAnsi" w:eastAsiaTheme="minorHAnsi" w:hAnsiTheme="minorHAnsi" w:cstheme="minorBidi"/>
                <w:sz w:val="22"/>
                <w:szCs w:val="22"/>
              </w:rPr>
            </w:pPr>
            <w:r w:rsidRPr="007F4141">
              <w:rPr>
                <w:rFonts w:asciiTheme="minorHAnsi" w:eastAsiaTheme="minorHAnsi" w:hAnsiTheme="minorHAnsi" w:cstheme="minorBidi"/>
                <w:sz w:val="22"/>
                <w:szCs w:val="22"/>
              </w:rPr>
              <w:t>Qualifications for VET teachers</w:t>
            </w:r>
          </w:p>
        </w:tc>
        <w:tc>
          <w:tcPr>
            <w:tcW w:w="1224" w:type="dxa"/>
          </w:tcPr>
          <w:p w:rsidR="007F4141" w:rsidRPr="007F4141" w:rsidRDefault="001B2F0D" w:rsidP="007F4141">
            <w:pPr>
              <w:rPr>
                <w:rFonts w:asciiTheme="minorHAnsi" w:eastAsiaTheme="minorHAnsi" w:hAnsiTheme="minorHAnsi" w:cstheme="minorHAnsi"/>
                <w:sz w:val="22"/>
                <w:szCs w:val="22"/>
              </w:rPr>
            </w:pPr>
            <w:r>
              <w:rPr>
                <w:rFonts w:asciiTheme="minorHAnsi" w:eastAsiaTheme="minorHAnsi" w:hAnsiTheme="minorHAnsi" w:cstheme="minorHAnsi"/>
                <w:sz w:val="22"/>
                <w:szCs w:val="22"/>
              </w:rPr>
              <w:t>9</w:t>
            </w:r>
          </w:p>
        </w:tc>
      </w:tr>
      <w:tr w:rsidR="007F4141" w:rsidRPr="007F4141" w:rsidTr="00D46170">
        <w:trPr>
          <w:trHeight w:val="454"/>
        </w:trPr>
        <w:tc>
          <w:tcPr>
            <w:tcW w:w="7792" w:type="dxa"/>
          </w:tcPr>
          <w:p w:rsidR="007F4141" w:rsidRPr="007F4141" w:rsidRDefault="007F4141" w:rsidP="007F4141">
            <w:pPr>
              <w:rPr>
                <w:rFonts w:asciiTheme="minorHAnsi" w:eastAsiaTheme="minorHAnsi" w:hAnsiTheme="minorHAnsi" w:cstheme="minorBidi"/>
                <w:sz w:val="22"/>
                <w:szCs w:val="22"/>
              </w:rPr>
            </w:pPr>
            <w:r w:rsidRPr="007F4141">
              <w:rPr>
                <w:rFonts w:asciiTheme="minorHAnsi" w:eastAsiaTheme="minorHAnsi" w:hAnsiTheme="minorHAnsi" w:cstheme="minorBidi"/>
                <w:sz w:val="22"/>
                <w:szCs w:val="22"/>
              </w:rPr>
              <w:t>Professional development for VET teachers</w:t>
            </w:r>
          </w:p>
        </w:tc>
        <w:tc>
          <w:tcPr>
            <w:tcW w:w="1224" w:type="dxa"/>
          </w:tcPr>
          <w:p w:rsidR="007F4141" w:rsidRPr="007F4141" w:rsidRDefault="001B2F0D" w:rsidP="007F4141">
            <w:pPr>
              <w:rPr>
                <w:rFonts w:asciiTheme="minorHAnsi" w:eastAsiaTheme="minorHAnsi" w:hAnsiTheme="minorHAnsi" w:cstheme="minorHAnsi"/>
                <w:sz w:val="22"/>
                <w:szCs w:val="22"/>
              </w:rPr>
            </w:pPr>
            <w:r>
              <w:rPr>
                <w:rFonts w:asciiTheme="minorHAnsi" w:eastAsiaTheme="minorHAnsi" w:hAnsiTheme="minorHAnsi" w:cstheme="minorHAnsi"/>
                <w:sz w:val="22"/>
                <w:szCs w:val="22"/>
              </w:rPr>
              <w:t>12</w:t>
            </w:r>
          </w:p>
        </w:tc>
      </w:tr>
      <w:tr w:rsidR="007F4141" w:rsidRPr="007F4141" w:rsidTr="00D46170">
        <w:trPr>
          <w:trHeight w:val="454"/>
        </w:trPr>
        <w:tc>
          <w:tcPr>
            <w:tcW w:w="7792" w:type="dxa"/>
            <w:tcBorders>
              <w:bottom w:val="single" w:sz="4" w:space="0" w:color="auto"/>
            </w:tcBorders>
          </w:tcPr>
          <w:p w:rsidR="007F4141" w:rsidRPr="007F4141" w:rsidRDefault="007F4141" w:rsidP="007F4141">
            <w:pPr>
              <w:rPr>
                <w:rFonts w:asciiTheme="minorHAnsi" w:eastAsiaTheme="minorHAnsi" w:hAnsiTheme="minorHAnsi" w:cstheme="minorBidi"/>
                <w:sz w:val="22"/>
                <w:szCs w:val="22"/>
              </w:rPr>
            </w:pPr>
            <w:r w:rsidRPr="007F4141">
              <w:rPr>
                <w:rFonts w:asciiTheme="minorHAnsi" w:eastAsiaTheme="minorHAnsi" w:hAnsiTheme="minorHAnsi" w:cstheme="minorBidi"/>
                <w:sz w:val="22"/>
                <w:szCs w:val="22"/>
              </w:rPr>
              <w:t>Career development, career guidance and career management for VET teachers</w:t>
            </w:r>
          </w:p>
        </w:tc>
        <w:tc>
          <w:tcPr>
            <w:tcW w:w="1224" w:type="dxa"/>
            <w:tcBorders>
              <w:bottom w:val="single" w:sz="4" w:space="0" w:color="auto"/>
            </w:tcBorders>
          </w:tcPr>
          <w:p w:rsidR="007F4141" w:rsidRPr="007F4141" w:rsidRDefault="001B2F0D" w:rsidP="007F4141">
            <w:pPr>
              <w:rPr>
                <w:rFonts w:asciiTheme="minorHAnsi" w:eastAsiaTheme="minorHAnsi" w:hAnsiTheme="minorHAnsi" w:cstheme="minorBidi"/>
                <w:sz w:val="22"/>
                <w:szCs w:val="22"/>
              </w:rPr>
            </w:pPr>
            <w:r>
              <w:rPr>
                <w:rFonts w:asciiTheme="minorHAnsi" w:eastAsiaTheme="minorHAnsi" w:hAnsiTheme="minorHAnsi" w:cstheme="minorBidi"/>
                <w:sz w:val="22"/>
                <w:szCs w:val="22"/>
              </w:rPr>
              <w:t>17</w:t>
            </w:r>
          </w:p>
        </w:tc>
      </w:tr>
      <w:tr w:rsidR="007F4141" w:rsidRPr="007F4141" w:rsidTr="00D46170">
        <w:trPr>
          <w:trHeight w:val="454"/>
        </w:trPr>
        <w:tc>
          <w:tcPr>
            <w:tcW w:w="7792" w:type="dxa"/>
            <w:tcBorders>
              <w:bottom w:val="single" w:sz="4" w:space="0" w:color="auto"/>
            </w:tcBorders>
          </w:tcPr>
          <w:p w:rsidR="007F4141" w:rsidRPr="007F4141" w:rsidRDefault="007F4141" w:rsidP="007F4141">
            <w:pPr>
              <w:tabs>
                <w:tab w:val="left" w:pos="284"/>
              </w:tabs>
              <w:rPr>
                <w:rFonts w:asciiTheme="minorHAnsi" w:eastAsiaTheme="minorHAnsi" w:hAnsiTheme="minorHAnsi" w:cstheme="minorBidi"/>
                <w:sz w:val="22"/>
                <w:szCs w:val="22"/>
              </w:rPr>
            </w:pPr>
            <w:r w:rsidRPr="007F4141">
              <w:rPr>
                <w:rFonts w:asciiTheme="minorHAnsi" w:eastAsiaTheme="minorHAnsi" w:hAnsiTheme="minorHAnsi" w:cstheme="minorHAnsi"/>
                <w:sz w:val="22"/>
                <w:szCs w:val="22"/>
              </w:rPr>
              <w:t>References</w:t>
            </w:r>
          </w:p>
        </w:tc>
        <w:tc>
          <w:tcPr>
            <w:tcW w:w="1224" w:type="dxa"/>
            <w:tcBorders>
              <w:bottom w:val="single" w:sz="4" w:space="0" w:color="auto"/>
            </w:tcBorders>
          </w:tcPr>
          <w:p w:rsidR="007F4141" w:rsidRPr="007F4141" w:rsidRDefault="001B2F0D" w:rsidP="007F4141">
            <w:pPr>
              <w:rPr>
                <w:rFonts w:asciiTheme="minorHAnsi" w:eastAsiaTheme="minorHAnsi" w:hAnsiTheme="minorHAnsi" w:cstheme="minorHAnsi"/>
                <w:sz w:val="22"/>
                <w:szCs w:val="22"/>
              </w:rPr>
            </w:pPr>
            <w:r>
              <w:rPr>
                <w:rFonts w:asciiTheme="minorHAnsi" w:eastAsiaTheme="minorHAnsi" w:hAnsiTheme="minorHAnsi" w:cstheme="minorHAnsi"/>
                <w:sz w:val="22"/>
                <w:szCs w:val="22"/>
              </w:rPr>
              <w:t>20</w:t>
            </w:r>
          </w:p>
        </w:tc>
      </w:tr>
    </w:tbl>
    <w:p w:rsidR="007F4141" w:rsidRPr="007F4141" w:rsidRDefault="007F4141" w:rsidP="007F4141">
      <w:pPr>
        <w:spacing w:after="160" w:line="259" w:lineRule="auto"/>
        <w:rPr>
          <w:rFonts w:asciiTheme="minorHAnsi" w:eastAsiaTheme="minorHAnsi" w:hAnsiTheme="minorHAnsi" w:cstheme="minorHAnsi"/>
          <w:b/>
          <w:sz w:val="24"/>
          <w:szCs w:val="24"/>
        </w:rPr>
      </w:pPr>
    </w:p>
    <w:p w:rsidR="007F4141" w:rsidRPr="007F4141" w:rsidRDefault="007F4141" w:rsidP="007F4141">
      <w:pPr>
        <w:spacing w:after="160" w:line="259" w:lineRule="auto"/>
        <w:rPr>
          <w:rFonts w:asciiTheme="minorHAnsi" w:eastAsiaTheme="minorHAnsi" w:hAnsiTheme="minorHAnsi" w:cstheme="minorHAnsi"/>
          <w:b/>
          <w:sz w:val="24"/>
          <w:szCs w:val="24"/>
        </w:rPr>
      </w:pPr>
      <w:r w:rsidRPr="007F4141">
        <w:rPr>
          <w:rFonts w:asciiTheme="minorHAnsi" w:eastAsiaTheme="minorHAnsi" w:hAnsiTheme="minorHAnsi" w:cstheme="minorHAnsi"/>
          <w:b/>
          <w:sz w:val="24"/>
          <w:szCs w:val="24"/>
        </w:rPr>
        <w:t>Appendices</w:t>
      </w:r>
    </w:p>
    <w:tbl>
      <w:tblPr>
        <w:tblStyle w:val="TableGrid"/>
        <w:tblW w:w="0" w:type="auto"/>
        <w:tblBorders>
          <w:bottom w:val="none" w:sz="0" w:space="0" w:color="auto"/>
        </w:tblBorders>
        <w:tblLook w:val="04A0" w:firstRow="1" w:lastRow="0" w:firstColumn="1" w:lastColumn="0" w:noHBand="0" w:noVBand="1"/>
      </w:tblPr>
      <w:tblGrid>
        <w:gridCol w:w="7792"/>
        <w:gridCol w:w="1224"/>
      </w:tblGrid>
      <w:tr w:rsidR="007F4141" w:rsidRPr="007F4141" w:rsidTr="00D46170">
        <w:trPr>
          <w:trHeight w:val="454"/>
        </w:trPr>
        <w:tc>
          <w:tcPr>
            <w:tcW w:w="7792" w:type="dxa"/>
          </w:tcPr>
          <w:p w:rsidR="007F4141" w:rsidRPr="007F4141" w:rsidRDefault="007F4141" w:rsidP="007F4141">
            <w:pPr>
              <w:rPr>
                <w:rFonts w:asciiTheme="minorHAnsi" w:eastAsiaTheme="minorHAnsi" w:hAnsiTheme="minorHAnsi" w:cstheme="minorHAnsi"/>
                <w:b/>
                <w:sz w:val="22"/>
                <w:szCs w:val="22"/>
              </w:rPr>
            </w:pPr>
            <w:r w:rsidRPr="007F4141">
              <w:rPr>
                <w:rFonts w:asciiTheme="minorHAnsi" w:eastAsiaTheme="minorHAnsi" w:hAnsiTheme="minorHAnsi" w:cstheme="minorHAnsi"/>
                <w:b/>
                <w:sz w:val="22"/>
                <w:szCs w:val="22"/>
              </w:rPr>
              <w:t>Appendix no. and title</w:t>
            </w:r>
          </w:p>
        </w:tc>
        <w:tc>
          <w:tcPr>
            <w:tcW w:w="1224" w:type="dxa"/>
          </w:tcPr>
          <w:p w:rsidR="007F4141" w:rsidRPr="007F4141" w:rsidRDefault="007F4141" w:rsidP="007F4141">
            <w:pPr>
              <w:rPr>
                <w:rFonts w:asciiTheme="minorHAnsi" w:eastAsiaTheme="minorHAnsi" w:hAnsiTheme="minorHAnsi" w:cstheme="minorHAnsi"/>
                <w:b/>
                <w:sz w:val="22"/>
                <w:szCs w:val="22"/>
              </w:rPr>
            </w:pPr>
            <w:r w:rsidRPr="007F4141">
              <w:rPr>
                <w:rFonts w:asciiTheme="minorHAnsi" w:eastAsiaTheme="minorHAnsi" w:hAnsiTheme="minorHAnsi" w:cstheme="minorHAnsi"/>
                <w:b/>
                <w:sz w:val="22"/>
                <w:szCs w:val="22"/>
              </w:rPr>
              <w:t xml:space="preserve">Page no. </w:t>
            </w:r>
          </w:p>
        </w:tc>
      </w:tr>
      <w:tr w:rsidR="007F4141" w:rsidRPr="007F4141" w:rsidTr="00D46170">
        <w:tc>
          <w:tcPr>
            <w:tcW w:w="7792" w:type="dxa"/>
          </w:tcPr>
          <w:p w:rsidR="007F4141" w:rsidRPr="007F4141" w:rsidRDefault="007F4141" w:rsidP="007F4141">
            <w:pPr>
              <w:numPr>
                <w:ilvl w:val="0"/>
                <w:numId w:val="1"/>
              </w:numPr>
              <w:ind w:left="447"/>
              <w:contextualSpacing/>
              <w:rPr>
                <w:rFonts w:asciiTheme="minorHAnsi" w:eastAsiaTheme="minorHAnsi" w:hAnsiTheme="minorHAnsi" w:cstheme="minorHAnsi"/>
                <w:sz w:val="22"/>
                <w:szCs w:val="22"/>
              </w:rPr>
            </w:pPr>
            <w:r w:rsidRPr="007F4141">
              <w:rPr>
                <w:rFonts w:asciiTheme="minorHAnsi" w:eastAsiaTheme="minorHAnsi" w:hAnsiTheme="minorHAnsi" w:cstheme="minorHAnsi"/>
                <w:sz w:val="22"/>
                <w:szCs w:val="22"/>
              </w:rPr>
              <w:t>Diversity of VET teachers and trainers in Australia</w:t>
            </w:r>
          </w:p>
          <w:p w:rsidR="007F4141" w:rsidRPr="007F4141" w:rsidRDefault="007F4141" w:rsidP="007F4141">
            <w:pPr>
              <w:ind w:left="447"/>
              <w:rPr>
                <w:rFonts w:asciiTheme="minorHAnsi" w:eastAsiaTheme="minorHAnsi" w:hAnsiTheme="minorHAnsi" w:cstheme="minorHAnsi"/>
                <w:sz w:val="22"/>
                <w:szCs w:val="22"/>
              </w:rPr>
            </w:pPr>
          </w:p>
        </w:tc>
        <w:tc>
          <w:tcPr>
            <w:tcW w:w="1224" w:type="dxa"/>
          </w:tcPr>
          <w:p w:rsidR="007F4141" w:rsidRPr="007F4141" w:rsidRDefault="001B2F0D" w:rsidP="007F4141">
            <w:pPr>
              <w:rPr>
                <w:rFonts w:asciiTheme="minorHAnsi" w:eastAsiaTheme="minorHAnsi" w:hAnsiTheme="minorHAnsi" w:cstheme="minorHAnsi"/>
                <w:sz w:val="22"/>
                <w:szCs w:val="22"/>
              </w:rPr>
            </w:pPr>
            <w:r>
              <w:rPr>
                <w:rFonts w:asciiTheme="minorHAnsi" w:eastAsiaTheme="minorHAnsi" w:hAnsiTheme="minorHAnsi" w:cstheme="minorHAnsi"/>
                <w:sz w:val="22"/>
                <w:szCs w:val="22"/>
              </w:rPr>
              <w:t>22</w:t>
            </w:r>
          </w:p>
        </w:tc>
      </w:tr>
      <w:tr w:rsidR="007F4141" w:rsidRPr="007F4141" w:rsidTr="00D46170">
        <w:tc>
          <w:tcPr>
            <w:tcW w:w="7792" w:type="dxa"/>
          </w:tcPr>
          <w:p w:rsidR="007F4141" w:rsidRPr="007F4141" w:rsidRDefault="007F4141" w:rsidP="007F4141">
            <w:pPr>
              <w:numPr>
                <w:ilvl w:val="0"/>
                <w:numId w:val="1"/>
              </w:numPr>
              <w:ind w:left="447"/>
              <w:contextualSpacing/>
              <w:rPr>
                <w:rFonts w:asciiTheme="minorHAnsi" w:eastAsiaTheme="minorHAnsi" w:hAnsiTheme="minorHAnsi" w:cstheme="minorHAnsi"/>
                <w:sz w:val="22"/>
                <w:szCs w:val="22"/>
              </w:rPr>
            </w:pPr>
            <w:r w:rsidRPr="007F4141">
              <w:rPr>
                <w:rFonts w:asciiTheme="minorHAnsi" w:eastAsiaTheme="minorHAnsi" w:hAnsiTheme="minorHAnsi" w:cstheme="minorHAnsi"/>
                <w:sz w:val="22"/>
                <w:szCs w:val="22"/>
              </w:rPr>
              <w:t>Details of Certificate IV in Training and Assessment and Diploma of VET</w:t>
            </w:r>
          </w:p>
          <w:p w:rsidR="007F4141" w:rsidRPr="007F4141" w:rsidRDefault="007F4141" w:rsidP="007F4141">
            <w:pPr>
              <w:rPr>
                <w:rFonts w:asciiTheme="minorHAnsi" w:eastAsiaTheme="minorHAnsi" w:hAnsiTheme="minorHAnsi" w:cstheme="minorHAnsi"/>
                <w:sz w:val="22"/>
                <w:szCs w:val="22"/>
              </w:rPr>
            </w:pPr>
          </w:p>
        </w:tc>
        <w:tc>
          <w:tcPr>
            <w:tcW w:w="1224" w:type="dxa"/>
          </w:tcPr>
          <w:p w:rsidR="007F4141" w:rsidRPr="007F4141" w:rsidRDefault="001B2F0D" w:rsidP="007F4141">
            <w:pPr>
              <w:rPr>
                <w:rFonts w:asciiTheme="minorHAnsi" w:eastAsiaTheme="minorHAnsi" w:hAnsiTheme="minorHAnsi" w:cstheme="minorHAnsi"/>
                <w:sz w:val="22"/>
                <w:szCs w:val="22"/>
              </w:rPr>
            </w:pPr>
            <w:r>
              <w:rPr>
                <w:rFonts w:asciiTheme="minorHAnsi" w:eastAsiaTheme="minorHAnsi" w:hAnsiTheme="minorHAnsi" w:cstheme="minorHAnsi"/>
                <w:sz w:val="22"/>
                <w:szCs w:val="22"/>
              </w:rPr>
              <w:t>23</w:t>
            </w:r>
          </w:p>
        </w:tc>
      </w:tr>
      <w:tr w:rsidR="007F4141" w:rsidRPr="007F4141" w:rsidTr="00D46170">
        <w:tc>
          <w:tcPr>
            <w:tcW w:w="7792" w:type="dxa"/>
          </w:tcPr>
          <w:p w:rsidR="007F4141" w:rsidRPr="007F4141" w:rsidRDefault="007F4141" w:rsidP="007F4141">
            <w:pPr>
              <w:numPr>
                <w:ilvl w:val="0"/>
                <w:numId w:val="1"/>
              </w:numPr>
              <w:ind w:left="447"/>
              <w:contextualSpacing/>
              <w:rPr>
                <w:rFonts w:asciiTheme="minorHAnsi" w:eastAsiaTheme="minorHAnsi" w:hAnsiTheme="minorHAnsi" w:cstheme="minorHAnsi"/>
                <w:sz w:val="22"/>
                <w:szCs w:val="22"/>
              </w:rPr>
            </w:pPr>
            <w:r w:rsidRPr="007F4141">
              <w:rPr>
                <w:rFonts w:asciiTheme="minorHAnsi" w:eastAsiaTheme="minorHAnsi" w:hAnsiTheme="minorHAnsi" w:cstheme="minorHAnsi"/>
                <w:sz w:val="22"/>
                <w:szCs w:val="22"/>
                <w:lang w:val="en-US"/>
              </w:rPr>
              <w:t>Regulatory requirements for VET teachers’ qualifications and currency in pedagogy and industry</w:t>
            </w:r>
          </w:p>
        </w:tc>
        <w:tc>
          <w:tcPr>
            <w:tcW w:w="1224" w:type="dxa"/>
          </w:tcPr>
          <w:p w:rsidR="007F4141" w:rsidRPr="007F4141" w:rsidRDefault="001B2F0D" w:rsidP="007F4141">
            <w:pPr>
              <w:rPr>
                <w:rFonts w:asciiTheme="minorHAnsi" w:eastAsiaTheme="minorHAnsi" w:hAnsiTheme="minorHAnsi" w:cstheme="minorHAnsi"/>
                <w:sz w:val="22"/>
                <w:szCs w:val="22"/>
              </w:rPr>
            </w:pPr>
            <w:r>
              <w:rPr>
                <w:rFonts w:asciiTheme="minorHAnsi" w:eastAsiaTheme="minorHAnsi" w:hAnsiTheme="minorHAnsi" w:cstheme="minorHAnsi"/>
                <w:sz w:val="22"/>
                <w:szCs w:val="22"/>
              </w:rPr>
              <w:t>26</w:t>
            </w:r>
          </w:p>
        </w:tc>
      </w:tr>
      <w:tr w:rsidR="007F4141" w:rsidRPr="007F4141" w:rsidTr="00D46170">
        <w:tc>
          <w:tcPr>
            <w:tcW w:w="7792" w:type="dxa"/>
          </w:tcPr>
          <w:p w:rsidR="007F4141" w:rsidRPr="007F4141" w:rsidRDefault="007F4141" w:rsidP="007F4141">
            <w:pPr>
              <w:numPr>
                <w:ilvl w:val="0"/>
                <w:numId w:val="1"/>
              </w:numPr>
              <w:ind w:left="447"/>
              <w:contextualSpacing/>
              <w:rPr>
                <w:rFonts w:asciiTheme="minorHAnsi" w:eastAsiaTheme="minorHAnsi" w:hAnsiTheme="minorHAnsi" w:cstheme="minorHAnsi"/>
                <w:sz w:val="22"/>
                <w:szCs w:val="22"/>
              </w:rPr>
            </w:pPr>
            <w:r w:rsidRPr="007F4141">
              <w:rPr>
                <w:rFonts w:asciiTheme="minorHAnsi" w:eastAsiaTheme="minorHAnsi" w:hAnsiTheme="minorHAnsi" w:cstheme="minorHAnsi"/>
                <w:sz w:val="22"/>
                <w:szCs w:val="22"/>
              </w:rPr>
              <w:t>Core Knowledge &amp; Skills developed in VET teacher-training qualifications at universities in Australia</w:t>
            </w:r>
          </w:p>
        </w:tc>
        <w:tc>
          <w:tcPr>
            <w:tcW w:w="1224" w:type="dxa"/>
          </w:tcPr>
          <w:p w:rsidR="007F4141" w:rsidRPr="007F4141" w:rsidRDefault="001B2F0D" w:rsidP="007F4141">
            <w:pPr>
              <w:rPr>
                <w:rFonts w:asciiTheme="minorHAnsi" w:eastAsiaTheme="minorHAnsi" w:hAnsiTheme="minorHAnsi" w:cstheme="minorHAnsi"/>
                <w:sz w:val="22"/>
                <w:szCs w:val="22"/>
              </w:rPr>
            </w:pPr>
            <w:r>
              <w:rPr>
                <w:rFonts w:asciiTheme="minorHAnsi" w:eastAsiaTheme="minorHAnsi" w:hAnsiTheme="minorHAnsi" w:cstheme="minorHAnsi"/>
                <w:sz w:val="22"/>
                <w:szCs w:val="22"/>
              </w:rPr>
              <w:t>32</w:t>
            </w:r>
          </w:p>
        </w:tc>
      </w:tr>
      <w:tr w:rsidR="007F4141" w:rsidRPr="007F4141" w:rsidTr="00D46170">
        <w:tc>
          <w:tcPr>
            <w:tcW w:w="7792" w:type="dxa"/>
          </w:tcPr>
          <w:p w:rsidR="007F4141" w:rsidRPr="007F4141" w:rsidRDefault="007F4141" w:rsidP="007F4141">
            <w:pPr>
              <w:numPr>
                <w:ilvl w:val="0"/>
                <w:numId w:val="1"/>
              </w:numPr>
              <w:ind w:left="447"/>
              <w:contextualSpacing/>
              <w:rPr>
                <w:rFonts w:asciiTheme="minorHAnsi" w:eastAsiaTheme="minorHAnsi" w:hAnsiTheme="minorHAnsi" w:cstheme="minorHAnsi"/>
                <w:sz w:val="22"/>
                <w:szCs w:val="22"/>
              </w:rPr>
            </w:pPr>
            <w:r w:rsidRPr="007F4141">
              <w:rPr>
                <w:rFonts w:asciiTheme="minorHAnsi" w:eastAsiaTheme="minorHAnsi" w:hAnsiTheme="minorHAnsi" w:cstheme="minorHAnsi"/>
                <w:sz w:val="22"/>
                <w:szCs w:val="22"/>
              </w:rPr>
              <w:t>Text books used in university VET teacher-training courses, 2017</w:t>
            </w:r>
          </w:p>
          <w:p w:rsidR="007F4141" w:rsidRPr="007F4141" w:rsidRDefault="007F4141" w:rsidP="007F4141">
            <w:pPr>
              <w:ind w:left="447"/>
              <w:rPr>
                <w:rFonts w:asciiTheme="minorHAnsi" w:eastAsiaTheme="minorHAnsi" w:hAnsiTheme="minorHAnsi" w:cstheme="minorHAnsi"/>
                <w:sz w:val="22"/>
                <w:szCs w:val="22"/>
              </w:rPr>
            </w:pPr>
          </w:p>
        </w:tc>
        <w:tc>
          <w:tcPr>
            <w:tcW w:w="1224" w:type="dxa"/>
          </w:tcPr>
          <w:p w:rsidR="007F4141" w:rsidRPr="007F4141" w:rsidRDefault="007F4141" w:rsidP="001B2F0D">
            <w:pPr>
              <w:rPr>
                <w:rFonts w:asciiTheme="minorHAnsi" w:eastAsiaTheme="minorHAnsi" w:hAnsiTheme="minorHAnsi" w:cstheme="minorHAnsi"/>
                <w:sz w:val="22"/>
                <w:szCs w:val="22"/>
              </w:rPr>
            </w:pPr>
            <w:r w:rsidRPr="007F4141">
              <w:rPr>
                <w:rFonts w:asciiTheme="minorHAnsi" w:eastAsiaTheme="minorHAnsi" w:hAnsiTheme="minorHAnsi" w:cstheme="minorHAnsi"/>
                <w:sz w:val="22"/>
                <w:szCs w:val="22"/>
              </w:rPr>
              <w:t>3</w:t>
            </w:r>
            <w:r w:rsidR="001B2F0D">
              <w:rPr>
                <w:rFonts w:asciiTheme="minorHAnsi" w:eastAsiaTheme="minorHAnsi" w:hAnsiTheme="minorHAnsi" w:cstheme="minorHAnsi"/>
                <w:sz w:val="22"/>
                <w:szCs w:val="22"/>
              </w:rPr>
              <w:t>3</w:t>
            </w:r>
          </w:p>
        </w:tc>
      </w:tr>
      <w:tr w:rsidR="007F4141" w:rsidRPr="007F4141" w:rsidTr="00D46170">
        <w:tc>
          <w:tcPr>
            <w:tcW w:w="7792" w:type="dxa"/>
          </w:tcPr>
          <w:p w:rsidR="007F4141" w:rsidRPr="007F4141" w:rsidRDefault="007F4141" w:rsidP="007F4141">
            <w:pPr>
              <w:numPr>
                <w:ilvl w:val="0"/>
                <w:numId w:val="1"/>
              </w:numPr>
              <w:ind w:left="447"/>
              <w:contextualSpacing/>
              <w:rPr>
                <w:rFonts w:asciiTheme="minorHAnsi" w:eastAsiaTheme="minorHAnsi" w:hAnsiTheme="minorHAnsi" w:cstheme="minorHAnsi"/>
                <w:sz w:val="22"/>
                <w:szCs w:val="22"/>
              </w:rPr>
            </w:pPr>
            <w:r w:rsidRPr="007F4141">
              <w:rPr>
                <w:rFonts w:asciiTheme="minorHAnsi" w:eastAsiaTheme="minorHAnsi" w:hAnsiTheme="minorHAnsi" w:cstheme="minorHAnsi"/>
                <w:sz w:val="22"/>
                <w:szCs w:val="22"/>
                <w:lang w:val="en"/>
              </w:rPr>
              <w:t>Extracts from ‘Careers in vocational education and training: What are they really like?’ Simons, Harris, Pudney, &amp; Clayton, 2009.</w:t>
            </w:r>
          </w:p>
        </w:tc>
        <w:tc>
          <w:tcPr>
            <w:tcW w:w="1224" w:type="dxa"/>
          </w:tcPr>
          <w:p w:rsidR="007F4141" w:rsidRPr="007F4141" w:rsidRDefault="001B2F0D" w:rsidP="007F4141">
            <w:pPr>
              <w:rPr>
                <w:rFonts w:asciiTheme="minorHAnsi" w:eastAsiaTheme="minorHAnsi" w:hAnsiTheme="minorHAnsi" w:cstheme="minorHAnsi"/>
                <w:sz w:val="22"/>
                <w:szCs w:val="22"/>
              </w:rPr>
            </w:pPr>
            <w:r>
              <w:rPr>
                <w:rFonts w:asciiTheme="minorHAnsi" w:eastAsiaTheme="minorHAnsi" w:hAnsiTheme="minorHAnsi" w:cstheme="minorHAnsi"/>
                <w:sz w:val="22"/>
                <w:szCs w:val="22"/>
              </w:rPr>
              <w:t>35</w:t>
            </w:r>
          </w:p>
        </w:tc>
      </w:tr>
      <w:tr w:rsidR="007F4141" w:rsidRPr="007F4141" w:rsidTr="00D46170">
        <w:tc>
          <w:tcPr>
            <w:tcW w:w="7792" w:type="dxa"/>
            <w:tcBorders>
              <w:bottom w:val="single" w:sz="4" w:space="0" w:color="auto"/>
            </w:tcBorders>
          </w:tcPr>
          <w:p w:rsidR="007F4141" w:rsidRPr="007F4141" w:rsidRDefault="007F4141" w:rsidP="007F4141">
            <w:pPr>
              <w:numPr>
                <w:ilvl w:val="0"/>
                <w:numId w:val="1"/>
              </w:numPr>
              <w:ind w:left="447"/>
              <w:contextualSpacing/>
              <w:rPr>
                <w:rFonts w:asciiTheme="minorHAnsi" w:eastAsiaTheme="minorHAnsi" w:hAnsiTheme="minorHAnsi" w:cstheme="minorHAnsi"/>
                <w:sz w:val="22"/>
                <w:szCs w:val="22"/>
              </w:rPr>
            </w:pPr>
            <w:r w:rsidRPr="007F4141">
              <w:rPr>
                <w:rFonts w:asciiTheme="minorHAnsi" w:eastAsiaTheme="minorHAnsi" w:hAnsiTheme="minorHAnsi" w:cstheme="minorHAnsi"/>
                <w:sz w:val="22"/>
                <w:szCs w:val="22"/>
              </w:rPr>
              <w:t>IBSA Innovation and Business Skills Australia (IBSA) VET Practitioner Capability Framework (Extract)</w:t>
            </w:r>
          </w:p>
        </w:tc>
        <w:tc>
          <w:tcPr>
            <w:tcW w:w="1224" w:type="dxa"/>
            <w:tcBorders>
              <w:bottom w:val="single" w:sz="4" w:space="0" w:color="auto"/>
            </w:tcBorders>
          </w:tcPr>
          <w:p w:rsidR="007F4141" w:rsidRPr="007F4141" w:rsidRDefault="007F4141" w:rsidP="001B2F0D">
            <w:pPr>
              <w:rPr>
                <w:rFonts w:asciiTheme="minorHAnsi" w:eastAsiaTheme="minorHAnsi" w:hAnsiTheme="minorHAnsi" w:cstheme="minorHAnsi"/>
                <w:sz w:val="22"/>
                <w:szCs w:val="22"/>
              </w:rPr>
            </w:pPr>
            <w:r w:rsidRPr="007F4141">
              <w:rPr>
                <w:rFonts w:asciiTheme="minorHAnsi" w:eastAsiaTheme="minorHAnsi" w:hAnsiTheme="minorHAnsi" w:cstheme="minorHAnsi"/>
                <w:sz w:val="22"/>
                <w:szCs w:val="22"/>
              </w:rPr>
              <w:t>3</w:t>
            </w:r>
            <w:r w:rsidR="001B2F0D">
              <w:rPr>
                <w:rFonts w:asciiTheme="minorHAnsi" w:eastAsiaTheme="minorHAnsi" w:hAnsiTheme="minorHAnsi" w:cstheme="minorHAnsi"/>
                <w:sz w:val="22"/>
                <w:szCs w:val="22"/>
              </w:rPr>
              <w:t>7</w:t>
            </w:r>
          </w:p>
        </w:tc>
      </w:tr>
      <w:tr w:rsidR="007F4141" w:rsidRPr="007F4141" w:rsidTr="00D46170">
        <w:tc>
          <w:tcPr>
            <w:tcW w:w="7792" w:type="dxa"/>
            <w:tcBorders>
              <w:bottom w:val="single" w:sz="4" w:space="0" w:color="auto"/>
            </w:tcBorders>
          </w:tcPr>
          <w:p w:rsidR="007F4141" w:rsidRPr="007F4141" w:rsidRDefault="007F4141" w:rsidP="007F4141">
            <w:pPr>
              <w:numPr>
                <w:ilvl w:val="0"/>
                <w:numId w:val="1"/>
              </w:numPr>
              <w:ind w:left="447"/>
              <w:contextualSpacing/>
              <w:rPr>
                <w:rFonts w:asciiTheme="minorHAnsi" w:eastAsiaTheme="minorHAnsi" w:hAnsiTheme="minorHAnsi" w:cstheme="minorHAnsi"/>
                <w:sz w:val="22"/>
                <w:szCs w:val="22"/>
              </w:rPr>
            </w:pPr>
            <w:r w:rsidRPr="007F4141">
              <w:rPr>
                <w:rFonts w:asciiTheme="minorHAnsi" w:eastAsiaTheme="minorHAnsi" w:hAnsiTheme="minorHAnsi" w:cstheme="minorHAnsi"/>
                <w:sz w:val="22"/>
                <w:szCs w:val="22"/>
              </w:rPr>
              <w:t>The components of Chisholm Institute of TAFE’s Educator Excellence Framework</w:t>
            </w:r>
          </w:p>
        </w:tc>
        <w:tc>
          <w:tcPr>
            <w:tcW w:w="1224" w:type="dxa"/>
            <w:tcBorders>
              <w:bottom w:val="single" w:sz="4" w:space="0" w:color="auto"/>
            </w:tcBorders>
          </w:tcPr>
          <w:p w:rsidR="007F4141" w:rsidRPr="007F4141" w:rsidRDefault="001B2F0D" w:rsidP="007F4141">
            <w:pPr>
              <w:rPr>
                <w:rFonts w:asciiTheme="minorHAnsi" w:eastAsiaTheme="minorHAnsi" w:hAnsiTheme="minorHAnsi" w:cstheme="minorHAnsi"/>
                <w:sz w:val="22"/>
                <w:szCs w:val="22"/>
              </w:rPr>
            </w:pPr>
            <w:r>
              <w:rPr>
                <w:rFonts w:asciiTheme="minorHAnsi" w:eastAsiaTheme="minorHAnsi" w:hAnsiTheme="minorHAnsi" w:cstheme="minorHAnsi"/>
                <w:sz w:val="22"/>
                <w:szCs w:val="22"/>
              </w:rPr>
              <w:t>38</w:t>
            </w:r>
          </w:p>
        </w:tc>
      </w:tr>
    </w:tbl>
    <w:p w:rsidR="007F4141" w:rsidRPr="007F4141" w:rsidRDefault="007F4141" w:rsidP="007F4141">
      <w:pPr>
        <w:spacing w:after="160" w:line="259" w:lineRule="auto"/>
        <w:rPr>
          <w:rFonts w:asciiTheme="minorHAnsi" w:eastAsiaTheme="minorHAnsi" w:hAnsiTheme="minorHAnsi" w:cstheme="minorHAnsi"/>
          <w:sz w:val="24"/>
          <w:szCs w:val="24"/>
        </w:rPr>
      </w:pPr>
    </w:p>
    <w:p w:rsidR="008D6379" w:rsidRDefault="008D6379" w:rsidP="007F4141">
      <w:pPr>
        <w:rPr>
          <w:rFonts w:asciiTheme="minorHAnsi" w:hAnsiTheme="minorHAnsi" w:cstheme="minorHAnsi"/>
          <w:b/>
          <w:sz w:val="28"/>
          <w:szCs w:val="28"/>
        </w:rPr>
        <w:sectPr w:rsidR="008D6379">
          <w:pgSz w:w="11906" w:h="16838"/>
          <w:pgMar w:top="1440" w:right="1440" w:bottom="1440" w:left="1440" w:header="708" w:footer="708" w:gutter="0"/>
          <w:cols w:space="708"/>
          <w:docGrid w:linePitch="360"/>
        </w:sectPr>
      </w:pPr>
    </w:p>
    <w:p w:rsidR="008D6379" w:rsidRPr="008D6379" w:rsidRDefault="008D6379" w:rsidP="008D6379">
      <w:pPr>
        <w:spacing w:after="160" w:line="259" w:lineRule="auto"/>
        <w:rPr>
          <w:rFonts w:asciiTheme="minorHAnsi" w:eastAsiaTheme="minorHAnsi" w:hAnsiTheme="minorHAnsi" w:cstheme="minorBidi"/>
          <w:b/>
          <w:sz w:val="28"/>
          <w:szCs w:val="28"/>
        </w:rPr>
      </w:pPr>
      <w:r w:rsidRPr="008D6379">
        <w:rPr>
          <w:rFonts w:asciiTheme="minorHAnsi" w:eastAsiaTheme="minorHAnsi" w:hAnsiTheme="minorHAnsi" w:cstheme="minorBidi"/>
          <w:b/>
          <w:sz w:val="28"/>
          <w:szCs w:val="28"/>
        </w:rPr>
        <w:lastRenderedPageBreak/>
        <w:t xml:space="preserve">Introduction </w:t>
      </w:r>
    </w:p>
    <w:p w:rsidR="008D6379" w:rsidRPr="008D6379" w:rsidRDefault="008D6379" w:rsidP="008D6379">
      <w:pPr>
        <w:spacing w:before="100" w:beforeAutospacing="1" w:after="80"/>
        <w:rPr>
          <w:rFonts w:asciiTheme="minorHAnsi" w:eastAsia="Gulim" w:hAnsiTheme="minorHAnsi" w:cstheme="minorHAnsi"/>
          <w:color w:val="000000"/>
          <w:sz w:val="22"/>
          <w:szCs w:val="22"/>
          <w:lang w:eastAsia="ko-KR"/>
        </w:rPr>
      </w:pPr>
      <w:r w:rsidRPr="008D6379">
        <w:rPr>
          <w:rFonts w:asciiTheme="minorHAnsi" w:eastAsia="Gulim" w:hAnsiTheme="minorHAnsi" w:cstheme="minorHAnsi"/>
          <w:color w:val="000000"/>
          <w:sz w:val="22"/>
          <w:szCs w:val="22"/>
          <w:lang w:eastAsia="ko-KR"/>
        </w:rPr>
        <w:t>This report begins with some background information about the Australian VET system, its students and its teaching workforce.  A brief overview of VET teachers in Australia follows this. Three main aspects of VET teaching workforce are then covered:</w:t>
      </w:r>
    </w:p>
    <w:p w:rsidR="008D6379" w:rsidRPr="008D6379" w:rsidRDefault="008D6379" w:rsidP="008D6379">
      <w:pPr>
        <w:numPr>
          <w:ilvl w:val="0"/>
          <w:numId w:val="2"/>
        </w:numPr>
        <w:spacing w:before="80" w:after="100" w:afterAutospacing="1" w:line="259" w:lineRule="auto"/>
        <w:ind w:left="714" w:hanging="357"/>
        <w:rPr>
          <w:rFonts w:asciiTheme="minorHAnsi" w:eastAsia="Gulim" w:hAnsiTheme="minorHAnsi" w:cstheme="minorHAnsi"/>
          <w:color w:val="000000"/>
          <w:sz w:val="22"/>
          <w:szCs w:val="22"/>
          <w:lang w:eastAsia="ko-KR"/>
        </w:rPr>
      </w:pPr>
      <w:r w:rsidRPr="008D6379">
        <w:rPr>
          <w:rFonts w:asciiTheme="minorHAnsi" w:eastAsia="Gulim" w:hAnsiTheme="minorHAnsi" w:cstheme="minorHAnsi"/>
          <w:color w:val="000000"/>
          <w:sz w:val="22"/>
          <w:szCs w:val="22"/>
          <w:lang w:eastAsia="ko-KR"/>
        </w:rPr>
        <w:t>Working conditions of vocational training teachers, including  wages and working hours, compared with other occupations;</w:t>
      </w:r>
    </w:p>
    <w:p w:rsidR="008D6379" w:rsidRPr="008D6379" w:rsidRDefault="008D6379" w:rsidP="008D6379">
      <w:pPr>
        <w:numPr>
          <w:ilvl w:val="0"/>
          <w:numId w:val="2"/>
        </w:numPr>
        <w:spacing w:before="100" w:beforeAutospacing="1" w:after="100" w:afterAutospacing="1" w:line="259" w:lineRule="auto"/>
        <w:rPr>
          <w:rFonts w:asciiTheme="minorHAnsi" w:eastAsia="Gulim" w:hAnsiTheme="minorHAnsi" w:cstheme="minorHAnsi"/>
          <w:color w:val="000000"/>
          <w:sz w:val="22"/>
          <w:szCs w:val="22"/>
          <w:lang w:eastAsia="ko-KR"/>
        </w:rPr>
      </w:pPr>
      <w:r w:rsidRPr="008D6379">
        <w:rPr>
          <w:rFonts w:asciiTheme="minorHAnsi" w:eastAsia="Gulim" w:hAnsiTheme="minorHAnsi" w:cstheme="minorHAnsi"/>
          <w:color w:val="000000"/>
          <w:sz w:val="22"/>
          <w:szCs w:val="22"/>
          <w:lang w:eastAsia="ko-KR"/>
        </w:rPr>
        <w:t>Qualifications and professional development for vocational training teachers;</w:t>
      </w:r>
    </w:p>
    <w:p w:rsidR="008D6379" w:rsidRPr="008D6379" w:rsidRDefault="008D6379" w:rsidP="008D6379">
      <w:pPr>
        <w:numPr>
          <w:ilvl w:val="0"/>
          <w:numId w:val="2"/>
        </w:numPr>
        <w:spacing w:before="100" w:beforeAutospacing="1" w:after="80" w:line="259" w:lineRule="auto"/>
        <w:ind w:left="714" w:hanging="357"/>
        <w:rPr>
          <w:rFonts w:asciiTheme="minorHAnsi" w:eastAsia="Gulim" w:hAnsiTheme="minorHAnsi" w:cstheme="minorHAnsi"/>
          <w:color w:val="000000"/>
          <w:sz w:val="22"/>
          <w:szCs w:val="22"/>
          <w:lang w:eastAsia="ko-KR"/>
        </w:rPr>
      </w:pPr>
      <w:r w:rsidRPr="008D6379">
        <w:rPr>
          <w:rFonts w:asciiTheme="minorHAnsi" w:eastAsia="Gulim" w:hAnsiTheme="minorHAnsi" w:cstheme="minorHAnsi"/>
          <w:color w:val="000000"/>
          <w:sz w:val="22"/>
          <w:szCs w:val="22"/>
          <w:lang w:eastAsia="ko-KR"/>
        </w:rPr>
        <w:t>Career development, career guidance, and career management for vocational training teachers.</w:t>
      </w:r>
    </w:p>
    <w:p w:rsidR="008D6379" w:rsidRPr="008D6379" w:rsidRDefault="008D6379" w:rsidP="008D6379">
      <w:pPr>
        <w:spacing w:before="80" w:after="100" w:afterAutospacing="1"/>
        <w:rPr>
          <w:rFonts w:asciiTheme="minorHAnsi" w:eastAsia="Gulim" w:hAnsiTheme="minorHAnsi" w:cstheme="minorHAnsi"/>
          <w:color w:val="000000"/>
          <w:sz w:val="22"/>
          <w:szCs w:val="22"/>
          <w:lang w:eastAsia="ko-KR"/>
        </w:rPr>
      </w:pPr>
      <w:r w:rsidRPr="008D6379">
        <w:rPr>
          <w:rFonts w:asciiTheme="minorHAnsi" w:eastAsia="Gulim" w:hAnsiTheme="minorHAnsi" w:cstheme="minorHAnsi"/>
          <w:color w:val="000000"/>
          <w:sz w:val="22"/>
          <w:szCs w:val="22"/>
          <w:lang w:eastAsia="ko-KR"/>
        </w:rPr>
        <w:t xml:space="preserve">A number of Appendices are provided for further information, and as templates that could potentially be adapted for implementation. </w:t>
      </w:r>
    </w:p>
    <w:p w:rsidR="008D6379" w:rsidRPr="008D6379" w:rsidRDefault="008D6379" w:rsidP="008D6379">
      <w:pPr>
        <w:spacing w:after="160" w:line="259" w:lineRule="auto"/>
        <w:rPr>
          <w:rFonts w:asciiTheme="minorHAnsi" w:eastAsiaTheme="minorHAnsi" w:hAnsiTheme="minorHAnsi" w:cstheme="minorBidi"/>
          <w:b/>
          <w:sz w:val="28"/>
          <w:szCs w:val="28"/>
        </w:rPr>
      </w:pPr>
      <w:r w:rsidRPr="008D6379">
        <w:rPr>
          <w:rFonts w:asciiTheme="minorHAnsi" w:eastAsiaTheme="minorHAnsi" w:hAnsiTheme="minorHAnsi" w:cstheme="minorBidi"/>
          <w:b/>
          <w:sz w:val="28"/>
          <w:szCs w:val="28"/>
        </w:rPr>
        <w:t>Background on Australia’s VET system</w:t>
      </w:r>
    </w:p>
    <w:p w:rsidR="008D6379" w:rsidRPr="008D6379" w:rsidRDefault="008D6379" w:rsidP="008D6379">
      <w:pPr>
        <w:tabs>
          <w:tab w:val="left" w:pos="284"/>
        </w:tabs>
        <w:spacing w:after="160" w:line="259" w:lineRule="auto"/>
        <w:rPr>
          <w:rFonts w:eastAsiaTheme="minorHAnsi"/>
          <w:sz w:val="24"/>
          <w:szCs w:val="24"/>
        </w:rPr>
      </w:pPr>
      <w:r w:rsidRPr="008D6379">
        <w:rPr>
          <w:rFonts w:asciiTheme="minorHAnsi" w:hAnsiTheme="minorHAnsi"/>
          <w:sz w:val="22"/>
          <w:szCs w:val="22"/>
          <w:lang w:eastAsia="en-AU"/>
        </w:rPr>
        <w:t>Australia has a well-developed VET system. It is overseen by the national (‘Commonwealth’) government but the eight States and two Territories provide funding for VET courses, and employ VET teachers in the public system, TAFE (Technical and Further Education).</w:t>
      </w:r>
      <w:r w:rsidRPr="008D6379">
        <w:rPr>
          <w:rFonts w:asciiTheme="minorHAnsi" w:hAnsiTheme="minorHAnsi" w:cstheme="minorHAnsi"/>
          <w:sz w:val="22"/>
          <w:szCs w:val="22"/>
          <w:lang w:eastAsia="en-AU"/>
        </w:rPr>
        <w:t xml:space="preserve"> </w:t>
      </w:r>
      <w:r w:rsidRPr="008D6379">
        <w:rPr>
          <w:rFonts w:asciiTheme="minorHAnsi" w:eastAsiaTheme="minorHAnsi" w:hAnsiTheme="minorHAnsi" w:cstheme="minorHAnsi"/>
          <w:sz w:val="22"/>
          <w:szCs w:val="22"/>
        </w:rPr>
        <w:t>In Australia, VET is usually understood to have two main purposes. One is to improve people’s skills by training them before they enter the workforce, or by upskilling them after they enter the workforce. This helps improve the overall skills of the Australian workforce and provides economic benefit by lifting productivity, reducing accidents, and making movement of workers among industries and occupations easier.  The other purpose of VET is to provide social benefit. Completing VET qualifications or parts of qualifications improves individual people’s life chances, provides them with confidence, and helps them find appropriate employment. Currently, the benefits of VET in Australia are often expressed in economic rather than social terms. Industry and employers feel they have ownership of VET and while this could be seen as legitimate to an extent, it is often the social benefits that are observed and experienced more by teachers, and which attract them to the occupation.</w:t>
      </w:r>
    </w:p>
    <w:p w:rsidR="008D6379" w:rsidRPr="008D6379" w:rsidRDefault="008D6379" w:rsidP="008D6379">
      <w:pPr>
        <w:spacing w:after="80" w:line="259" w:lineRule="auto"/>
        <w:rPr>
          <w:rFonts w:asciiTheme="minorHAnsi" w:hAnsiTheme="minorHAnsi"/>
          <w:sz w:val="22"/>
          <w:szCs w:val="22"/>
          <w:lang w:eastAsia="en-AU"/>
        </w:rPr>
      </w:pPr>
      <w:r w:rsidRPr="008D6379">
        <w:rPr>
          <w:rFonts w:asciiTheme="minorHAnsi" w:hAnsiTheme="minorHAnsi"/>
          <w:sz w:val="22"/>
          <w:szCs w:val="22"/>
          <w:lang w:eastAsia="en-AU"/>
        </w:rPr>
        <w:t>VET has qualifications covering most industry areas, in occupations that are not regarded as needing university preparation. The Australian Qualifications Framework (</w:t>
      </w:r>
      <w:hyperlink r:id="rId10" w:history="1">
        <w:r w:rsidRPr="008D6379">
          <w:rPr>
            <w:rFonts w:asciiTheme="minorHAnsi" w:hAnsiTheme="minorHAnsi"/>
            <w:color w:val="0563C1" w:themeColor="hyperlink"/>
            <w:sz w:val="22"/>
            <w:szCs w:val="22"/>
            <w:u w:val="single"/>
            <w:lang w:eastAsia="en-AU"/>
          </w:rPr>
          <w:t>www.aqf.edu.au</w:t>
        </w:r>
      </w:hyperlink>
      <w:r w:rsidRPr="008D6379">
        <w:rPr>
          <w:rFonts w:asciiTheme="minorHAnsi" w:hAnsiTheme="minorHAnsi"/>
          <w:sz w:val="22"/>
          <w:szCs w:val="22"/>
          <w:lang w:eastAsia="en-AU"/>
        </w:rPr>
        <w:t>) ranges from AQF 1 (pre-employment courses) to AQF 10 (university doctorates). VET covers AQF levels 1 to 6</w:t>
      </w:r>
      <w:r w:rsidRPr="008D6379">
        <w:rPr>
          <w:rFonts w:asciiTheme="minorHAnsi" w:hAnsiTheme="minorHAnsi"/>
          <w:sz w:val="22"/>
          <w:szCs w:val="22"/>
          <w:vertAlign w:val="superscript"/>
          <w:lang w:eastAsia="en-AU"/>
        </w:rPr>
        <w:footnoteReference w:id="1"/>
      </w:r>
      <w:r w:rsidRPr="008D6379">
        <w:rPr>
          <w:rFonts w:asciiTheme="minorHAnsi" w:hAnsiTheme="minorHAnsi"/>
          <w:sz w:val="22"/>
          <w:szCs w:val="22"/>
          <w:lang w:eastAsia="en-AU"/>
        </w:rPr>
        <w:t>. The first four levels are Certificate I to Certificate IV,  Level 5 is Diploma and Level 6 is Advanced Diploma.  Most VET students are in Certificate II to Certificate IV qualifications, with apprentices, for example, usually studying Certificate III qualifications;  in 2019, almost half (47.2%) of students were in Certificate III programs (NCVER, 2020).  Most qualifications are contained in one of 65 ‘Training Packages’, based around industry and/or occupational areas, all of which have large numbers of units of competency gathered into multiple qualifications</w:t>
      </w:r>
      <w:r w:rsidRPr="008D6379">
        <w:rPr>
          <w:rFonts w:asciiTheme="minorHAnsi" w:hAnsiTheme="minorHAnsi"/>
          <w:sz w:val="22"/>
          <w:szCs w:val="22"/>
          <w:vertAlign w:val="superscript"/>
          <w:lang w:eastAsia="en-AU"/>
        </w:rPr>
        <w:footnoteReference w:id="2"/>
      </w:r>
      <w:r w:rsidRPr="008D6379">
        <w:rPr>
          <w:rFonts w:asciiTheme="minorHAnsi" w:hAnsiTheme="minorHAnsi"/>
          <w:sz w:val="22"/>
          <w:szCs w:val="22"/>
          <w:lang w:eastAsia="en-AU"/>
        </w:rPr>
        <w:t xml:space="preserve">. Many occupations, especially in service industries, health and community care, did not have formal VET qualifications until the advent of Training Packages, which were first introduced in 1997 (Smith &amp; Keating, 2003). The Australian VET system has been competency-based since the mid-1980s, and as in many countries, competency-based training has been heavily critiqued on a number of fronts; a summary of the arguments can be seen in Smith (2010). </w:t>
      </w:r>
    </w:p>
    <w:p w:rsidR="008D6379" w:rsidRPr="008D6379" w:rsidRDefault="008D6379" w:rsidP="008D6379">
      <w:pPr>
        <w:shd w:val="clear" w:color="auto" w:fill="FFFFFF"/>
        <w:spacing w:before="80" w:after="80"/>
        <w:rPr>
          <w:rFonts w:asciiTheme="minorHAnsi" w:hAnsiTheme="minorHAnsi" w:cstheme="minorHAnsi"/>
          <w:color w:val="444444"/>
          <w:sz w:val="22"/>
          <w:szCs w:val="22"/>
          <w:lang w:val="en" w:eastAsia="en-AU"/>
        </w:rPr>
      </w:pPr>
      <w:r w:rsidRPr="008D6379">
        <w:rPr>
          <w:rFonts w:asciiTheme="minorHAnsi" w:hAnsiTheme="minorHAnsi" w:cstheme="minorHAnsi"/>
          <w:color w:val="444444"/>
          <w:sz w:val="22"/>
          <w:szCs w:val="22"/>
          <w:lang w:val="en" w:eastAsia="en-AU"/>
        </w:rPr>
        <w:lastRenderedPageBreak/>
        <w:t xml:space="preserve">Each Training Package, which can be viewed at </w:t>
      </w:r>
      <w:hyperlink r:id="rId11" w:history="1">
        <w:r w:rsidRPr="008D6379">
          <w:rPr>
            <w:rFonts w:asciiTheme="minorHAnsi" w:hAnsiTheme="minorHAnsi" w:cstheme="minorHAnsi"/>
            <w:color w:val="0563C1" w:themeColor="hyperlink"/>
            <w:sz w:val="22"/>
            <w:szCs w:val="22"/>
            <w:u w:val="single"/>
            <w:lang w:val="en" w:eastAsia="en-AU"/>
          </w:rPr>
          <w:t>https://training.gov.au/</w:t>
        </w:r>
      </w:hyperlink>
      <w:r w:rsidRPr="008D6379">
        <w:rPr>
          <w:rFonts w:asciiTheme="minorHAnsi" w:hAnsiTheme="minorHAnsi" w:cstheme="minorHAnsi"/>
          <w:color w:val="444444"/>
          <w:sz w:val="22"/>
          <w:szCs w:val="22"/>
          <w:lang w:val="en" w:eastAsia="en-AU"/>
        </w:rPr>
        <w:t xml:space="preserve"> under National Register of VET,  contains three components:</w:t>
      </w:r>
    </w:p>
    <w:p w:rsidR="008D6379" w:rsidRPr="008D6379" w:rsidRDefault="008D6379" w:rsidP="008D6379">
      <w:pPr>
        <w:numPr>
          <w:ilvl w:val="0"/>
          <w:numId w:val="4"/>
        </w:numPr>
        <w:shd w:val="clear" w:color="auto" w:fill="FFFFFF"/>
        <w:spacing w:before="80" w:after="100" w:afterAutospacing="1" w:line="259" w:lineRule="auto"/>
        <w:ind w:left="714" w:hanging="357"/>
        <w:rPr>
          <w:rFonts w:asciiTheme="minorHAnsi" w:hAnsiTheme="minorHAnsi" w:cstheme="minorHAnsi"/>
          <w:color w:val="444444"/>
          <w:sz w:val="22"/>
          <w:szCs w:val="22"/>
          <w:lang w:val="en" w:eastAsia="en-AU"/>
        </w:rPr>
      </w:pPr>
      <w:r w:rsidRPr="008D6379">
        <w:rPr>
          <w:rFonts w:asciiTheme="minorHAnsi" w:hAnsiTheme="minorHAnsi" w:cstheme="minorHAnsi"/>
          <w:b/>
          <w:bCs/>
          <w:color w:val="444444"/>
          <w:sz w:val="22"/>
          <w:szCs w:val="22"/>
          <w:lang w:val="en" w:eastAsia="en-AU"/>
        </w:rPr>
        <w:t>Units of competency</w:t>
      </w:r>
      <w:r w:rsidRPr="008D6379">
        <w:rPr>
          <w:rFonts w:asciiTheme="minorHAnsi" w:hAnsiTheme="minorHAnsi" w:cstheme="minorHAnsi"/>
          <w:color w:val="444444"/>
          <w:sz w:val="22"/>
          <w:szCs w:val="22"/>
          <w:lang w:val="en" w:eastAsia="en-AU"/>
        </w:rPr>
        <w:t xml:space="preserve"> define the skills and knowledge needed, and how to apply them in a workplace context.</w:t>
      </w:r>
    </w:p>
    <w:p w:rsidR="008D6379" w:rsidRPr="008D6379" w:rsidRDefault="008D6379" w:rsidP="008D6379">
      <w:pPr>
        <w:numPr>
          <w:ilvl w:val="0"/>
          <w:numId w:val="4"/>
        </w:numPr>
        <w:shd w:val="clear" w:color="auto" w:fill="FFFFFF"/>
        <w:spacing w:before="100" w:beforeAutospacing="1" w:after="100" w:afterAutospacing="1" w:line="259" w:lineRule="auto"/>
        <w:rPr>
          <w:rFonts w:asciiTheme="minorHAnsi" w:hAnsiTheme="minorHAnsi" w:cstheme="minorHAnsi"/>
          <w:color w:val="444444"/>
          <w:sz w:val="22"/>
          <w:szCs w:val="22"/>
          <w:lang w:val="en" w:eastAsia="en-AU"/>
        </w:rPr>
      </w:pPr>
      <w:r w:rsidRPr="008D6379">
        <w:rPr>
          <w:rFonts w:asciiTheme="minorHAnsi" w:hAnsiTheme="minorHAnsi" w:cstheme="minorHAnsi"/>
          <w:b/>
          <w:bCs/>
          <w:color w:val="444444"/>
          <w:sz w:val="22"/>
          <w:szCs w:val="22"/>
          <w:lang w:val="en" w:eastAsia="en-AU"/>
        </w:rPr>
        <w:t>A qualifications framework</w:t>
      </w:r>
      <w:r w:rsidRPr="008D6379">
        <w:rPr>
          <w:rFonts w:asciiTheme="minorHAnsi" w:hAnsiTheme="minorHAnsi" w:cstheme="minorHAnsi"/>
          <w:color w:val="444444"/>
          <w:sz w:val="22"/>
          <w:szCs w:val="22"/>
          <w:lang w:val="en" w:eastAsia="en-AU"/>
        </w:rPr>
        <w:t xml:space="preserve"> contains groups of units of competency used to develop learning outcomes. These groupings range from Certificate I to Graduate Diploma level.</w:t>
      </w:r>
    </w:p>
    <w:p w:rsidR="008D6379" w:rsidRPr="008D6379" w:rsidRDefault="008D6379" w:rsidP="008D6379">
      <w:pPr>
        <w:numPr>
          <w:ilvl w:val="0"/>
          <w:numId w:val="4"/>
        </w:numPr>
        <w:shd w:val="clear" w:color="auto" w:fill="FFFFFF"/>
        <w:spacing w:before="100" w:beforeAutospacing="1" w:after="100" w:afterAutospacing="1" w:line="259" w:lineRule="auto"/>
        <w:rPr>
          <w:rFonts w:asciiTheme="minorHAnsi" w:hAnsiTheme="minorHAnsi" w:cstheme="minorHAnsi"/>
          <w:color w:val="444444"/>
          <w:sz w:val="22"/>
          <w:szCs w:val="22"/>
          <w:lang w:val="en" w:eastAsia="en-AU"/>
        </w:rPr>
      </w:pPr>
      <w:r w:rsidRPr="008D6379">
        <w:rPr>
          <w:rFonts w:asciiTheme="minorHAnsi" w:hAnsiTheme="minorHAnsi" w:cstheme="minorHAnsi"/>
          <w:b/>
          <w:bCs/>
          <w:color w:val="444444"/>
          <w:sz w:val="22"/>
          <w:szCs w:val="22"/>
          <w:lang w:val="en" w:eastAsia="en-AU"/>
        </w:rPr>
        <w:t>Assessment guidelines</w:t>
      </w:r>
      <w:r w:rsidRPr="008D6379">
        <w:rPr>
          <w:rFonts w:asciiTheme="minorHAnsi" w:hAnsiTheme="minorHAnsi" w:cstheme="minorHAnsi"/>
          <w:color w:val="444444"/>
          <w:sz w:val="22"/>
          <w:szCs w:val="22"/>
          <w:lang w:val="en" w:eastAsia="en-AU"/>
        </w:rPr>
        <w:t> cover the qualifications required by assessors, the design of assessment processes and guidelines for assessment management. Assessment guidelines explain the industry's preferred approach to assessment.                                (</w:t>
      </w:r>
      <w:hyperlink r:id="rId12" w:history="1">
        <w:r w:rsidRPr="008D6379">
          <w:rPr>
            <w:rFonts w:asciiTheme="minorHAnsi" w:hAnsiTheme="minorHAnsi" w:cstheme="minorHAnsi"/>
            <w:color w:val="0563C1" w:themeColor="hyperlink"/>
            <w:sz w:val="22"/>
            <w:szCs w:val="22"/>
            <w:u w:val="single"/>
            <w:lang w:val="en" w:eastAsia="en-AU"/>
          </w:rPr>
          <w:t>https://www.asqa.gov.au/about/vet-sector/training-packages</w:t>
        </w:r>
      </w:hyperlink>
    </w:p>
    <w:p w:rsidR="008D6379" w:rsidRPr="008D6379" w:rsidRDefault="008D6379" w:rsidP="008D6379">
      <w:pPr>
        <w:spacing w:after="160" w:line="259" w:lineRule="auto"/>
        <w:rPr>
          <w:rFonts w:asciiTheme="minorHAnsi" w:hAnsiTheme="minorHAnsi"/>
          <w:sz w:val="22"/>
          <w:szCs w:val="22"/>
          <w:lang w:eastAsia="en-AU"/>
        </w:rPr>
      </w:pPr>
      <w:r w:rsidRPr="008D6379">
        <w:rPr>
          <w:rFonts w:asciiTheme="minorHAnsi" w:hAnsiTheme="minorHAnsi"/>
          <w:sz w:val="22"/>
          <w:szCs w:val="22"/>
          <w:lang w:eastAsia="en-AU"/>
        </w:rPr>
        <w:t>VET teachers are generally required to deliver very highly-specified training based on the units of competency in the Training Packages. While Training Packages do not specify the method of teaching delivery, except by proxy via the assessment guidelines, in practice many TAFE Institutes and other training providers control curriculum delivery very tightly. This is because the training providers are keen to ensure they are meeting regulatory requirements, which are very much based around auditors’ examination of curriculum and assessment documentation.</w:t>
      </w:r>
    </w:p>
    <w:p w:rsidR="008D6379" w:rsidRPr="008D6379" w:rsidRDefault="008D6379" w:rsidP="008D6379">
      <w:pPr>
        <w:spacing w:after="160" w:line="259" w:lineRule="auto"/>
        <w:rPr>
          <w:rFonts w:asciiTheme="minorHAnsi" w:hAnsiTheme="minorHAnsi"/>
          <w:sz w:val="22"/>
          <w:szCs w:val="22"/>
          <w:lang w:eastAsia="en-AU"/>
        </w:rPr>
      </w:pPr>
      <w:r w:rsidRPr="008D6379">
        <w:rPr>
          <w:rFonts w:asciiTheme="minorHAnsi" w:hAnsiTheme="minorHAnsi"/>
          <w:sz w:val="22"/>
          <w:szCs w:val="22"/>
          <w:lang w:eastAsia="en-AU"/>
        </w:rPr>
        <w:t>Training Packages are developed and updated by Industry Reference Committees (IRCs) for each specific industry, which typically manage a small number of Training Packages. Skills Service Organisations, formerly known as Industry Skills Councils (which, however, had broader remits), provide support services for the Industry Reference Committees, whose members are drawn from the relevant industry</w:t>
      </w:r>
      <w:r w:rsidRPr="008D6379">
        <w:rPr>
          <w:rFonts w:asciiTheme="minorHAnsi" w:hAnsiTheme="minorHAnsi"/>
          <w:sz w:val="22"/>
          <w:szCs w:val="22"/>
          <w:vertAlign w:val="superscript"/>
          <w:lang w:eastAsia="en-AU"/>
        </w:rPr>
        <w:footnoteReference w:id="3"/>
      </w:r>
      <w:r w:rsidRPr="008D6379">
        <w:rPr>
          <w:rFonts w:asciiTheme="minorHAnsi" w:hAnsiTheme="minorHAnsi"/>
          <w:sz w:val="22"/>
          <w:szCs w:val="22"/>
          <w:lang w:eastAsia="en-AU"/>
        </w:rPr>
        <w:t xml:space="preserve">, and are therefore providing voluntary services to the IRC. </w:t>
      </w:r>
    </w:p>
    <w:p w:rsidR="008D6379" w:rsidRPr="008D6379" w:rsidRDefault="008D6379" w:rsidP="008D6379">
      <w:pPr>
        <w:spacing w:after="160" w:line="259" w:lineRule="auto"/>
        <w:rPr>
          <w:rFonts w:asciiTheme="minorHAnsi" w:hAnsiTheme="minorHAnsi"/>
          <w:sz w:val="22"/>
          <w:szCs w:val="22"/>
          <w:lang w:eastAsia="en-AU"/>
        </w:rPr>
      </w:pPr>
      <w:r w:rsidRPr="008D6379">
        <w:rPr>
          <w:rFonts w:asciiTheme="minorHAnsi" w:hAnsiTheme="minorHAnsi"/>
          <w:sz w:val="22"/>
          <w:szCs w:val="22"/>
          <w:lang w:eastAsia="en-AU"/>
        </w:rPr>
        <w:t xml:space="preserve">Training providers are known as ‘Registered Training Organisations’ (RTOs). There is a public provider, TAFE (Technical and Further Education), and around 5000 other training providers, many of which are very small and in niche areas. Often the term ‘RTO’ is used to refer only to non-TAFE training providers. </w:t>
      </w:r>
    </w:p>
    <w:p w:rsidR="008D6379" w:rsidRPr="008D6379" w:rsidRDefault="008D6379" w:rsidP="008D6379">
      <w:pPr>
        <w:tabs>
          <w:tab w:val="left" w:pos="284"/>
        </w:tabs>
        <w:spacing w:after="80"/>
        <w:rPr>
          <w:rFonts w:asciiTheme="minorHAnsi" w:eastAsiaTheme="minorHAnsi" w:hAnsiTheme="minorHAnsi" w:cstheme="minorHAnsi"/>
          <w:sz w:val="22"/>
          <w:szCs w:val="22"/>
        </w:rPr>
      </w:pPr>
      <w:r w:rsidRPr="008D6379">
        <w:rPr>
          <w:rFonts w:asciiTheme="minorHAnsi" w:eastAsiaTheme="minorHAnsi" w:hAnsiTheme="minorHAnsi" w:cstheme="minorHAnsi"/>
          <w:sz w:val="22"/>
          <w:szCs w:val="22"/>
        </w:rPr>
        <w:t>Generally, non-TAFE RTOs are divided into four major groups (Harris, Simons &amp; McCarthy, 2006):</w:t>
      </w:r>
    </w:p>
    <w:p w:rsidR="008D6379" w:rsidRPr="008D6379" w:rsidRDefault="008D6379" w:rsidP="008D6379">
      <w:pPr>
        <w:numPr>
          <w:ilvl w:val="0"/>
          <w:numId w:val="3"/>
        </w:numPr>
        <w:spacing w:after="80" w:line="259" w:lineRule="auto"/>
        <w:ind w:left="765" w:hanging="357"/>
        <w:rPr>
          <w:rFonts w:asciiTheme="minorHAnsi" w:eastAsiaTheme="minorHAnsi" w:hAnsiTheme="minorHAnsi" w:cstheme="minorHAnsi"/>
          <w:sz w:val="22"/>
          <w:szCs w:val="22"/>
        </w:rPr>
      </w:pPr>
      <w:r w:rsidRPr="008D6379">
        <w:rPr>
          <w:rFonts w:asciiTheme="minorHAnsi" w:eastAsiaTheme="minorHAnsi" w:hAnsiTheme="minorHAnsi" w:cstheme="minorHAnsi"/>
          <w:sz w:val="22"/>
          <w:szCs w:val="22"/>
        </w:rPr>
        <w:t>Adult and community providers (not for profit);</w:t>
      </w:r>
    </w:p>
    <w:p w:rsidR="008D6379" w:rsidRPr="008D6379" w:rsidRDefault="008D6379" w:rsidP="008D6379">
      <w:pPr>
        <w:numPr>
          <w:ilvl w:val="0"/>
          <w:numId w:val="3"/>
        </w:numPr>
        <w:spacing w:after="80" w:line="259" w:lineRule="auto"/>
        <w:ind w:left="765" w:hanging="357"/>
        <w:rPr>
          <w:rFonts w:asciiTheme="minorHAnsi" w:eastAsiaTheme="minorHAnsi" w:hAnsiTheme="minorHAnsi" w:cstheme="minorHAnsi"/>
          <w:sz w:val="22"/>
          <w:szCs w:val="22"/>
        </w:rPr>
      </w:pPr>
      <w:r w:rsidRPr="008D6379">
        <w:rPr>
          <w:rFonts w:asciiTheme="minorHAnsi" w:eastAsiaTheme="minorHAnsi" w:hAnsiTheme="minorHAnsi" w:cstheme="minorHAnsi"/>
          <w:sz w:val="22"/>
          <w:szCs w:val="22"/>
        </w:rPr>
        <w:t>Enterprise-based (providing qualifications to their own workers) (see Smith, Smith &amp; Walker, 2013);</w:t>
      </w:r>
    </w:p>
    <w:p w:rsidR="008D6379" w:rsidRPr="008D6379" w:rsidRDefault="008D6379" w:rsidP="008D6379">
      <w:pPr>
        <w:numPr>
          <w:ilvl w:val="0"/>
          <w:numId w:val="3"/>
        </w:numPr>
        <w:spacing w:after="80" w:line="259" w:lineRule="auto"/>
        <w:ind w:left="765" w:hanging="357"/>
        <w:rPr>
          <w:rFonts w:asciiTheme="minorHAnsi" w:eastAsiaTheme="minorHAnsi" w:hAnsiTheme="minorHAnsi" w:cstheme="minorHAnsi"/>
          <w:sz w:val="22"/>
          <w:szCs w:val="22"/>
        </w:rPr>
      </w:pPr>
      <w:r w:rsidRPr="008D6379">
        <w:rPr>
          <w:rFonts w:asciiTheme="minorHAnsi" w:eastAsiaTheme="minorHAnsi" w:hAnsiTheme="minorHAnsi" w:cstheme="minorHAnsi"/>
          <w:sz w:val="22"/>
          <w:szCs w:val="22"/>
        </w:rPr>
        <w:t>Industry providers (e.g. employer associations);</w:t>
      </w:r>
    </w:p>
    <w:p w:rsidR="008D6379" w:rsidRPr="008D6379" w:rsidRDefault="008D6379" w:rsidP="008D6379">
      <w:pPr>
        <w:numPr>
          <w:ilvl w:val="0"/>
          <w:numId w:val="3"/>
        </w:numPr>
        <w:spacing w:after="80" w:line="259" w:lineRule="auto"/>
        <w:ind w:left="765" w:hanging="357"/>
        <w:rPr>
          <w:rFonts w:asciiTheme="minorHAnsi" w:eastAsiaTheme="minorHAnsi" w:hAnsiTheme="minorHAnsi" w:cstheme="minorHAnsi"/>
          <w:sz w:val="22"/>
          <w:szCs w:val="22"/>
        </w:rPr>
      </w:pPr>
      <w:r w:rsidRPr="008D6379">
        <w:rPr>
          <w:rFonts w:asciiTheme="minorHAnsi" w:eastAsiaTheme="minorHAnsi" w:hAnsiTheme="minorHAnsi" w:cstheme="minorHAnsi"/>
          <w:sz w:val="22"/>
          <w:szCs w:val="22"/>
        </w:rPr>
        <w:t xml:space="preserve">Commercial (often known as ‘private’) training providers. </w:t>
      </w:r>
    </w:p>
    <w:p w:rsidR="008D6379" w:rsidRPr="008D6379" w:rsidRDefault="008D6379" w:rsidP="008D6379">
      <w:pPr>
        <w:spacing w:after="160" w:line="259" w:lineRule="auto"/>
        <w:rPr>
          <w:rFonts w:asciiTheme="minorHAnsi" w:hAnsiTheme="minorHAnsi"/>
          <w:sz w:val="22"/>
          <w:szCs w:val="22"/>
          <w:lang w:eastAsia="en-AU"/>
        </w:rPr>
      </w:pPr>
      <w:r w:rsidRPr="008D6379">
        <w:rPr>
          <w:rFonts w:asciiTheme="minorHAnsi" w:hAnsiTheme="minorHAnsi"/>
          <w:sz w:val="22"/>
          <w:szCs w:val="22"/>
          <w:lang w:eastAsia="en-AU"/>
        </w:rPr>
        <w:t>The latter group has the greatest proportion of non-TAFE RTOs. While the Australian VET system is recognised as being fundamentally strong, in recent years there have been a number of financial scandals, mainly involving misuse of government funding by  commercial RTOs (Smith, 2016). This problem has led to a heavy focus on regulatory compliance, with strict rules put in place to try to prevent further problems. There is been a national regulatory body for the VET sector, known as the Australian Skills Quality Authority (ASQA) (</w:t>
      </w:r>
      <w:hyperlink r:id="rId13" w:history="1">
        <w:r w:rsidRPr="008D6379">
          <w:rPr>
            <w:rFonts w:asciiTheme="minorHAnsi" w:hAnsiTheme="minorHAnsi"/>
            <w:color w:val="0563C1" w:themeColor="hyperlink"/>
            <w:sz w:val="22"/>
            <w:szCs w:val="22"/>
            <w:u w:val="single"/>
            <w:lang w:eastAsia="en-AU"/>
          </w:rPr>
          <w:t>www.asqa.gov.au</w:t>
        </w:r>
      </w:hyperlink>
      <w:r w:rsidRPr="008D6379">
        <w:rPr>
          <w:rFonts w:asciiTheme="minorHAnsi" w:hAnsiTheme="minorHAnsi"/>
          <w:sz w:val="22"/>
          <w:szCs w:val="22"/>
          <w:lang w:eastAsia="en-AU"/>
        </w:rPr>
        <w:t xml:space="preserve">. This body registers and re-accredits RTOs, as well as carrying out special audits in qualifications known to be ‘at risk’.  </w:t>
      </w:r>
    </w:p>
    <w:p w:rsidR="008D6379" w:rsidRPr="008D6379" w:rsidRDefault="008D6379" w:rsidP="008D6379">
      <w:pPr>
        <w:spacing w:after="160" w:line="259" w:lineRule="auto"/>
        <w:rPr>
          <w:rFonts w:asciiTheme="minorHAnsi" w:hAnsiTheme="minorHAnsi"/>
          <w:sz w:val="22"/>
          <w:szCs w:val="22"/>
          <w:lang w:eastAsia="en-AU"/>
        </w:rPr>
      </w:pPr>
      <w:r w:rsidRPr="008D6379">
        <w:rPr>
          <w:rFonts w:asciiTheme="minorHAnsi" w:hAnsiTheme="minorHAnsi"/>
          <w:sz w:val="22"/>
          <w:szCs w:val="22"/>
          <w:lang w:eastAsia="en-AU"/>
        </w:rPr>
        <w:t xml:space="preserve">Australia also caters for international VET students, mainly studying in Australia, but also a small number in other countries with Australian RTOs, mainly TAFE Institutes, delivering training there. </w:t>
      </w:r>
      <w:r w:rsidRPr="008D6379">
        <w:rPr>
          <w:rFonts w:asciiTheme="minorHAnsi" w:hAnsiTheme="minorHAnsi"/>
          <w:sz w:val="22"/>
          <w:szCs w:val="22"/>
          <w:lang w:eastAsia="en-AU"/>
        </w:rPr>
        <w:lastRenderedPageBreak/>
        <w:t>The students living overseas may achieve Australian qualifications or may not, depending on local arrangements. Finally, VET is also taught in most senior secondary schools (students aged 16-18), but that sub-sector is not covered in this report. VET teachers in secondary schools are required in most States and Territories to hold school-teaching as well as VET teaching qualifications.</w:t>
      </w:r>
    </w:p>
    <w:p w:rsidR="008D6379" w:rsidRPr="008D6379" w:rsidRDefault="008D6379" w:rsidP="008D6379">
      <w:pPr>
        <w:spacing w:after="160" w:line="259" w:lineRule="auto"/>
        <w:rPr>
          <w:rFonts w:asciiTheme="minorHAnsi" w:hAnsiTheme="minorHAnsi"/>
          <w:sz w:val="22"/>
          <w:szCs w:val="22"/>
          <w:lang w:eastAsia="en-AU"/>
        </w:rPr>
      </w:pPr>
      <w:r w:rsidRPr="008D6379">
        <w:rPr>
          <w:rFonts w:asciiTheme="minorHAnsi" w:hAnsiTheme="minorHAnsi"/>
          <w:sz w:val="22"/>
          <w:szCs w:val="22"/>
          <w:lang w:eastAsia="en-AU"/>
        </w:rPr>
        <w:t xml:space="preserve">The Australian government funds much of the vocational education and training effort, with funding channelled through State and Territory governments. There are parameters around government funding, both for RTOs and for students. In 2019, there were just over one million students - 1,011,000 - enrolled in government-funded VET (NCVER, 2020); 565,400 were enrolled in TAFE Institutes. Also, some training is delivered on an entirely fee-paying basis.  The number of students in VET has declined over the past eight years, from a high of 1.54 million in 2012 (NCVER, 2019) due to the financial scandals mentioned earlier and due to national and State governments withdrawing funding from some qualifications, with flow-on effects for viability of RTOs. </w:t>
      </w:r>
    </w:p>
    <w:p w:rsidR="008D6379" w:rsidRPr="008D6379" w:rsidRDefault="008D6379" w:rsidP="008D6379">
      <w:pPr>
        <w:spacing w:after="160" w:line="259" w:lineRule="auto"/>
        <w:rPr>
          <w:rFonts w:asciiTheme="minorHAnsi" w:hAnsiTheme="minorHAnsi"/>
          <w:sz w:val="22"/>
          <w:szCs w:val="22"/>
          <w:lang w:eastAsia="en-AU"/>
        </w:rPr>
      </w:pPr>
      <w:r w:rsidRPr="008D6379">
        <w:rPr>
          <w:rFonts w:asciiTheme="minorHAnsi" w:hAnsiTheme="minorHAnsi"/>
          <w:sz w:val="22"/>
          <w:szCs w:val="22"/>
          <w:lang w:eastAsia="en-AU"/>
        </w:rPr>
        <w:t>Students were evenly distributed across age ranges, with the largest concentration in the group 25-44 years (NCVER, 2020). The six most popular Training Packages in 2018 (data are not provided for 2019) were Community Services (which includes child-care training); Construction; Business; Tourism  and Hospitality; Electrotechnology; and Health (NCVER, 2019). For non-TAFE providers, Business was number one;  and their top six included Sport and Fitness.</w:t>
      </w:r>
    </w:p>
    <w:p w:rsidR="008D6379" w:rsidRPr="008D6379" w:rsidRDefault="008D6379" w:rsidP="008D6379">
      <w:pPr>
        <w:spacing w:after="160" w:line="259" w:lineRule="auto"/>
        <w:rPr>
          <w:rFonts w:asciiTheme="minorHAnsi" w:eastAsiaTheme="minorHAnsi" w:hAnsiTheme="minorHAnsi" w:cstheme="minorBidi"/>
          <w:b/>
          <w:sz w:val="28"/>
          <w:szCs w:val="28"/>
        </w:rPr>
      </w:pPr>
      <w:r w:rsidRPr="008D6379">
        <w:rPr>
          <w:rFonts w:asciiTheme="minorHAnsi" w:eastAsiaTheme="minorHAnsi" w:hAnsiTheme="minorHAnsi" w:cstheme="minorBidi"/>
          <w:b/>
          <w:sz w:val="28"/>
          <w:szCs w:val="28"/>
        </w:rPr>
        <w:br w:type="page"/>
      </w:r>
    </w:p>
    <w:p w:rsidR="008D6379" w:rsidRPr="008D6379" w:rsidRDefault="008D6379" w:rsidP="008D6379">
      <w:pPr>
        <w:spacing w:after="160" w:line="259" w:lineRule="auto"/>
        <w:rPr>
          <w:rFonts w:asciiTheme="minorHAnsi" w:eastAsiaTheme="minorHAnsi" w:hAnsiTheme="minorHAnsi" w:cstheme="minorBidi"/>
          <w:b/>
          <w:sz w:val="28"/>
          <w:szCs w:val="28"/>
        </w:rPr>
      </w:pPr>
      <w:r w:rsidRPr="008D6379">
        <w:rPr>
          <w:rFonts w:asciiTheme="minorHAnsi" w:eastAsiaTheme="minorHAnsi" w:hAnsiTheme="minorHAnsi" w:cstheme="minorBidi"/>
          <w:b/>
          <w:sz w:val="28"/>
          <w:szCs w:val="28"/>
        </w:rPr>
        <w:lastRenderedPageBreak/>
        <w:t>Overview of VET teachers in Australia</w:t>
      </w:r>
    </w:p>
    <w:p w:rsidR="008D6379" w:rsidRPr="008D6379" w:rsidRDefault="008D6379" w:rsidP="008D6379">
      <w:pPr>
        <w:spacing w:after="160" w:line="259" w:lineRule="auto"/>
        <w:rPr>
          <w:rFonts w:asciiTheme="minorHAnsi" w:eastAsiaTheme="minorHAnsi" w:hAnsiTheme="minorHAnsi" w:cstheme="minorBidi"/>
          <w:b/>
          <w:sz w:val="22"/>
          <w:szCs w:val="22"/>
        </w:rPr>
      </w:pPr>
      <w:r w:rsidRPr="008D6379">
        <w:rPr>
          <w:rFonts w:asciiTheme="minorHAnsi" w:eastAsiaTheme="minorHAnsi" w:hAnsiTheme="minorHAnsi" w:cstheme="minorBidi"/>
          <w:sz w:val="22"/>
          <w:szCs w:val="22"/>
        </w:rPr>
        <w:t xml:space="preserve">It is frequently stated that the VET teaching workforce in Australia is very diverse. Because of the wide range of training providers, teachers operate in widely different contexts. </w:t>
      </w:r>
      <w:r w:rsidRPr="008D6379">
        <w:rPr>
          <w:rFonts w:asciiTheme="minorHAnsi" w:eastAsiaTheme="minorHAnsi" w:hAnsiTheme="minorHAnsi" w:cstheme="minorBidi"/>
          <w:b/>
          <w:sz w:val="22"/>
          <w:szCs w:val="22"/>
        </w:rPr>
        <w:t>Appendix 1</w:t>
      </w:r>
      <w:r w:rsidRPr="008D6379">
        <w:rPr>
          <w:rFonts w:asciiTheme="minorHAnsi" w:eastAsiaTheme="minorHAnsi" w:hAnsiTheme="minorHAnsi" w:cstheme="minorBidi"/>
          <w:sz w:val="22"/>
          <w:szCs w:val="22"/>
        </w:rPr>
        <w:t>, while a teaching aid for VET teacher-trainees rather than an official document, provides a sample of different teaching contexts and roles to be found in the system. Many VET teachers work part-time in VET, sometimes as well as working in their industry areas; some part-time or casually-employed teachers work across a range of RTOs.</w:t>
      </w:r>
    </w:p>
    <w:p w:rsidR="008D6379" w:rsidRPr="008D6379" w:rsidRDefault="008D6379" w:rsidP="008D6379">
      <w:pPr>
        <w:spacing w:after="160" w:line="259" w:lineRule="auto"/>
        <w:rPr>
          <w:rFonts w:asciiTheme="minorHAnsi" w:eastAsiaTheme="minorHAnsi" w:hAnsiTheme="minorHAnsi" w:cstheme="minorBidi"/>
          <w:sz w:val="22"/>
          <w:szCs w:val="22"/>
        </w:rPr>
      </w:pPr>
      <w:r w:rsidRPr="008D6379">
        <w:rPr>
          <w:rFonts w:asciiTheme="minorHAnsi" w:eastAsiaTheme="minorHAnsi" w:hAnsiTheme="minorHAnsi" w:cstheme="minorBidi"/>
          <w:sz w:val="22"/>
          <w:szCs w:val="22"/>
        </w:rPr>
        <w:t>Some generalisations can, however, be made. Most teachers teach in a  specific industry area</w:t>
      </w:r>
      <w:r w:rsidRPr="008D6379">
        <w:rPr>
          <w:rFonts w:asciiTheme="minorHAnsi" w:eastAsiaTheme="minorHAnsi" w:hAnsiTheme="minorHAnsi" w:cstheme="minorBidi"/>
          <w:sz w:val="22"/>
          <w:szCs w:val="22"/>
          <w:vertAlign w:val="superscript"/>
        </w:rPr>
        <w:footnoteReference w:id="4"/>
      </w:r>
      <w:r w:rsidRPr="008D6379">
        <w:rPr>
          <w:rFonts w:asciiTheme="minorHAnsi" w:eastAsiaTheme="minorHAnsi" w:hAnsiTheme="minorHAnsi" w:cstheme="minorBidi"/>
          <w:sz w:val="22"/>
          <w:szCs w:val="22"/>
        </w:rPr>
        <w:t xml:space="preserve"> and they are required to have industry qualifications and experience. Hence VET is always their second career, and often their third or fourth. Because of this, the VET teaching workforce has  a high proportion of mature aged workers. For example, almost half of TAFE teachers in 2008 were aged 50 or over; with only 21% aged less than 40 (Guthrie, 2010). It is generally believed that teaching staff in non-TAFE RTOs tend to be younger. Because of the diversity of teachers and contexts, data collection is difficult. It is estimated that 57,800 people worked as TAFE teachers in 2008 (Guthrie, 2010) but this is likely to under-count part-time and casual staff.  The following general characteristics applied (Guthrie, 2010):</w:t>
      </w:r>
    </w:p>
    <w:p w:rsidR="008D6379" w:rsidRPr="008D6379" w:rsidRDefault="008D6379" w:rsidP="008D6379">
      <w:pPr>
        <w:numPr>
          <w:ilvl w:val="0"/>
          <w:numId w:val="7"/>
        </w:numPr>
        <w:spacing w:after="160" w:line="259" w:lineRule="auto"/>
        <w:contextualSpacing/>
        <w:rPr>
          <w:rFonts w:asciiTheme="minorHAnsi" w:eastAsiaTheme="minorHAnsi" w:hAnsiTheme="minorHAnsi" w:cstheme="minorBidi"/>
          <w:sz w:val="22"/>
          <w:szCs w:val="22"/>
        </w:rPr>
      </w:pPr>
      <w:r w:rsidRPr="008D6379">
        <w:rPr>
          <w:rFonts w:asciiTheme="minorHAnsi" w:eastAsiaTheme="minorHAnsi" w:hAnsiTheme="minorHAnsi" w:cstheme="minorBidi"/>
          <w:sz w:val="22"/>
          <w:szCs w:val="22"/>
        </w:rPr>
        <w:t>The proportion of females in the TAFE workforce increased in the decade up to 2008, making up slightly more than half in 2008;</w:t>
      </w:r>
    </w:p>
    <w:p w:rsidR="008D6379" w:rsidRPr="008D6379" w:rsidRDefault="008D6379" w:rsidP="008D6379">
      <w:pPr>
        <w:numPr>
          <w:ilvl w:val="0"/>
          <w:numId w:val="7"/>
        </w:numPr>
        <w:spacing w:after="160" w:line="259" w:lineRule="auto"/>
        <w:contextualSpacing/>
        <w:rPr>
          <w:rFonts w:asciiTheme="minorHAnsi" w:eastAsiaTheme="minorHAnsi" w:hAnsiTheme="minorHAnsi" w:cstheme="minorBidi"/>
          <w:sz w:val="22"/>
          <w:szCs w:val="22"/>
        </w:rPr>
      </w:pPr>
      <w:r w:rsidRPr="008D6379">
        <w:rPr>
          <w:rFonts w:asciiTheme="minorHAnsi" w:eastAsiaTheme="minorHAnsi" w:hAnsiTheme="minorHAnsi" w:cstheme="minorBidi"/>
          <w:sz w:val="22"/>
          <w:szCs w:val="22"/>
        </w:rPr>
        <w:t>The TAFE workforce was getting proportionately older in 2008;</w:t>
      </w:r>
    </w:p>
    <w:p w:rsidR="008D6379" w:rsidRPr="008D6379" w:rsidRDefault="008D6379" w:rsidP="008D6379">
      <w:pPr>
        <w:numPr>
          <w:ilvl w:val="0"/>
          <w:numId w:val="7"/>
        </w:numPr>
        <w:spacing w:after="160" w:line="259" w:lineRule="auto"/>
        <w:contextualSpacing/>
        <w:rPr>
          <w:rFonts w:asciiTheme="minorHAnsi" w:eastAsiaTheme="minorHAnsi" w:hAnsiTheme="minorHAnsi" w:cstheme="minorBidi"/>
          <w:sz w:val="22"/>
          <w:szCs w:val="22"/>
        </w:rPr>
      </w:pPr>
      <w:r w:rsidRPr="008D6379">
        <w:rPr>
          <w:rFonts w:asciiTheme="minorHAnsi" w:eastAsiaTheme="minorHAnsi" w:hAnsiTheme="minorHAnsi" w:cstheme="minorBidi"/>
          <w:sz w:val="22"/>
          <w:szCs w:val="22"/>
        </w:rPr>
        <w:t>About half of the TAFE workforce was not permanent;</w:t>
      </w:r>
    </w:p>
    <w:p w:rsidR="008D6379" w:rsidRPr="008D6379" w:rsidRDefault="008D6379" w:rsidP="008D6379">
      <w:pPr>
        <w:numPr>
          <w:ilvl w:val="0"/>
          <w:numId w:val="7"/>
        </w:numPr>
        <w:spacing w:after="160" w:line="259" w:lineRule="auto"/>
        <w:contextualSpacing/>
        <w:rPr>
          <w:rFonts w:asciiTheme="minorHAnsi" w:eastAsiaTheme="minorHAnsi" w:hAnsiTheme="minorHAnsi" w:cstheme="minorBidi"/>
          <w:sz w:val="22"/>
          <w:szCs w:val="22"/>
        </w:rPr>
      </w:pPr>
      <w:r w:rsidRPr="008D6379">
        <w:rPr>
          <w:rFonts w:asciiTheme="minorHAnsi" w:eastAsiaTheme="minorHAnsi" w:hAnsiTheme="minorHAnsi" w:cstheme="minorBidi"/>
          <w:sz w:val="22"/>
          <w:szCs w:val="22"/>
        </w:rPr>
        <w:t xml:space="preserve">The TAFE workforce was aligned with the areas of study of students. </w:t>
      </w:r>
    </w:p>
    <w:p w:rsidR="008D6379" w:rsidRPr="008D6379" w:rsidRDefault="008D6379" w:rsidP="008D6379">
      <w:pPr>
        <w:spacing w:after="160" w:line="259" w:lineRule="auto"/>
        <w:rPr>
          <w:rFonts w:asciiTheme="minorHAnsi" w:eastAsiaTheme="minorHAnsi" w:hAnsiTheme="minorHAnsi" w:cstheme="minorBidi"/>
          <w:sz w:val="22"/>
          <w:szCs w:val="22"/>
        </w:rPr>
      </w:pPr>
      <w:r w:rsidRPr="008D6379">
        <w:rPr>
          <w:rFonts w:asciiTheme="minorHAnsi" w:eastAsiaTheme="minorHAnsi" w:hAnsiTheme="minorHAnsi" w:cstheme="minorBidi"/>
          <w:sz w:val="22"/>
          <w:szCs w:val="22"/>
        </w:rPr>
        <w:t xml:space="preserve">No data are available on the non-TAFE VET teaching workforce. A report in 2011 by the Productivity Commission (2011, p. XL ) said that estimates varied from 72,800 to 541,00 depending on data sources. This estimate was presumably based on data attaching to certain occupational descriptors in censuses and other generalist government surveys. </w:t>
      </w:r>
    </w:p>
    <w:p w:rsidR="008D6379" w:rsidRPr="008D6379" w:rsidRDefault="008D6379" w:rsidP="008D6379">
      <w:pPr>
        <w:spacing w:after="160" w:line="259" w:lineRule="auto"/>
        <w:rPr>
          <w:rFonts w:asciiTheme="minorHAnsi" w:eastAsiaTheme="minorHAnsi" w:hAnsiTheme="minorHAnsi" w:cstheme="minorBidi"/>
          <w:sz w:val="22"/>
          <w:szCs w:val="22"/>
        </w:rPr>
      </w:pPr>
      <w:r w:rsidRPr="008D6379">
        <w:rPr>
          <w:rFonts w:asciiTheme="minorHAnsi" w:eastAsiaTheme="minorHAnsi" w:hAnsiTheme="minorHAnsi" w:cstheme="minorBidi"/>
          <w:sz w:val="22"/>
          <w:szCs w:val="22"/>
        </w:rPr>
        <w:t xml:space="preserve">A report is to be released in mid-April 2020 by the National Centre for Vocational Education Research (NCVER). NCVER has been undertaking survey-based research to gain a  more accurate estimation of the size of the VET teaching workforce. The web site for the project is at  </w:t>
      </w:r>
      <w:hyperlink r:id="rId14" w:history="1">
        <w:r w:rsidRPr="008D6379">
          <w:rPr>
            <w:rFonts w:asciiTheme="minorHAnsi" w:eastAsiaTheme="minorHAnsi" w:hAnsiTheme="minorHAnsi" w:cstheme="minorBidi"/>
            <w:color w:val="0563C1" w:themeColor="hyperlink"/>
            <w:sz w:val="22"/>
            <w:szCs w:val="22"/>
            <w:u w:val="single"/>
          </w:rPr>
          <w:t>https://www.ncver.edu.au/research-and-statistics/current-research/in-house-research/national-vet-workforce-survey</w:t>
        </w:r>
      </w:hyperlink>
      <w:r w:rsidRPr="008D6379">
        <w:rPr>
          <w:rFonts w:asciiTheme="minorHAnsi" w:eastAsiaTheme="minorHAnsi" w:hAnsiTheme="minorHAnsi" w:cstheme="minorBidi"/>
          <w:sz w:val="22"/>
          <w:szCs w:val="22"/>
        </w:rPr>
        <w:t xml:space="preserve">  The project manager is Ms Genevieve Knight, </w:t>
      </w:r>
      <w:hyperlink r:id="rId15" w:history="1">
        <w:r w:rsidRPr="008D6379">
          <w:rPr>
            <w:rFonts w:asciiTheme="minorHAnsi" w:eastAsiaTheme="minorHAnsi" w:hAnsiTheme="minorHAnsi" w:cstheme="minorBidi"/>
            <w:color w:val="0563C1" w:themeColor="hyperlink"/>
            <w:sz w:val="22"/>
            <w:szCs w:val="22"/>
            <w:u w:val="single"/>
          </w:rPr>
          <w:t>genevieveknight@ncver.edu.au</w:t>
        </w:r>
      </w:hyperlink>
      <w:r w:rsidRPr="008D6379">
        <w:rPr>
          <w:rFonts w:asciiTheme="minorHAnsi" w:eastAsiaTheme="minorHAnsi" w:hAnsiTheme="minorHAnsi" w:cstheme="minorBidi"/>
          <w:sz w:val="22"/>
          <w:szCs w:val="22"/>
        </w:rPr>
        <w:t xml:space="preserve">, who is willing to be contacted for more information.  The survey collected information via RTOs, generally considered to be the best method (Guthrie, 2010). This report is eagerly awaited, as available data are over a decade old, as well as being unreliable, as explained above. Also, </w:t>
      </w:r>
      <w:r w:rsidRPr="008D6379">
        <w:rPr>
          <w:rFonts w:asciiTheme="minorHAnsi" w:hAnsiTheme="minorHAnsi"/>
          <w:sz w:val="22"/>
          <w:szCs w:val="22"/>
          <w:lang w:eastAsia="en-AU"/>
        </w:rPr>
        <w:t>the changes in funding and associated decline in VET student numbers mentioned above are likely to have affected the numbers and nature of VET teachers.</w:t>
      </w:r>
    </w:p>
    <w:p w:rsidR="008D6379" w:rsidRPr="008D6379" w:rsidRDefault="008D6379" w:rsidP="008D6379">
      <w:pPr>
        <w:spacing w:after="160" w:line="259" w:lineRule="auto"/>
        <w:rPr>
          <w:rFonts w:asciiTheme="minorHAnsi" w:eastAsiaTheme="minorHAnsi" w:hAnsiTheme="minorHAnsi" w:cstheme="minorBidi"/>
          <w:b/>
          <w:sz w:val="28"/>
          <w:szCs w:val="28"/>
        </w:rPr>
      </w:pPr>
      <w:r w:rsidRPr="008D6379">
        <w:rPr>
          <w:rFonts w:asciiTheme="minorHAnsi" w:eastAsiaTheme="minorHAnsi" w:hAnsiTheme="minorHAnsi" w:cstheme="minorBidi"/>
          <w:b/>
          <w:sz w:val="28"/>
          <w:szCs w:val="28"/>
        </w:rPr>
        <w:br w:type="page"/>
      </w:r>
    </w:p>
    <w:p w:rsidR="008D6379" w:rsidRPr="008D6379" w:rsidRDefault="008D6379" w:rsidP="008D6379">
      <w:pPr>
        <w:spacing w:after="160" w:line="259" w:lineRule="auto"/>
        <w:rPr>
          <w:rFonts w:asciiTheme="minorHAnsi" w:eastAsiaTheme="minorHAnsi" w:hAnsiTheme="minorHAnsi" w:cstheme="minorBidi"/>
          <w:b/>
          <w:sz w:val="28"/>
          <w:szCs w:val="28"/>
        </w:rPr>
      </w:pPr>
      <w:r w:rsidRPr="008D6379">
        <w:rPr>
          <w:rFonts w:asciiTheme="minorHAnsi" w:eastAsiaTheme="minorHAnsi" w:hAnsiTheme="minorHAnsi" w:cstheme="minorBidi"/>
          <w:b/>
          <w:sz w:val="28"/>
          <w:szCs w:val="28"/>
        </w:rPr>
        <w:lastRenderedPageBreak/>
        <w:t>Working conditions for VET teachers</w:t>
      </w:r>
    </w:p>
    <w:p w:rsidR="008D6379" w:rsidRPr="008D6379" w:rsidRDefault="008D6379" w:rsidP="008D6379">
      <w:pPr>
        <w:spacing w:after="160" w:line="259" w:lineRule="auto"/>
        <w:rPr>
          <w:rFonts w:asciiTheme="minorHAnsi" w:eastAsiaTheme="minorHAnsi" w:hAnsiTheme="minorHAnsi" w:cstheme="minorBidi"/>
          <w:sz w:val="22"/>
          <w:szCs w:val="22"/>
        </w:rPr>
      </w:pPr>
      <w:r w:rsidRPr="008D6379">
        <w:rPr>
          <w:rFonts w:asciiTheme="minorHAnsi" w:eastAsiaTheme="minorHAnsi" w:hAnsiTheme="minorHAnsi" w:cstheme="minorBidi"/>
          <w:sz w:val="22"/>
          <w:szCs w:val="22"/>
        </w:rPr>
        <w:t>Pay and conditions for TAFE teachers are determined by bargaining between the employer and employee bodies. In most of the eight States and Territories (six States and two smaller Territories), the employer body is the State or Territory government itself, while in Victoria the teachers are employed by individual Institutes, of which there are 16</w:t>
      </w:r>
      <w:r w:rsidRPr="008D6379">
        <w:rPr>
          <w:rFonts w:asciiTheme="minorHAnsi" w:eastAsiaTheme="minorHAnsi" w:hAnsiTheme="minorHAnsi" w:cstheme="minorBidi"/>
          <w:sz w:val="22"/>
          <w:szCs w:val="22"/>
          <w:vertAlign w:val="superscript"/>
        </w:rPr>
        <w:footnoteReference w:id="5"/>
      </w:r>
      <w:r w:rsidRPr="008D6379">
        <w:rPr>
          <w:rFonts w:asciiTheme="minorHAnsi" w:eastAsiaTheme="minorHAnsi" w:hAnsiTheme="minorHAnsi" w:cstheme="minorBidi"/>
          <w:sz w:val="22"/>
          <w:szCs w:val="22"/>
        </w:rPr>
        <w:t xml:space="preserve">. In all States and Territories, the trade union is the Australian Education Union (TAFE) </w:t>
      </w:r>
      <w:hyperlink r:id="rId16" w:history="1">
        <w:r w:rsidRPr="008D6379">
          <w:rPr>
            <w:rFonts w:asciiTheme="minorHAnsi" w:eastAsiaTheme="minorHAnsi" w:hAnsiTheme="minorHAnsi" w:cstheme="minorBidi"/>
            <w:color w:val="0563C1" w:themeColor="hyperlink"/>
            <w:sz w:val="22"/>
            <w:szCs w:val="22"/>
            <w:u w:val="single"/>
          </w:rPr>
          <w:t>http://www.aeufederal.org.au/our-work/tafe</w:t>
        </w:r>
      </w:hyperlink>
      <w:r w:rsidRPr="008D6379">
        <w:rPr>
          <w:rFonts w:asciiTheme="minorHAnsi" w:eastAsiaTheme="minorHAnsi" w:hAnsiTheme="minorHAnsi" w:cstheme="minorBidi"/>
          <w:sz w:val="22"/>
          <w:szCs w:val="22"/>
        </w:rPr>
        <w:t xml:space="preserve">, which has a  branch in each State or Territory.  </w:t>
      </w:r>
    </w:p>
    <w:p w:rsidR="008D6379" w:rsidRPr="008D6379" w:rsidRDefault="008D6379" w:rsidP="008D6379">
      <w:pPr>
        <w:spacing w:after="160" w:line="259" w:lineRule="auto"/>
        <w:rPr>
          <w:rFonts w:asciiTheme="minorHAnsi" w:eastAsiaTheme="minorHAnsi" w:hAnsiTheme="minorHAnsi" w:cstheme="minorBidi"/>
          <w:sz w:val="22"/>
          <w:szCs w:val="22"/>
        </w:rPr>
      </w:pPr>
      <w:r w:rsidRPr="008D6379">
        <w:rPr>
          <w:rFonts w:asciiTheme="minorHAnsi" w:eastAsiaTheme="minorHAnsi" w:hAnsiTheme="minorHAnsi" w:cstheme="minorBidi"/>
          <w:sz w:val="22"/>
          <w:szCs w:val="22"/>
        </w:rPr>
        <w:t>The starting salary for teachers in November 2019 in Victoria at the lowest level was $69,238 AUD. In several States and Territories,  TAFE teachers may proceed onto, or commence at, higher salary rates on attainment of higher-level qualifications in VET pedagogy. For example, in Victoria with a  Diploma of VET teachers are automatically eligible for a higher pay scale beginning at  $75,059; and with an Associate Degree, degree or above (a higher education qualification)</w:t>
      </w:r>
      <w:r w:rsidRPr="008D6379">
        <w:rPr>
          <w:rFonts w:asciiTheme="minorHAnsi" w:eastAsiaTheme="minorHAnsi" w:hAnsiTheme="minorHAnsi" w:cstheme="minorBidi"/>
          <w:sz w:val="22"/>
          <w:szCs w:val="22"/>
          <w:vertAlign w:val="superscript"/>
        </w:rPr>
        <w:footnoteReference w:id="6"/>
      </w:r>
      <w:r w:rsidRPr="008D6379">
        <w:rPr>
          <w:rFonts w:asciiTheme="minorHAnsi" w:eastAsiaTheme="minorHAnsi" w:hAnsiTheme="minorHAnsi" w:cstheme="minorBidi"/>
          <w:sz w:val="22"/>
          <w:szCs w:val="22"/>
        </w:rPr>
        <w:t xml:space="preserve">, they are eligible for an even higher pay scale, beginning at $88,114, in a scale that takes the teacher within four years to $98,167. Several other States or Territories have similar pay scales for higher level VET pedagogy qualifications. Most teachers gain these higher-level VET pedagogy qualifications while already working as a TAFE teacher, while others may have them before commencement. </w:t>
      </w:r>
    </w:p>
    <w:p w:rsidR="008D6379" w:rsidRPr="008D6379" w:rsidRDefault="008D6379" w:rsidP="008D6379">
      <w:pPr>
        <w:spacing w:after="160" w:line="259" w:lineRule="auto"/>
        <w:rPr>
          <w:rFonts w:asciiTheme="minorHAnsi" w:eastAsiaTheme="minorHAnsi" w:hAnsiTheme="minorHAnsi" w:cstheme="minorBidi"/>
          <w:sz w:val="22"/>
          <w:szCs w:val="22"/>
        </w:rPr>
      </w:pPr>
      <w:r w:rsidRPr="008D6379">
        <w:rPr>
          <w:rFonts w:asciiTheme="minorHAnsi" w:eastAsiaTheme="minorHAnsi" w:hAnsiTheme="minorHAnsi" w:cstheme="minorBidi"/>
          <w:sz w:val="22"/>
          <w:szCs w:val="22"/>
        </w:rPr>
        <w:t>These pay rates are now compared with school teachers and university teachers. The starting salary at the lowest rate for school-teachers in Victoria in 2019 was $69,772. In other words, the starting salary was almost identical with TAFE teachers. School teachers are required to have a degree before commencing. In Victoria, in government schools, after four years the school-teacher moves to $80,654; and takes nine years to reach $96,674, compared with a TAFE teacher with Associate Degree, degree or above qualification, who takes only four years to attain $98,167. ‘Leading ‘or ‘senior’ teacher salaries are comparable in both the sectors (around $108,000). Hence, when qualification levels are comparable, TAFE classroom teachers are paid more than school teachers. However, this must be balanced against the fact that TAFE teachers often enter the job as mature adults, as described earlier, while beginning school teachers can be in their early to mid-20s – although in practice, many new school-teachers in Australia are also mature adults. Moreover, TAFE teachers are required to have two sets of qualifications – industry and pedagogical.</w:t>
      </w:r>
    </w:p>
    <w:p w:rsidR="008D6379" w:rsidRPr="008D6379" w:rsidRDefault="008D6379" w:rsidP="008D6379">
      <w:pPr>
        <w:spacing w:after="160" w:line="259" w:lineRule="auto"/>
        <w:rPr>
          <w:rFonts w:asciiTheme="minorHAnsi" w:eastAsiaTheme="minorHAnsi" w:hAnsiTheme="minorHAnsi" w:cstheme="minorBidi"/>
          <w:sz w:val="22"/>
          <w:szCs w:val="22"/>
        </w:rPr>
      </w:pPr>
      <w:r w:rsidRPr="008D6379">
        <w:rPr>
          <w:rFonts w:asciiTheme="minorHAnsi" w:eastAsiaTheme="minorHAnsi" w:hAnsiTheme="minorHAnsi" w:cstheme="minorBidi"/>
          <w:sz w:val="22"/>
          <w:szCs w:val="22"/>
        </w:rPr>
        <w:t xml:space="preserve">University academics are paid, at the lower levels, at a comparable rate to TAFE teachers. While rates of pay vary among universities, at Federation University,  for example, the lowest rate for an entry level academic job, an Associate Lecturer (Level A), was $67,844 per annum in late 2019, with a top rate of $91,451 after seven years. However, academics expect to proceed to higher levels via promotion or advertised vacancies, usually contingent on attaining a PhD, with a Level C (senior Lecture) job commencing at $117,416. In terms of responsibility, this level is roughly equivalent to a leading or senior teacher in TAFE or schools; and hence universities form the education sector with the highest rate of pay. </w:t>
      </w:r>
    </w:p>
    <w:p w:rsidR="008D6379" w:rsidRPr="008D6379" w:rsidRDefault="008D6379" w:rsidP="008D6379">
      <w:pPr>
        <w:spacing w:after="160" w:line="259" w:lineRule="auto"/>
        <w:rPr>
          <w:rFonts w:asciiTheme="minorHAnsi" w:eastAsiaTheme="minorHAnsi" w:hAnsiTheme="minorHAnsi" w:cstheme="minorBidi"/>
          <w:sz w:val="22"/>
          <w:szCs w:val="22"/>
        </w:rPr>
      </w:pPr>
      <w:r w:rsidRPr="008D6379">
        <w:rPr>
          <w:rFonts w:asciiTheme="minorHAnsi" w:eastAsiaTheme="minorHAnsi" w:hAnsiTheme="minorHAnsi" w:cstheme="minorBidi"/>
          <w:sz w:val="22"/>
          <w:szCs w:val="22"/>
        </w:rPr>
        <w:t xml:space="preserve">It is often stated (e.g. Productivity Commission, 2011) that VET teachers could earn much higher salaries in industry. In the sense that they might move into senior jobs if they stayed longer in industry, this could be true. But in carpentry for example, a typical industry sector which has a large TAFE teaching workforce, the salary for a qualified tradesperson starts at only $48,048, according to </w:t>
      </w:r>
      <w:r w:rsidRPr="008D6379">
        <w:rPr>
          <w:rFonts w:asciiTheme="minorHAnsi" w:eastAsiaTheme="minorHAnsi" w:hAnsiTheme="minorHAnsi" w:cstheme="minorBidi"/>
          <w:sz w:val="22"/>
          <w:szCs w:val="22"/>
        </w:rPr>
        <w:lastRenderedPageBreak/>
        <w:t xml:space="preserve">the ‘Modern Award’ – the allowable minimum, administered by Fair Work Australia, the government’s lead industrial relations commission. (See </w:t>
      </w:r>
      <w:hyperlink r:id="rId17" w:history="1">
        <w:r w:rsidRPr="008D6379">
          <w:rPr>
            <w:rFonts w:asciiTheme="minorHAnsi" w:eastAsiaTheme="minorHAnsi" w:hAnsiTheme="minorHAnsi" w:cstheme="minorBidi"/>
            <w:color w:val="0563C1" w:themeColor="hyperlink"/>
            <w:sz w:val="22"/>
            <w:szCs w:val="22"/>
            <w:u w:val="single"/>
          </w:rPr>
          <w:t>www.fairwork.gov.au</w:t>
        </w:r>
      </w:hyperlink>
      <w:r w:rsidRPr="008D6379">
        <w:rPr>
          <w:rFonts w:asciiTheme="minorHAnsi" w:eastAsiaTheme="minorHAnsi" w:hAnsiTheme="minorHAnsi" w:cstheme="minorBidi"/>
          <w:sz w:val="22"/>
          <w:szCs w:val="22"/>
        </w:rPr>
        <w:t>). The belief that higher pay rates are obtainable in industry probably stems from the fact that during the height of the Australian mining boom, around 2010-15, trade-qualified workers could earn very high salaries - up to $200,000 p.a. or even higher.</w:t>
      </w:r>
    </w:p>
    <w:p w:rsidR="008D6379" w:rsidRPr="008D6379" w:rsidRDefault="008D6379" w:rsidP="008D6379">
      <w:pPr>
        <w:autoSpaceDE w:val="0"/>
        <w:autoSpaceDN w:val="0"/>
        <w:adjustRightInd w:val="0"/>
        <w:spacing w:line="259" w:lineRule="auto"/>
        <w:rPr>
          <w:rFonts w:asciiTheme="minorHAnsi" w:eastAsiaTheme="minorHAnsi" w:hAnsiTheme="minorHAnsi" w:cstheme="minorHAnsi"/>
          <w:bCs/>
          <w:sz w:val="22"/>
          <w:szCs w:val="22"/>
        </w:rPr>
      </w:pPr>
      <w:r w:rsidRPr="008D6379">
        <w:rPr>
          <w:rFonts w:asciiTheme="minorHAnsi" w:eastAsiaTheme="minorHAnsi" w:hAnsiTheme="minorHAnsi" w:cstheme="minorHAnsi"/>
          <w:color w:val="000000"/>
          <w:sz w:val="22"/>
          <w:szCs w:val="22"/>
        </w:rPr>
        <w:t>There is no common industrial agreement for VET teachers in non-TAFE RTOs. The commercial site ‘payscale.com’ says that ‘</w:t>
      </w:r>
      <w:r w:rsidRPr="008D6379">
        <w:rPr>
          <w:rFonts w:asciiTheme="minorHAnsi" w:eastAsiaTheme="minorHAnsi" w:hAnsiTheme="minorHAnsi" w:cstheme="minorHAnsi"/>
          <w:color w:val="302C2C"/>
          <w:sz w:val="22"/>
          <w:szCs w:val="22"/>
          <w:lang w:val="en"/>
        </w:rPr>
        <w:t>a Vocational Training Teacher typically makes between</w:t>
      </w:r>
      <w:r w:rsidRPr="008D6379">
        <w:rPr>
          <w:rFonts w:asciiTheme="minorHAnsi" w:eastAsiaTheme="minorHAnsi" w:hAnsiTheme="minorHAnsi" w:cstheme="minorHAnsi"/>
          <w:b/>
          <w:color w:val="302C2C"/>
          <w:sz w:val="22"/>
          <w:szCs w:val="22"/>
          <w:lang w:val="en"/>
        </w:rPr>
        <w:t xml:space="preserve">  </w:t>
      </w:r>
      <w:r w:rsidRPr="008D6379">
        <w:rPr>
          <w:rFonts w:asciiTheme="minorHAnsi" w:eastAsiaTheme="minorHAnsi" w:hAnsiTheme="minorHAnsi" w:cstheme="minorHAnsi"/>
          <w:bCs/>
          <w:color w:val="302C2C"/>
          <w:sz w:val="22"/>
          <w:szCs w:val="22"/>
          <w:lang w:val="en"/>
        </w:rPr>
        <w:t xml:space="preserve">AU$24.80 - AU$52.35 per hour.’ $38.57 (half-way up this scale) would provide $70,207 per annum assuming a 35-hour week, which is almost identical to a starting TAFE teacher in the State of  Victoria. </w:t>
      </w:r>
      <w:r w:rsidRPr="008D6379">
        <w:rPr>
          <w:rFonts w:asciiTheme="minorHAnsi" w:eastAsiaTheme="minorHAnsi" w:hAnsiTheme="minorHAnsi" w:cstheme="minorHAnsi"/>
          <w:b/>
          <w:bCs/>
          <w:color w:val="302C2C"/>
          <w:sz w:val="22"/>
          <w:szCs w:val="22"/>
          <w:lang w:val="en"/>
        </w:rPr>
        <w:t xml:space="preserve"> </w:t>
      </w:r>
      <w:r w:rsidRPr="008D6379">
        <w:rPr>
          <w:rFonts w:asciiTheme="minorHAnsi" w:eastAsiaTheme="minorHAnsi" w:hAnsiTheme="minorHAnsi" w:cstheme="minorHAnsi"/>
          <w:bCs/>
          <w:color w:val="302C2C"/>
          <w:sz w:val="22"/>
          <w:szCs w:val="22"/>
          <w:lang w:val="en"/>
        </w:rPr>
        <w:t>There is a Modern</w:t>
      </w:r>
      <w:r w:rsidRPr="008D6379">
        <w:rPr>
          <w:rFonts w:asciiTheme="minorHAnsi" w:eastAsiaTheme="minorHAnsi" w:hAnsiTheme="minorHAnsi" w:cstheme="minorHAnsi"/>
          <w:bCs/>
          <w:sz w:val="22"/>
          <w:szCs w:val="22"/>
          <w:lang w:val="en"/>
        </w:rPr>
        <w:t xml:space="preserve"> Award, which can be applied in VET, the </w:t>
      </w:r>
      <w:r w:rsidRPr="008D6379">
        <w:rPr>
          <w:rFonts w:asciiTheme="minorHAnsi" w:eastAsiaTheme="minorHAnsi" w:hAnsiTheme="minorHAnsi" w:cstheme="minorHAnsi"/>
          <w:sz w:val="22"/>
          <w:szCs w:val="22"/>
        </w:rPr>
        <w:t xml:space="preserve"> ‘</w:t>
      </w:r>
      <w:r w:rsidRPr="008D6379">
        <w:rPr>
          <w:rFonts w:asciiTheme="minorHAnsi" w:eastAsiaTheme="minorHAnsi" w:hAnsiTheme="minorHAnsi" w:cstheme="minorHAnsi"/>
          <w:bCs/>
          <w:sz w:val="22"/>
          <w:szCs w:val="22"/>
        </w:rPr>
        <w:t xml:space="preserve">Educational Services (Post-Secondary Education) Award’; the pay rates cited for 2019 are from Level 1 at $50,429 per annum to Level at $66,006 per annum. As mentioned earlier, Modern Awards list the allowable minimum rates. </w:t>
      </w:r>
    </w:p>
    <w:p w:rsidR="008D6379" w:rsidRPr="008D6379" w:rsidRDefault="008D6379" w:rsidP="008D6379">
      <w:pPr>
        <w:autoSpaceDE w:val="0"/>
        <w:autoSpaceDN w:val="0"/>
        <w:adjustRightInd w:val="0"/>
        <w:spacing w:line="259" w:lineRule="auto"/>
        <w:rPr>
          <w:rFonts w:asciiTheme="minorHAnsi" w:eastAsiaTheme="minorHAnsi" w:hAnsiTheme="minorHAnsi" w:cstheme="minorHAnsi"/>
          <w:bCs/>
          <w:sz w:val="22"/>
          <w:szCs w:val="22"/>
        </w:rPr>
      </w:pPr>
    </w:p>
    <w:p w:rsidR="008D6379" w:rsidRPr="008D6379" w:rsidRDefault="008D6379" w:rsidP="008D6379">
      <w:pPr>
        <w:spacing w:after="160" w:line="259" w:lineRule="auto"/>
        <w:rPr>
          <w:rFonts w:asciiTheme="minorHAnsi" w:eastAsiaTheme="minorHAnsi" w:hAnsiTheme="minorHAnsi" w:cstheme="minorBidi"/>
          <w:sz w:val="22"/>
          <w:szCs w:val="22"/>
        </w:rPr>
      </w:pPr>
      <w:r w:rsidRPr="008D6379">
        <w:rPr>
          <w:rFonts w:asciiTheme="minorHAnsi" w:eastAsiaTheme="minorHAnsi" w:hAnsiTheme="minorHAnsi" w:cstheme="minorBidi"/>
          <w:sz w:val="22"/>
          <w:szCs w:val="22"/>
        </w:rPr>
        <w:t xml:space="preserve">It is difficult to provide a clear comparison to other, non-education, occupations. In Australia in 2019 (Australian Bureau of Statistics, 6302.0 series, </w:t>
      </w:r>
      <w:hyperlink r:id="rId18" w:history="1">
        <w:r w:rsidRPr="008D6379">
          <w:rPr>
            <w:rFonts w:asciiTheme="minorHAnsi" w:eastAsiaTheme="minorHAnsi" w:hAnsiTheme="minorHAnsi" w:cstheme="minorBidi"/>
            <w:color w:val="0563C1" w:themeColor="hyperlink"/>
            <w:sz w:val="22"/>
            <w:szCs w:val="22"/>
            <w:u w:val="single"/>
          </w:rPr>
          <w:t>www.abs.gov.au</w:t>
        </w:r>
      </w:hyperlink>
      <w:r w:rsidRPr="008D6379">
        <w:rPr>
          <w:rFonts w:asciiTheme="minorHAnsi" w:eastAsiaTheme="minorHAnsi" w:hAnsiTheme="minorHAnsi" w:cstheme="minorBidi"/>
          <w:sz w:val="22"/>
          <w:szCs w:val="22"/>
        </w:rPr>
        <w:t xml:space="preserve"> ) the average wage for a fill-time worker was stated to be  $86,226. However this average (a m</w:t>
      </w:r>
      <w:r w:rsidRPr="008D6379">
        <w:rPr>
          <w:rFonts w:asciiTheme="minorHAnsi" w:eastAsiaTheme="minorHAnsi" w:hAnsiTheme="minorHAnsi" w:cstheme="minorBidi"/>
          <w:i/>
          <w:sz w:val="22"/>
          <w:szCs w:val="22"/>
        </w:rPr>
        <w:t>ean</w:t>
      </w:r>
      <w:r w:rsidRPr="008D6379">
        <w:rPr>
          <w:rFonts w:asciiTheme="minorHAnsi" w:eastAsiaTheme="minorHAnsi" w:hAnsiTheme="minorHAnsi" w:cstheme="minorBidi"/>
          <w:sz w:val="22"/>
          <w:szCs w:val="22"/>
        </w:rPr>
        <w:t xml:space="preserve">) is skewed by high income earners. It has been stated that the </w:t>
      </w:r>
      <w:r w:rsidRPr="008D6379">
        <w:rPr>
          <w:rFonts w:asciiTheme="minorHAnsi" w:eastAsiaTheme="minorHAnsi" w:hAnsiTheme="minorHAnsi" w:cstheme="minorBidi"/>
          <w:i/>
          <w:sz w:val="22"/>
          <w:szCs w:val="22"/>
        </w:rPr>
        <w:t>median</w:t>
      </w:r>
      <w:r w:rsidRPr="008D6379">
        <w:rPr>
          <w:rFonts w:asciiTheme="minorHAnsi" w:eastAsiaTheme="minorHAnsi" w:hAnsiTheme="minorHAnsi" w:cstheme="minorBidi"/>
          <w:sz w:val="22"/>
          <w:szCs w:val="22"/>
        </w:rPr>
        <w:t xml:space="preserve"> wage for full-time workers was $71,000 in 2019 and was $57,200 for all workers regardless of number of hours worked (Johnson, 2019, based on ABS statistics),; while the median income for Australians was $48,360 (Australian Bureau of Statistics, 6524.0 series).  </w:t>
      </w:r>
    </w:p>
    <w:p w:rsidR="008D6379" w:rsidRPr="008D6379" w:rsidRDefault="008D6379" w:rsidP="008D6379">
      <w:pPr>
        <w:spacing w:after="160" w:line="259" w:lineRule="auto"/>
        <w:rPr>
          <w:rFonts w:asciiTheme="minorHAnsi" w:eastAsiaTheme="minorHAnsi" w:hAnsiTheme="minorHAnsi" w:cstheme="minorBidi"/>
          <w:sz w:val="22"/>
          <w:szCs w:val="22"/>
        </w:rPr>
      </w:pPr>
      <w:r w:rsidRPr="008D6379">
        <w:rPr>
          <w:rFonts w:asciiTheme="minorHAnsi" w:eastAsiaTheme="minorHAnsi" w:hAnsiTheme="minorHAnsi" w:cstheme="minorBidi"/>
          <w:sz w:val="22"/>
          <w:szCs w:val="22"/>
        </w:rPr>
        <w:t>The occupation of nurse is perhaps analagous in some respects to that of VET teacher. The public health system in the State of Victoria pays a base salary of $54,427 per annum for ‘enrolled nurses’, who hold a VET-sector Diploma of Nursing, and $65,260 for ‘registered nurses’ who hold a Bachelor of Nursing and have completed a first-year out supervised year. Hence, VET teachers are better paid, on face value, than Diploma-qualified nurses; but nurses’ wages are enhanced by many allowances, for example for weekend shifts and meals,</w:t>
      </w:r>
      <w:r w:rsidRPr="008D6379">
        <w:rPr>
          <w:rFonts w:asciiTheme="minorHAnsi" w:eastAsiaTheme="minorHAnsi" w:hAnsiTheme="minorHAnsi" w:cstheme="minorBidi"/>
          <w:i/>
          <w:sz w:val="22"/>
          <w:szCs w:val="22"/>
        </w:rPr>
        <w:t xml:space="preserve"> </w:t>
      </w:r>
      <w:r w:rsidRPr="008D6379">
        <w:rPr>
          <w:rFonts w:asciiTheme="minorHAnsi" w:eastAsiaTheme="minorHAnsi" w:hAnsiTheme="minorHAnsi" w:cstheme="minorBidi"/>
          <w:sz w:val="22"/>
          <w:szCs w:val="22"/>
        </w:rPr>
        <w:t>far more so than VET teachers can claim.</w:t>
      </w:r>
    </w:p>
    <w:p w:rsidR="008D6379" w:rsidRPr="008D6379" w:rsidRDefault="008D6379" w:rsidP="008D6379">
      <w:pPr>
        <w:spacing w:after="80" w:line="259" w:lineRule="auto"/>
        <w:rPr>
          <w:rFonts w:asciiTheme="minorHAnsi" w:eastAsiaTheme="minorHAnsi" w:hAnsiTheme="minorHAnsi" w:cstheme="minorHAnsi"/>
          <w:bCs/>
          <w:color w:val="302C2C"/>
          <w:sz w:val="22"/>
          <w:szCs w:val="22"/>
          <w:lang w:val="en"/>
        </w:rPr>
      </w:pPr>
      <w:r w:rsidRPr="008D6379">
        <w:rPr>
          <w:rFonts w:asciiTheme="minorHAnsi" w:eastAsiaTheme="minorHAnsi" w:hAnsiTheme="minorHAnsi" w:cstheme="minorHAnsi"/>
          <w:bCs/>
          <w:color w:val="302C2C"/>
          <w:sz w:val="22"/>
          <w:szCs w:val="22"/>
          <w:lang w:val="en"/>
        </w:rPr>
        <w:t>Working terms and conditions are reasonably generous for TAFE teachers in Australia (Productivity Commission, 2011). Using the state of Victoria as the example again, TAFE teachers’ conditions may be summarised as follows:</w:t>
      </w:r>
    </w:p>
    <w:p w:rsidR="008D6379" w:rsidRPr="008D6379" w:rsidRDefault="008D6379" w:rsidP="008D6379">
      <w:pPr>
        <w:numPr>
          <w:ilvl w:val="0"/>
          <w:numId w:val="6"/>
        </w:numPr>
        <w:spacing w:after="160" w:line="259" w:lineRule="auto"/>
        <w:contextualSpacing/>
        <w:rPr>
          <w:rFonts w:asciiTheme="minorHAnsi" w:eastAsiaTheme="minorHAnsi" w:hAnsiTheme="minorHAnsi" w:cstheme="minorHAnsi"/>
          <w:bCs/>
          <w:color w:val="302C2C"/>
          <w:sz w:val="22"/>
          <w:szCs w:val="22"/>
          <w:lang w:val="en"/>
        </w:rPr>
      </w:pPr>
      <w:r w:rsidRPr="008D6379">
        <w:rPr>
          <w:rFonts w:asciiTheme="minorHAnsi" w:eastAsiaTheme="minorHAnsi" w:hAnsiTheme="minorHAnsi" w:cstheme="minorHAnsi"/>
          <w:bCs/>
          <w:color w:val="302C2C"/>
          <w:sz w:val="22"/>
          <w:szCs w:val="22"/>
          <w:lang w:val="en"/>
        </w:rPr>
        <w:t>Working hours are 38 per week, but teachers are only required to attend the workplace for 30 hours a week, being expected to spend the ‘non-attendance’ days on professional development, curriculum work and so on.</w:t>
      </w:r>
    </w:p>
    <w:p w:rsidR="008D6379" w:rsidRPr="008D6379" w:rsidRDefault="008D6379" w:rsidP="008D6379">
      <w:pPr>
        <w:numPr>
          <w:ilvl w:val="0"/>
          <w:numId w:val="5"/>
        </w:numPr>
        <w:spacing w:after="160" w:line="259" w:lineRule="auto"/>
        <w:contextualSpacing/>
        <w:rPr>
          <w:rFonts w:asciiTheme="minorHAnsi" w:eastAsiaTheme="minorHAnsi" w:hAnsiTheme="minorHAnsi" w:cstheme="minorHAnsi"/>
          <w:bCs/>
          <w:color w:val="302C2C"/>
          <w:sz w:val="22"/>
          <w:szCs w:val="22"/>
          <w:lang w:val="en"/>
        </w:rPr>
      </w:pPr>
      <w:r w:rsidRPr="008D6379">
        <w:rPr>
          <w:rFonts w:asciiTheme="minorHAnsi" w:eastAsiaTheme="minorHAnsi" w:hAnsiTheme="minorHAnsi" w:cstheme="minorHAnsi"/>
          <w:bCs/>
          <w:color w:val="302C2C"/>
          <w:sz w:val="22"/>
          <w:szCs w:val="22"/>
          <w:lang w:val="en"/>
        </w:rPr>
        <w:t>No more than 21 hours a week teaching is expected (with a maximum of 800 hours an year of the required 1748 working hours); with ‘unsociable’ hours weighted, or paid at overtime rates.</w:t>
      </w:r>
    </w:p>
    <w:p w:rsidR="008D6379" w:rsidRPr="008D6379" w:rsidRDefault="008D6379" w:rsidP="008D6379">
      <w:pPr>
        <w:numPr>
          <w:ilvl w:val="0"/>
          <w:numId w:val="5"/>
        </w:numPr>
        <w:spacing w:after="160" w:line="259" w:lineRule="auto"/>
        <w:contextualSpacing/>
        <w:rPr>
          <w:rFonts w:asciiTheme="minorHAnsi" w:eastAsiaTheme="minorHAnsi" w:hAnsiTheme="minorHAnsi" w:cstheme="minorHAnsi"/>
          <w:bCs/>
          <w:color w:val="302C2C"/>
          <w:sz w:val="22"/>
          <w:szCs w:val="22"/>
          <w:lang w:val="en"/>
        </w:rPr>
      </w:pPr>
      <w:r w:rsidRPr="008D6379">
        <w:rPr>
          <w:rFonts w:asciiTheme="minorHAnsi" w:eastAsiaTheme="minorHAnsi" w:hAnsiTheme="minorHAnsi" w:cstheme="minorHAnsi"/>
          <w:bCs/>
          <w:color w:val="302C2C"/>
          <w:sz w:val="22"/>
          <w:szCs w:val="22"/>
          <w:lang w:val="en"/>
        </w:rPr>
        <w:t xml:space="preserve">TAFE teachers receive four weeks’ annual leave and employer-paid superannuation (at 9.5% of salary), as well as paid sick leave and other entitlements in line with people in permanent work in other occupations. </w:t>
      </w:r>
    </w:p>
    <w:p w:rsidR="008D6379" w:rsidRPr="008D6379" w:rsidRDefault="008D6379" w:rsidP="008D6379">
      <w:pPr>
        <w:spacing w:after="160" w:line="259" w:lineRule="auto"/>
        <w:rPr>
          <w:rFonts w:asciiTheme="minorHAnsi" w:eastAsiaTheme="minorHAnsi" w:hAnsiTheme="minorHAnsi" w:cstheme="minorBidi"/>
          <w:sz w:val="22"/>
          <w:szCs w:val="22"/>
        </w:rPr>
      </w:pPr>
      <w:r w:rsidRPr="008D6379">
        <w:rPr>
          <w:rFonts w:asciiTheme="minorHAnsi" w:eastAsiaTheme="minorHAnsi" w:hAnsiTheme="minorHAnsi" w:cstheme="minorBidi"/>
          <w:sz w:val="22"/>
          <w:szCs w:val="22"/>
        </w:rPr>
        <w:t xml:space="preserve">It should be stated that many TAFE teachers are highly dedicated to their jobs, and work well above the hours outlined above. </w:t>
      </w:r>
    </w:p>
    <w:p w:rsidR="008D6379" w:rsidRPr="008D6379" w:rsidRDefault="008D6379" w:rsidP="008D6379">
      <w:pPr>
        <w:spacing w:after="160" w:line="259" w:lineRule="auto"/>
        <w:rPr>
          <w:rFonts w:asciiTheme="minorHAnsi" w:eastAsiaTheme="minorHAnsi" w:hAnsiTheme="minorHAnsi" w:cstheme="minorBidi"/>
          <w:b/>
          <w:sz w:val="28"/>
          <w:szCs w:val="28"/>
        </w:rPr>
      </w:pPr>
      <w:r w:rsidRPr="008D6379">
        <w:rPr>
          <w:rFonts w:asciiTheme="minorHAnsi" w:eastAsiaTheme="minorHAnsi" w:hAnsiTheme="minorHAnsi" w:cstheme="minorBidi"/>
          <w:b/>
          <w:sz w:val="28"/>
          <w:szCs w:val="28"/>
        </w:rPr>
        <w:br w:type="page"/>
      </w:r>
    </w:p>
    <w:p w:rsidR="008D6379" w:rsidRPr="008D6379" w:rsidRDefault="008D6379" w:rsidP="008D6379">
      <w:pPr>
        <w:spacing w:after="160" w:line="259" w:lineRule="auto"/>
        <w:rPr>
          <w:rFonts w:asciiTheme="minorHAnsi" w:eastAsiaTheme="minorHAnsi" w:hAnsiTheme="minorHAnsi" w:cstheme="minorBidi"/>
          <w:b/>
          <w:sz w:val="28"/>
          <w:szCs w:val="28"/>
        </w:rPr>
      </w:pPr>
      <w:r w:rsidRPr="008D6379">
        <w:rPr>
          <w:rFonts w:asciiTheme="minorHAnsi" w:eastAsiaTheme="minorHAnsi" w:hAnsiTheme="minorHAnsi" w:cstheme="minorBidi"/>
          <w:b/>
          <w:sz w:val="28"/>
          <w:szCs w:val="28"/>
        </w:rPr>
        <w:lastRenderedPageBreak/>
        <w:t>Qualifications for VET teachers</w:t>
      </w:r>
    </w:p>
    <w:p w:rsidR="008D6379" w:rsidRPr="008D6379" w:rsidRDefault="008D6379" w:rsidP="008D6379">
      <w:pPr>
        <w:spacing w:after="160" w:line="259" w:lineRule="auto"/>
        <w:rPr>
          <w:rFonts w:asciiTheme="minorHAnsi" w:eastAsiaTheme="minorHAnsi" w:hAnsiTheme="minorHAnsi" w:cstheme="minorBidi"/>
          <w:sz w:val="22"/>
          <w:szCs w:val="22"/>
        </w:rPr>
      </w:pPr>
      <w:r w:rsidRPr="008D6379">
        <w:rPr>
          <w:rFonts w:asciiTheme="minorHAnsi" w:eastAsiaTheme="minorHAnsi" w:hAnsiTheme="minorHAnsi" w:cstheme="minorBidi"/>
          <w:sz w:val="22"/>
          <w:szCs w:val="22"/>
        </w:rPr>
        <w:t xml:space="preserve">From around 1975, full-time TAFE teachers starting work were required by their employing State or Territory to gain, while working, a university diploma in VET teaching (which changed to a degree qualification around 1990), or a Graduate Diploma if they already had a degree in another discipline area (Guthrie, 2010).  In each State, at least one university provided such qualifications (Harris, 2015). Generally, TAFE systems paid university fees for teachers, and also gave them time release for study. </w:t>
      </w:r>
    </w:p>
    <w:p w:rsidR="008D6379" w:rsidRPr="008D6379" w:rsidRDefault="008D6379" w:rsidP="008D6379">
      <w:pPr>
        <w:spacing w:after="160" w:line="259" w:lineRule="auto"/>
        <w:rPr>
          <w:rFonts w:asciiTheme="minorHAnsi" w:eastAsiaTheme="minorHAnsi" w:hAnsiTheme="minorHAnsi" w:cs="Arial"/>
          <w:sz w:val="22"/>
          <w:szCs w:val="22"/>
          <w:lang w:val="en"/>
        </w:rPr>
      </w:pPr>
      <w:r w:rsidRPr="008D6379">
        <w:rPr>
          <w:rFonts w:asciiTheme="minorHAnsi" w:eastAsiaTheme="minorHAnsi" w:hAnsiTheme="minorHAnsi" w:cstheme="minorBidi"/>
          <w:sz w:val="22"/>
          <w:szCs w:val="22"/>
        </w:rPr>
        <w:t>In 1998, a Certificate level qualification (now called the Certificate IV in Training and Assessment) was approved, containing only 300 nominal hours of training. This was part of a new Training Package. The qualification was introduced to provide a mandated ‘floor’ for qualifications for VET teachers; this however rapidly became a ‘ceiling’ (Smith &amp; Keating 2003; Wheelahan &amp; Moodie, 2011).  Over the first decade of the 21</w:t>
      </w:r>
      <w:r w:rsidRPr="008D6379">
        <w:rPr>
          <w:rFonts w:asciiTheme="minorHAnsi" w:eastAsiaTheme="minorHAnsi" w:hAnsiTheme="minorHAnsi" w:cstheme="minorBidi"/>
          <w:sz w:val="22"/>
          <w:szCs w:val="22"/>
          <w:vertAlign w:val="superscript"/>
        </w:rPr>
        <w:t>st</w:t>
      </w:r>
      <w:r w:rsidRPr="008D6379">
        <w:rPr>
          <w:rFonts w:asciiTheme="minorHAnsi" w:eastAsiaTheme="minorHAnsi" w:hAnsiTheme="minorHAnsi" w:cstheme="minorBidi"/>
          <w:sz w:val="22"/>
          <w:szCs w:val="22"/>
        </w:rPr>
        <w:t xml:space="preserve"> century, progressively in each State-based TAFE system, the requirement for pedagogical qualification for full-time TAFE teachers was reduced to this regulatory minimum. Victoria was the first State to remove this requirement, in 2000, and New South Wales was the last, in 2008. Thus new teachers joining the VET workforce were less qualified than their colleagues. According to the Australian Qualifications Framework, level 4 qualifications ‘</w:t>
      </w:r>
      <w:r w:rsidRPr="008D6379">
        <w:rPr>
          <w:rFonts w:asciiTheme="minorHAnsi" w:eastAsiaTheme="minorHAnsi" w:hAnsiTheme="minorHAnsi" w:cs="Arial"/>
          <w:sz w:val="22"/>
          <w:szCs w:val="22"/>
          <w:lang w:val="en"/>
        </w:rPr>
        <w:t xml:space="preserve">have theoretical and practical knowledge and skills for specialised and/or skilled work and/or further learning.’ To set this in context, a degree, the expectation for full-time TAFE teachers in the 1990s, is at AQF level 7.  </w:t>
      </w:r>
    </w:p>
    <w:p w:rsidR="008D6379" w:rsidRPr="008D6379" w:rsidRDefault="008D6379" w:rsidP="008D6379">
      <w:pPr>
        <w:spacing w:after="160" w:line="259" w:lineRule="auto"/>
        <w:rPr>
          <w:rFonts w:asciiTheme="minorHAnsi" w:eastAsiaTheme="minorHAnsi" w:hAnsiTheme="minorHAnsi" w:cs="Arial"/>
          <w:sz w:val="22"/>
          <w:szCs w:val="22"/>
          <w:lang w:val="en"/>
        </w:rPr>
      </w:pPr>
      <w:r w:rsidRPr="008D6379">
        <w:rPr>
          <w:rFonts w:asciiTheme="minorHAnsi" w:eastAsiaTheme="minorHAnsi" w:hAnsiTheme="minorHAnsi" w:cstheme="minorBidi"/>
          <w:sz w:val="22"/>
          <w:szCs w:val="22"/>
        </w:rPr>
        <w:t xml:space="preserve">In recent years, Australian government-sponsored reports have shown, on many occasions (e.g. Skills Australia, 2011), deficiencies which could, at least in part, be attributed to a low level of qualification among VET teachers. For example, an ongoing concern has been the quality of assessment of students (Department of Education and Training (2016). </w:t>
      </w:r>
      <w:r w:rsidRPr="008D6379">
        <w:rPr>
          <w:rFonts w:asciiTheme="minorHAnsi" w:eastAsiaTheme="minorHAnsi" w:hAnsiTheme="minorHAnsi" w:cs="Arial"/>
          <w:sz w:val="22"/>
          <w:szCs w:val="22"/>
          <w:lang w:val="en"/>
        </w:rPr>
        <w:t xml:space="preserve">As well as the inadequate </w:t>
      </w:r>
      <w:r w:rsidRPr="008D6379">
        <w:rPr>
          <w:rFonts w:asciiTheme="minorHAnsi" w:eastAsiaTheme="minorHAnsi" w:hAnsiTheme="minorHAnsi" w:cs="Arial"/>
          <w:i/>
          <w:sz w:val="22"/>
          <w:szCs w:val="22"/>
          <w:lang w:val="en"/>
        </w:rPr>
        <w:t xml:space="preserve">level </w:t>
      </w:r>
      <w:r w:rsidRPr="008D6379">
        <w:rPr>
          <w:rFonts w:asciiTheme="minorHAnsi" w:eastAsiaTheme="minorHAnsi" w:hAnsiTheme="minorHAnsi" w:cs="Arial"/>
          <w:sz w:val="22"/>
          <w:szCs w:val="22"/>
          <w:lang w:val="en"/>
        </w:rPr>
        <w:t xml:space="preserve">of the qualification, problems with the </w:t>
      </w:r>
      <w:r w:rsidRPr="008D6379">
        <w:rPr>
          <w:rFonts w:asciiTheme="minorHAnsi" w:eastAsiaTheme="minorHAnsi" w:hAnsiTheme="minorHAnsi" w:cs="Arial"/>
          <w:i/>
          <w:sz w:val="22"/>
          <w:szCs w:val="22"/>
          <w:lang w:val="en"/>
        </w:rPr>
        <w:t xml:space="preserve">delivery </w:t>
      </w:r>
      <w:r w:rsidRPr="008D6379">
        <w:rPr>
          <w:rFonts w:asciiTheme="minorHAnsi" w:eastAsiaTheme="minorHAnsi" w:hAnsiTheme="minorHAnsi" w:cs="Arial"/>
          <w:sz w:val="22"/>
          <w:szCs w:val="22"/>
          <w:lang w:val="en"/>
        </w:rPr>
        <w:t xml:space="preserve">of Certificate IV in Training and Assessment have been well-recognised; such problems in this qualification exceed the sector norm. The Certificate IV qualification has, unfortunately, always had notoriety as being delivered in an unduly short manner, often partly or even wholly by Recognition of Prior Learning, or in weekend courses (Smith &amp; Keating, 2003). The content of the Certificate IV, and  of the higher-level VET sector Diploma of VET, are shown in </w:t>
      </w:r>
      <w:r w:rsidRPr="008D6379">
        <w:rPr>
          <w:rFonts w:asciiTheme="minorHAnsi" w:eastAsiaTheme="minorHAnsi" w:hAnsiTheme="minorHAnsi" w:cs="Arial"/>
          <w:b/>
          <w:sz w:val="22"/>
          <w:szCs w:val="22"/>
          <w:lang w:val="en"/>
        </w:rPr>
        <w:t>Appendix 2.</w:t>
      </w:r>
    </w:p>
    <w:p w:rsidR="008D6379" w:rsidRPr="008D6379" w:rsidRDefault="008D6379" w:rsidP="008D6379">
      <w:pPr>
        <w:spacing w:after="160" w:line="259" w:lineRule="auto"/>
        <w:rPr>
          <w:rFonts w:asciiTheme="minorHAnsi" w:eastAsiaTheme="minorHAnsi" w:hAnsiTheme="minorHAnsi" w:cstheme="minorBidi"/>
          <w:sz w:val="22"/>
          <w:szCs w:val="22"/>
        </w:rPr>
      </w:pPr>
      <w:r w:rsidRPr="008D6379">
        <w:rPr>
          <w:rFonts w:asciiTheme="minorHAnsi" w:eastAsiaTheme="minorHAnsi" w:hAnsiTheme="minorHAnsi" w:cstheme="minorBidi"/>
          <w:sz w:val="22"/>
          <w:szCs w:val="22"/>
        </w:rPr>
        <w:t xml:space="preserve">In response to the problems outlined in government reports, in research, and in reports from the regulator, a degree of regulation and a special compliance framework specifically for the Certificate IV  qualification were implemented via changes to the ‘RTO Standards’ (Commonwealth of Australia, </w:t>
      </w:r>
      <w:hyperlink r:id="rId19" w:history="1">
        <w:r w:rsidRPr="008D6379">
          <w:rPr>
            <w:rFonts w:asciiTheme="minorHAnsi" w:eastAsiaTheme="minorHAnsi" w:hAnsiTheme="minorHAnsi" w:cstheme="minorBidi"/>
            <w:color w:val="0563C1" w:themeColor="hyperlink"/>
            <w:sz w:val="22"/>
            <w:szCs w:val="22"/>
            <w:u w:val="single"/>
            <w:lang w:val="en-US"/>
          </w:rPr>
          <w:t>https://www.legislation.gov.au/Details/F2019C00503</w:t>
        </w:r>
      </w:hyperlink>
      <w:r w:rsidRPr="008D6379">
        <w:rPr>
          <w:rFonts w:asciiTheme="minorHAnsi" w:eastAsiaTheme="minorHAnsi" w:hAnsiTheme="minorHAnsi" w:cstheme="minorBidi"/>
          <w:sz w:val="22"/>
          <w:szCs w:val="22"/>
        </w:rPr>
        <w:t xml:space="preserve">). These standards are used for audits by the regulatory agency for the VET sector, the Australian Skills Quality Authority. Revised regulatory standards for training providers were introduced in 2016, requiring, </w:t>
      </w:r>
      <w:r w:rsidRPr="008D6379">
        <w:rPr>
          <w:rFonts w:asciiTheme="minorHAnsi" w:eastAsiaTheme="minorHAnsi" w:hAnsiTheme="minorHAnsi" w:cstheme="minorBidi"/>
          <w:i/>
          <w:sz w:val="22"/>
          <w:szCs w:val="22"/>
        </w:rPr>
        <w:t>inter alia</w:t>
      </w:r>
      <w:r w:rsidRPr="008D6379">
        <w:rPr>
          <w:rFonts w:asciiTheme="minorHAnsi" w:eastAsiaTheme="minorHAnsi" w:hAnsiTheme="minorHAnsi" w:cstheme="minorBidi"/>
          <w:sz w:val="22"/>
          <w:szCs w:val="22"/>
        </w:rPr>
        <w:t xml:space="preserve">, evidence of VET teachers’ professional development in VET pedagogy as well as in teachers’ industry areas (the latter have always been part of training provider standards), in an attempt to boost teachers’ capabilities. </w:t>
      </w:r>
    </w:p>
    <w:p w:rsidR="008D6379" w:rsidRPr="008D6379" w:rsidRDefault="008D6379" w:rsidP="008D6379">
      <w:pPr>
        <w:spacing w:after="160" w:line="259" w:lineRule="auto"/>
        <w:rPr>
          <w:rFonts w:asciiTheme="minorHAnsi" w:eastAsiaTheme="minorHAnsi" w:hAnsiTheme="minorHAnsi" w:cstheme="minorBidi"/>
          <w:sz w:val="22"/>
          <w:szCs w:val="22"/>
        </w:rPr>
      </w:pPr>
      <w:r w:rsidRPr="008D6379">
        <w:rPr>
          <w:rFonts w:asciiTheme="minorHAnsi" w:eastAsiaTheme="minorHAnsi" w:hAnsiTheme="minorHAnsi" w:cstheme="minorBidi"/>
          <w:sz w:val="22"/>
          <w:szCs w:val="22"/>
        </w:rPr>
        <w:t xml:space="preserve">Also in this update, higher-level VET pedagogy qualifications (i.e. Diploma or above) were from 2016 required to teach the Certificate IV qualification. These higher level qualifications in what was termed ‘adult education’, which include VET teacher-training courses at universities, were also deemed to be equivalent to Certificate IV level qualification for regulatory purposes. These </w:t>
      </w:r>
      <w:r w:rsidRPr="008D6379">
        <w:rPr>
          <w:rFonts w:asciiTheme="minorHAnsi" w:eastAsiaTheme="minorHAnsi" w:hAnsiTheme="minorHAnsi" w:cstheme="minorBidi"/>
          <w:sz w:val="22"/>
          <w:szCs w:val="22"/>
        </w:rPr>
        <w:lastRenderedPageBreak/>
        <w:t xml:space="preserve">requirements can be seen in </w:t>
      </w:r>
      <w:r w:rsidRPr="008D6379">
        <w:rPr>
          <w:rFonts w:asciiTheme="minorHAnsi" w:eastAsiaTheme="minorHAnsi" w:hAnsiTheme="minorHAnsi" w:cstheme="minorBidi"/>
          <w:b/>
          <w:sz w:val="22"/>
          <w:szCs w:val="22"/>
        </w:rPr>
        <w:t>Appendix 3</w:t>
      </w:r>
      <w:r w:rsidRPr="008D6379">
        <w:rPr>
          <w:rFonts w:asciiTheme="minorHAnsi" w:eastAsiaTheme="minorHAnsi" w:hAnsiTheme="minorHAnsi" w:cstheme="minorBidi"/>
          <w:sz w:val="22"/>
          <w:szCs w:val="22"/>
        </w:rPr>
        <w:t>, an extract from an ASQA ‘fact sheet’ explaining the RTO Standards relating to providers’ teaching workforce</w:t>
      </w:r>
      <w:r w:rsidRPr="008D6379">
        <w:rPr>
          <w:rFonts w:asciiTheme="minorHAnsi" w:eastAsiaTheme="minorHAnsi" w:hAnsiTheme="minorHAnsi" w:cstheme="minorBidi"/>
          <w:sz w:val="22"/>
          <w:szCs w:val="22"/>
          <w:vertAlign w:val="superscript"/>
        </w:rPr>
        <w:footnoteReference w:id="7"/>
      </w:r>
      <w:r w:rsidRPr="008D6379">
        <w:rPr>
          <w:rFonts w:asciiTheme="minorHAnsi" w:eastAsiaTheme="minorHAnsi" w:hAnsiTheme="minorHAnsi" w:cstheme="minorBidi"/>
          <w:sz w:val="22"/>
          <w:szCs w:val="22"/>
        </w:rPr>
        <w:t xml:space="preserve">. </w:t>
      </w:r>
    </w:p>
    <w:p w:rsidR="008D6379" w:rsidRPr="008D6379" w:rsidRDefault="008D6379" w:rsidP="008D6379">
      <w:pPr>
        <w:spacing w:before="240" w:after="160" w:line="259" w:lineRule="auto"/>
        <w:rPr>
          <w:rFonts w:asciiTheme="minorHAnsi" w:eastAsiaTheme="minorHAnsi" w:hAnsiTheme="minorHAnsi" w:cstheme="minorBidi"/>
          <w:sz w:val="22"/>
          <w:szCs w:val="22"/>
        </w:rPr>
      </w:pPr>
      <w:r w:rsidRPr="008D6379">
        <w:rPr>
          <w:rFonts w:asciiTheme="minorHAnsi" w:eastAsiaTheme="minorHAnsi" w:hAnsiTheme="minorHAnsi" w:cstheme="minorBidi"/>
          <w:sz w:val="22"/>
          <w:szCs w:val="22"/>
        </w:rPr>
        <w:t xml:space="preserve">Since the advent of the Certificate IV as the mandated qualification, it has been left to individual TAFE Institutes or private training providers to encourage teachers to undertake higher-level pedagogical qualifications; or to teachers’ own initiative and drive. The VET-sector ’Diploma of VET’ qualification is popular in some States  where there is a TAFE teacher pay rise associated with completion (see above), and TAFE colleges tend to deliver the Diploma to their own teachers during working hours, reducing perceived burden on teachers. There are also small numbers of teachers undertaking university degree or graduate diploma qualifications in VET teaching while they are working. </w:t>
      </w:r>
    </w:p>
    <w:p w:rsidR="008D6379" w:rsidRPr="008D6379" w:rsidRDefault="008D6379" w:rsidP="008D6379">
      <w:pPr>
        <w:spacing w:before="240" w:after="160" w:line="259" w:lineRule="auto"/>
        <w:rPr>
          <w:rFonts w:asciiTheme="minorHAnsi" w:eastAsiaTheme="minorHAnsi" w:hAnsiTheme="minorHAnsi" w:cstheme="minorBidi"/>
          <w:sz w:val="22"/>
          <w:szCs w:val="22"/>
        </w:rPr>
      </w:pPr>
      <w:r w:rsidRPr="008D6379">
        <w:rPr>
          <w:rFonts w:asciiTheme="minorHAnsi" w:eastAsiaTheme="minorHAnsi" w:hAnsiTheme="minorHAnsi" w:cstheme="minorBidi"/>
          <w:sz w:val="22"/>
          <w:szCs w:val="22"/>
        </w:rPr>
        <w:t>Despite the clear benefits of a more highly-qualified VET workforce (as evidenced in research – see following sub-section), numbers in university VET teacher-training courses are currently low, and fewer universities are offering programs. All university programs in VET teaching are now offered only by distance (online and/or printed learning materials), sometimes with occasional face to face workshops. Nevertheless VET teachers report a high level of satisfaction with their experiences studying such courses (Smith, Yasukawa &amp; Hodge, 2015). The relevant universities have formed an official group within the Australian Council of Deans of Education (faculty heads of the Education discipline in universities) known as ACDEVEG, the Australian Council of Deans of Education Vocational Education Group (</w:t>
      </w:r>
      <w:hyperlink r:id="rId20" w:history="1">
        <w:r w:rsidRPr="008D6379">
          <w:rPr>
            <w:rFonts w:asciiTheme="minorHAnsi" w:eastAsiaTheme="minorHAnsi" w:hAnsiTheme="minorHAnsi" w:cstheme="minorBidi"/>
            <w:color w:val="0563C1" w:themeColor="hyperlink"/>
            <w:sz w:val="22"/>
            <w:szCs w:val="22"/>
            <w:u w:val="single"/>
          </w:rPr>
          <w:t>https://www.acde.edu.au/networks-and-partnerships/acde-vocational-group/</w:t>
        </w:r>
      </w:hyperlink>
      <w:r w:rsidRPr="008D6379">
        <w:rPr>
          <w:rFonts w:asciiTheme="minorHAnsi" w:eastAsiaTheme="minorHAnsi" w:hAnsiTheme="minorHAnsi" w:cstheme="minorBidi"/>
          <w:sz w:val="22"/>
          <w:szCs w:val="22"/>
        </w:rPr>
        <w:t xml:space="preserve">)  This group lobbies for higher qualifications for VET teachers, as well as working with VET sector stakeholders to improve the Certificate IV qualification and generally lift the standard of VET teaching. </w:t>
      </w:r>
      <w:r w:rsidRPr="008D6379">
        <w:rPr>
          <w:rFonts w:asciiTheme="minorHAnsi" w:eastAsiaTheme="minorHAnsi" w:hAnsiTheme="minorHAnsi" w:cstheme="minorBidi"/>
          <w:b/>
          <w:sz w:val="22"/>
          <w:szCs w:val="22"/>
        </w:rPr>
        <w:t xml:space="preserve">Appendix 4 and Appendix 5, </w:t>
      </w:r>
      <w:r w:rsidRPr="008D6379">
        <w:rPr>
          <w:rFonts w:asciiTheme="minorHAnsi" w:eastAsiaTheme="minorHAnsi" w:hAnsiTheme="minorHAnsi" w:cstheme="minorBidi"/>
          <w:sz w:val="22"/>
          <w:szCs w:val="22"/>
        </w:rPr>
        <w:t xml:space="preserve">produced by ACDEVEG, show the content areas covered by university courses and the textbooks used in courses. </w:t>
      </w:r>
    </w:p>
    <w:p w:rsidR="008D6379" w:rsidRPr="008D6379" w:rsidRDefault="008D6379" w:rsidP="008D6379">
      <w:pPr>
        <w:spacing w:before="240" w:after="160" w:line="259" w:lineRule="auto"/>
        <w:rPr>
          <w:rFonts w:asciiTheme="minorHAnsi" w:eastAsiaTheme="minorHAnsi" w:hAnsiTheme="minorHAnsi" w:cstheme="minorBidi"/>
          <w:sz w:val="22"/>
          <w:szCs w:val="22"/>
        </w:rPr>
      </w:pPr>
      <w:r w:rsidRPr="008D6379">
        <w:rPr>
          <w:rFonts w:asciiTheme="minorHAnsi" w:eastAsiaTheme="minorHAnsi" w:hAnsiTheme="minorHAnsi" w:cstheme="minorBidi"/>
          <w:sz w:val="22"/>
          <w:szCs w:val="22"/>
        </w:rPr>
        <w:t xml:space="preserve">In the State of Victoria, as explained earlier, a new pay scale has recently been introduced (2018) that can only be accessed by those with an AQF 6 or above qualification in VET teaching. One example of such a qualification is Federation University’s Associate Degree of VET, whose student numbers have increased markedly in 2020. </w:t>
      </w:r>
    </w:p>
    <w:p w:rsidR="008D6379" w:rsidRPr="008D6379" w:rsidRDefault="008D6379" w:rsidP="008D6379">
      <w:pPr>
        <w:spacing w:after="160" w:line="259" w:lineRule="auto"/>
        <w:rPr>
          <w:rFonts w:asciiTheme="minorHAnsi" w:eastAsiaTheme="minorHAnsi" w:hAnsiTheme="minorHAnsi"/>
          <w:sz w:val="22"/>
          <w:szCs w:val="22"/>
        </w:rPr>
      </w:pPr>
      <w:r w:rsidRPr="008D6379">
        <w:rPr>
          <w:rFonts w:asciiTheme="minorHAnsi" w:eastAsiaTheme="minorHAnsi" w:hAnsiTheme="minorHAnsi" w:cs="Arial"/>
          <w:sz w:val="22"/>
          <w:szCs w:val="22"/>
          <w:lang w:val="en"/>
        </w:rPr>
        <w:t>As mentioned above, in Australia, teachers in the VET system are also required to have industry qualifications, as well as experience in the industry for which they are preparing or upskilling students. Generally, teachers’ qualifications in the industry area need only be at the same level as the qualification being taught by that teacher, but some Training Packages have additional requirements. By contrast, in the higher education regulatory framework in Australia, there is a general  ‘one level higher’ rule. However it should be noted that in some discipline areas, VET teachers routinely have degree level industry qualifications; these are often apparent in, but are not confined to, ‘professional’ areas such as nursing, marketing and social welfare. A</w:t>
      </w:r>
      <w:r w:rsidRPr="008D6379">
        <w:rPr>
          <w:rFonts w:asciiTheme="minorHAnsi" w:eastAsiaTheme="minorHAnsi" w:hAnsiTheme="minorHAnsi"/>
          <w:sz w:val="22"/>
          <w:szCs w:val="22"/>
        </w:rPr>
        <w:t xml:space="preserve">ll VET teachers (except those in specialist roles such as literacy support) are required to maintain their industry currency and engagement, as set out in the RTO standards (see Appendix 3). </w:t>
      </w:r>
    </w:p>
    <w:p w:rsidR="008D6379" w:rsidRPr="008D6379" w:rsidRDefault="008D6379" w:rsidP="008D6379">
      <w:pPr>
        <w:spacing w:before="240" w:after="160" w:line="259" w:lineRule="auto"/>
        <w:rPr>
          <w:rFonts w:asciiTheme="minorHAnsi" w:eastAsiaTheme="minorHAnsi" w:hAnsiTheme="minorHAnsi" w:cstheme="minorBidi"/>
          <w:sz w:val="22"/>
          <w:szCs w:val="22"/>
          <w:u w:val="single"/>
        </w:rPr>
      </w:pPr>
      <w:r w:rsidRPr="008D6379">
        <w:rPr>
          <w:rFonts w:asciiTheme="minorHAnsi" w:eastAsiaTheme="minorHAnsi" w:hAnsiTheme="minorHAnsi" w:cstheme="minorBidi"/>
          <w:sz w:val="22"/>
          <w:szCs w:val="22"/>
          <w:u w:val="single"/>
        </w:rPr>
        <w:t>Research evidence about higher-level qualifications for VET teachers</w:t>
      </w:r>
    </w:p>
    <w:p w:rsidR="008D6379" w:rsidRPr="008D6379" w:rsidRDefault="008D6379" w:rsidP="008D6379">
      <w:pPr>
        <w:spacing w:after="80" w:line="259" w:lineRule="auto"/>
        <w:rPr>
          <w:rFonts w:asciiTheme="minorHAnsi" w:eastAsiaTheme="minorHAnsi" w:hAnsiTheme="minorHAnsi"/>
          <w:sz w:val="22"/>
          <w:szCs w:val="22"/>
        </w:rPr>
      </w:pPr>
      <w:r w:rsidRPr="008D6379">
        <w:rPr>
          <w:rFonts w:asciiTheme="minorHAnsi" w:eastAsiaTheme="minorHAnsi" w:hAnsiTheme="minorHAnsi"/>
          <w:sz w:val="22"/>
          <w:szCs w:val="22"/>
        </w:rPr>
        <w:t xml:space="preserve">The proportion of VET teachers with differing levels of qualification is not currently known, but it is to be hoped that the NCVER  VET workforce survey report to be released mid-April 2020 will provide this information. The only existing data are from a study of VET teachers in the industry areas </w:t>
      </w:r>
      <w:r w:rsidRPr="008D6379">
        <w:rPr>
          <w:rFonts w:asciiTheme="minorHAnsi" w:eastAsiaTheme="minorHAnsi" w:hAnsiTheme="minorHAnsi"/>
          <w:sz w:val="22"/>
          <w:szCs w:val="22"/>
        </w:rPr>
        <w:lastRenderedPageBreak/>
        <w:t>covered by the then Service Skills Industry Skills Council  (retail, hospitality and tourism, sport, fitness and recreation, floristry, wholesale, and hair and beauty) in a study carried out ten years ago (Smith, Brennan Kemmis, Grace and Payne, 2009). In this study, RTO managers were asked about the proportion of their teaching staff in those specific industry areas, who had highest qualifications at certain levels. Looking at the data for proportions over 50% of teaching staff at certain qualification levels:</w:t>
      </w:r>
    </w:p>
    <w:p w:rsidR="008D6379" w:rsidRPr="008D6379" w:rsidRDefault="008D6379" w:rsidP="008D6379">
      <w:pPr>
        <w:numPr>
          <w:ilvl w:val="0"/>
          <w:numId w:val="5"/>
        </w:numPr>
        <w:spacing w:after="160" w:line="259" w:lineRule="auto"/>
        <w:contextualSpacing/>
        <w:rPr>
          <w:rFonts w:asciiTheme="minorHAnsi" w:eastAsiaTheme="minorHAnsi" w:hAnsiTheme="minorHAnsi"/>
          <w:sz w:val="22"/>
          <w:szCs w:val="22"/>
        </w:rPr>
      </w:pPr>
      <w:r w:rsidRPr="008D6379">
        <w:rPr>
          <w:rFonts w:asciiTheme="minorHAnsi" w:eastAsiaTheme="minorHAnsi" w:hAnsiTheme="minorHAnsi"/>
          <w:sz w:val="22"/>
          <w:szCs w:val="22"/>
        </w:rPr>
        <w:t>VET pedagogy qualifications: Only small numbers of RTO (5%) had 50% or more teaching staff with degree qualifications</w:t>
      </w:r>
    </w:p>
    <w:p w:rsidR="008D6379" w:rsidRPr="008D6379" w:rsidRDefault="008D6379" w:rsidP="008D6379">
      <w:pPr>
        <w:numPr>
          <w:ilvl w:val="0"/>
          <w:numId w:val="5"/>
        </w:numPr>
        <w:spacing w:after="160" w:line="259" w:lineRule="auto"/>
        <w:contextualSpacing/>
        <w:rPr>
          <w:rFonts w:asciiTheme="minorHAnsi" w:eastAsiaTheme="minorHAnsi" w:hAnsiTheme="minorHAnsi"/>
          <w:sz w:val="22"/>
          <w:szCs w:val="22"/>
        </w:rPr>
      </w:pPr>
      <w:r w:rsidRPr="008D6379">
        <w:rPr>
          <w:rFonts w:asciiTheme="minorHAnsi" w:eastAsiaTheme="minorHAnsi" w:hAnsiTheme="minorHAnsi"/>
          <w:sz w:val="22"/>
          <w:szCs w:val="22"/>
        </w:rPr>
        <w:t xml:space="preserve">Industry/discipline qualification:, Qualification levels were higher - 36.4%  had 50% or more teaching staff with diploma or degree qualifications.  The proportions varied by type of RTO and industry/discipline area of staff. </w:t>
      </w:r>
    </w:p>
    <w:p w:rsidR="008D6379" w:rsidRPr="008D6379" w:rsidRDefault="008D6379" w:rsidP="008D6379">
      <w:pPr>
        <w:spacing w:after="80" w:line="259" w:lineRule="auto"/>
        <w:rPr>
          <w:rFonts w:asciiTheme="minorHAnsi" w:eastAsiaTheme="minorHAnsi" w:hAnsiTheme="minorHAnsi" w:cstheme="minorBidi"/>
          <w:sz w:val="22"/>
          <w:szCs w:val="22"/>
        </w:rPr>
      </w:pPr>
      <w:r w:rsidRPr="008D6379">
        <w:rPr>
          <w:rFonts w:asciiTheme="minorHAnsi" w:eastAsiaTheme="minorHAnsi" w:hAnsiTheme="minorHAnsi" w:cstheme="minorBidi"/>
          <w:sz w:val="22"/>
          <w:szCs w:val="22"/>
        </w:rPr>
        <w:t xml:space="preserve">Because of the different traditions among teaching disciplines in VET, it would not be possible to extrapolate these results to VET as a whole.                                                                            </w:t>
      </w:r>
    </w:p>
    <w:p w:rsidR="008D6379" w:rsidRPr="008D6379" w:rsidRDefault="008D6379" w:rsidP="008D6379">
      <w:pPr>
        <w:spacing w:after="80" w:line="259" w:lineRule="auto"/>
        <w:rPr>
          <w:rFonts w:asciiTheme="minorHAnsi" w:eastAsiaTheme="minorHAnsi" w:hAnsiTheme="minorHAnsi" w:cstheme="minorBidi"/>
          <w:sz w:val="22"/>
          <w:szCs w:val="22"/>
        </w:rPr>
      </w:pPr>
      <w:r w:rsidRPr="008D6379">
        <w:rPr>
          <w:rFonts w:asciiTheme="minorHAnsi" w:eastAsiaTheme="minorHAnsi" w:hAnsiTheme="minorHAnsi" w:cstheme="minorBidi"/>
          <w:sz w:val="22"/>
          <w:szCs w:val="22"/>
        </w:rPr>
        <w:t>A major research project into the benefit  of higher level qualifications for VET teachers was carried out in 2015-17 and funded by the Australian Research Council and five VET-sector partner organisations. The project, ‘</w:t>
      </w:r>
      <w:r w:rsidRPr="008D6379">
        <w:rPr>
          <w:rFonts w:asciiTheme="minorHAnsi" w:eastAsiaTheme="minorHAnsi" w:hAnsiTheme="minorHAnsi" w:cstheme="minorBidi"/>
          <w:sz w:val="22"/>
          <w:szCs w:val="22"/>
          <w:lang w:val="en"/>
        </w:rPr>
        <w:t xml:space="preserve">VET teachers: Qualifications and quality’, </w:t>
      </w:r>
      <w:r w:rsidRPr="008D6379">
        <w:rPr>
          <w:rFonts w:asciiTheme="minorHAnsi" w:eastAsiaTheme="minorHAnsi" w:hAnsiTheme="minorHAnsi" w:cstheme="minorBidi"/>
          <w:sz w:val="22"/>
          <w:szCs w:val="22"/>
        </w:rPr>
        <w:t xml:space="preserve">examined the difference which the level of VET teachers’ qualifications make to their teaching and to quality in the Australian VET system </w:t>
      </w:r>
      <w:hyperlink r:id="rId21" w:tgtFrame="_blank" w:history="1">
        <w:r w:rsidRPr="008D6379">
          <w:rPr>
            <w:rFonts w:asciiTheme="minorHAnsi" w:eastAsiaTheme="minorEastAsia" w:hAnsiTheme="minorHAnsi" w:cstheme="minorBidi"/>
            <w:noProof/>
            <w:color w:val="0563C1" w:themeColor="hyperlink"/>
            <w:sz w:val="18"/>
            <w:szCs w:val="18"/>
            <w:u w:val="single"/>
            <w:lang w:eastAsia="en-AU"/>
          </w:rPr>
          <w:t>http://federation.edu.au/research-vet-quality</w:t>
        </w:r>
      </w:hyperlink>
      <w:r w:rsidRPr="008D6379">
        <w:rPr>
          <w:rFonts w:asciiTheme="minorHAnsi" w:eastAsiaTheme="minorEastAsia" w:hAnsiTheme="minorHAnsi" w:cstheme="minorBidi"/>
          <w:noProof/>
          <w:color w:val="000000"/>
          <w:sz w:val="18"/>
          <w:szCs w:val="18"/>
          <w:lang w:eastAsia="en-AU"/>
        </w:rPr>
        <w:t xml:space="preserve">. </w:t>
      </w:r>
      <w:r w:rsidRPr="008D6379">
        <w:rPr>
          <w:rFonts w:asciiTheme="minorHAnsi" w:eastAsiaTheme="minorHAnsi" w:hAnsiTheme="minorHAnsi" w:cstheme="minorBidi"/>
          <w:sz w:val="22"/>
          <w:szCs w:val="22"/>
        </w:rPr>
        <w:t xml:space="preserve"> The research had multiple phases and was carried out all over Australia, involving 1255 participants.</w:t>
      </w:r>
    </w:p>
    <w:p w:rsidR="008D6379" w:rsidRPr="008D6379" w:rsidRDefault="008D6379" w:rsidP="008D6379">
      <w:pPr>
        <w:spacing w:after="40" w:line="254" w:lineRule="auto"/>
        <w:rPr>
          <w:rFonts w:asciiTheme="minorHAnsi" w:eastAsiaTheme="minorHAnsi" w:hAnsiTheme="minorHAnsi" w:cstheme="minorBidi"/>
          <w:sz w:val="22"/>
          <w:szCs w:val="22"/>
        </w:rPr>
      </w:pPr>
      <w:r w:rsidRPr="008D6379">
        <w:rPr>
          <w:rFonts w:asciiTheme="minorHAnsi" w:eastAsiaTheme="minorHAnsi" w:hAnsiTheme="minorHAnsi" w:cstheme="minorBidi"/>
          <w:sz w:val="22"/>
          <w:szCs w:val="22"/>
        </w:rPr>
        <w:t xml:space="preserve">The key findings of the project, from the qualitative and quantitative data alike, were as follows: </w:t>
      </w:r>
    </w:p>
    <w:p w:rsidR="008D6379" w:rsidRPr="008D6379" w:rsidRDefault="008D6379" w:rsidP="008D6379">
      <w:pPr>
        <w:numPr>
          <w:ilvl w:val="0"/>
          <w:numId w:val="8"/>
        </w:numPr>
        <w:spacing w:after="200" w:line="254" w:lineRule="auto"/>
        <w:ind w:left="714" w:hanging="357"/>
        <w:contextualSpacing/>
        <w:rPr>
          <w:rFonts w:asciiTheme="minorHAnsi" w:eastAsiaTheme="minorHAnsi" w:hAnsiTheme="minorHAnsi" w:cstheme="minorBidi"/>
          <w:sz w:val="22"/>
          <w:szCs w:val="22"/>
        </w:rPr>
      </w:pPr>
      <w:r w:rsidRPr="008D6379">
        <w:rPr>
          <w:rFonts w:asciiTheme="minorHAnsi" w:eastAsiaTheme="minorHAnsi" w:hAnsiTheme="minorHAnsi" w:cstheme="minorBidi"/>
          <w:sz w:val="22"/>
          <w:szCs w:val="22"/>
        </w:rPr>
        <w:t>Higher level qualifications in VET pedagogy improve teaching approaches, confidence and ability to address diversity in contexts, learners and AQF level of teaching.</w:t>
      </w:r>
    </w:p>
    <w:p w:rsidR="008D6379" w:rsidRPr="008D6379" w:rsidRDefault="008D6379" w:rsidP="008D6379">
      <w:pPr>
        <w:numPr>
          <w:ilvl w:val="0"/>
          <w:numId w:val="8"/>
        </w:numPr>
        <w:shd w:val="clear" w:color="auto" w:fill="FFFFFF" w:themeFill="background1"/>
        <w:spacing w:after="80" w:line="254" w:lineRule="auto"/>
        <w:ind w:left="714" w:hanging="357"/>
        <w:contextualSpacing/>
        <w:rPr>
          <w:rFonts w:asciiTheme="minorHAnsi" w:eastAsiaTheme="minorHAnsi" w:hAnsiTheme="minorHAnsi" w:cstheme="minorBidi"/>
          <w:sz w:val="22"/>
          <w:szCs w:val="22"/>
        </w:rPr>
      </w:pPr>
      <w:r w:rsidRPr="008D6379">
        <w:rPr>
          <w:rFonts w:asciiTheme="minorHAnsi" w:eastAsiaTheme="minorHAnsi" w:hAnsiTheme="minorHAnsi" w:cstheme="minorBidi"/>
          <w:sz w:val="22"/>
          <w:szCs w:val="22"/>
        </w:rPr>
        <w:t xml:space="preserve">VET teachers often have high level qualifications in their industry area or other disciplines, and these too make a difference. However, higher level qualifications in VET pedagogy make a </w:t>
      </w:r>
      <w:r w:rsidRPr="008D6379">
        <w:rPr>
          <w:rFonts w:asciiTheme="minorHAnsi" w:eastAsiaTheme="minorHAnsi" w:hAnsiTheme="minorHAnsi" w:cstheme="minorBidi"/>
          <w:sz w:val="22"/>
          <w:szCs w:val="22"/>
          <w:u w:val="single"/>
        </w:rPr>
        <w:t>significant</w:t>
      </w:r>
      <w:r w:rsidRPr="008D6379">
        <w:rPr>
          <w:rFonts w:asciiTheme="minorHAnsi" w:eastAsiaTheme="minorHAnsi" w:hAnsiTheme="minorHAnsi" w:cstheme="minorBidi"/>
          <w:sz w:val="22"/>
          <w:szCs w:val="22"/>
        </w:rPr>
        <w:t xml:space="preserve"> difference to VET teachers’ confidence and ability in teaching a diversity of learners.</w:t>
      </w:r>
    </w:p>
    <w:p w:rsidR="008D6379" w:rsidRPr="008D6379" w:rsidRDefault="008D6379" w:rsidP="008D6379">
      <w:pPr>
        <w:numPr>
          <w:ilvl w:val="0"/>
          <w:numId w:val="8"/>
        </w:numPr>
        <w:shd w:val="clear" w:color="auto" w:fill="FFFFFF" w:themeFill="background1"/>
        <w:spacing w:after="80" w:line="254" w:lineRule="auto"/>
        <w:ind w:left="714" w:hanging="357"/>
        <w:contextualSpacing/>
        <w:rPr>
          <w:rFonts w:asciiTheme="minorHAnsi" w:eastAsiaTheme="minorHAnsi" w:hAnsiTheme="minorHAnsi" w:cstheme="minorBidi"/>
          <w:sz w:val="22"/>
          <w:szCs w:val="22"/>
        </w:rPr>
      </w:pPr>
      <w:r w:rsidRPr="008D6379">
        <w:rPr>
          <w:rFonts w:asciiTheme="minorHAnsi" w:eastAsiaTheme="minorHAnsi" w:hAnsiTheme="minorHAnsi" w:cstheme="minorBidi"/>
          <w:sz w:val="22"/>
          <w:szCs w:val="22"/>
        </w:rPr>
        <w:t xml:space="preserve">The key qualification level that makes a difference is a degree. </w:t>
      </w:r>
    </w:p>
    <w:p w:rsidR="008D6379" w:rsidRPr="008D6379" w:rsidRDefault="008D6379" w:rsidP="008D6379">
      <w:pPr>
        <w:numPr>
          <w:ilvl w:val="0"/>
          <w:numId w:val="8"/>
        </w:numPr>
        <w:shd w:val="clear" w:color="auto" w:fill="FFFFFF" w:themeFill="background1"/>
        <w:spacing w:after="80" w:line="254" w:lineRule="auto"/>
        <w:ind w:left="714" w:hanging="357"/>
        <w:contextualSpacing/>
        <w:rPr>
          <w:rFonts w:asciiTheme="minorHAnsi" w:eastAsiaTheme="minorHAnsi" w:hAnsiTheme="minorHAnsi" w:cstheme="minorBidi"/>
          <w:sz w:val="22"/>
          <w:szCs w:val="22"/>
        </w:rPr>
      </w:pPr>
      <w:r w:rsidRPr="008D6379">
        <w:rPr>
          <w:rFonts w:asciiTheme="minorHAnsi" w:eastAsiaTheme="minorHAnsi" w:hAnsiTheme="minorHAnsi" w:cstheme="minorBidi"/>
          <w:sz w:val="22"/>
          <w:szCs w:val="22"/>
        </w:rPr>
        <w:t xml:space="preserve">Participation in both formal and informal professional development, in industry/discipline areas and in VET teaching, increases with higher qualifications, irrespective of the type of qualification. </w:t>
      </w:r>
    </w:p>
    <w:p w:rsidR="008D6379" w:rsidRPr="008D6379" w:rsidRDefault="008D6379" w:rsidP="008D6379">
      <w:pPr>
        <w:numPr>
          <w:ilvl w:val="0"/>
          <w:numId w:val="8"/>
        </w:numPr>
        <w:shd w:val="clear" w:color="auto" w:fill="FFFFFF" w:themeFill="background1"/>
        <w:spacing w:after="160" w:line="254" w:lineRule="auto"/>
        <w:ind w:left="714" w:hanging="357"/>
        <w:rPr>
          <w:rFonts w:asciiTheme="minorHAnsi" w:eastAsiaTheme="minorHAnsi" w:hAnsiTheme="minorHAnsi" w:cstheme="minorBidi"/>
          <w:sz w:val="22"/>
          <w:szCs w:val="22"/>
        </w:rPr>
      </w:pPr>
      <w:r w:rsidRPr="008D6379">
        <w:rPr>
          <w:rFonts w:asciiTheme="minorHAnsi" w:eastAsiaTheme="minorHAnsi" w:hAnsiTheme="minorHAnsi" w:cstheme="minorBidi"/>
          <w:sz w:val="22"/>
          <w:szCs w:val="22"/>
        </w:rPr>
        <w:t xml:space="preserve">Teachers with higher level qualifications contribute more to their employing organisations in curriculum and assessment development, leadership and project work. </w:t>
      </w:r>
    </w:p>
    <w:p w:rsidR="008D6379" w:rsidRPr="008D6379" w:rsidRDefault="008D6379" w:rsidP="008D6379">
      <w:pPr>
        <w:spacing w:after="80" w:line="259" w:lineRule="auto"/>
        <w:jc w:val="right"/>
        <w:rPr>
          <w:rFonts w:asciiTheme="minorHAnsi" w:eastAsiaTheme="minorHAnsi" w:hAnsiTheme="minorHAnsi" w:cstheme="minorBidi"/>
          <w:sz w:val="22"/>
          <w:szCs w:val="22"/>
        </w:rPr>
      </w:pPr>
      <w:r w:rsidRPr="008D6379">
        <w:rPr>
          <w:rFonts w:asciiTheme="minorHAnsi" w:eastAsiaTheme="minorHAnsi" w:hAnsiTheme="minorHAnsi" w:cstheme="minorBidi"/>
          <w:sz w:val="22"/>
          <w:szCs w:val="22"/>
        </w:rPr>
        <w:t xml:space="preserve">(Smith, Yasukawa, Harris and Tuck, 2018). </w:t>
      </w:r>
    </w:p>
    <w:p w:rsidR="008D6379" w:rsidRPr="008D6379" w:rsidRDefault="008D6379" w:rsidP="008D6379">
      <w:pPr>
        <w:spacing w:after="160" w:line="259" w:lineRule="auto"/>
        <w:rPr>
          <w:rFonts w:asciiTheme="minorHAnsi" w:eastAsiaTheme="minorHAnsi" w:hAnsiTheme="minorHAnsi" w:cstheme="minorBidi"/>
          <w:b/>
          <w:sz w:val="28"/>
          <w:szCs w:val="28"/>
        </w:rPr>
      </w:pPr>
      <w:r w:rsidRPr="008D6379">
        <w:rPr>
          <w:rFonts w:asciiTheme="minorHAnsi" w:eastAsiaTheme="minorHAnsi" w:hAnsiTheme="minorHAnsi" w:cstheme="minorBidi"/>
          <w:b/>
          <w:sz w:val="28"/>
          <w:szCs w:val="28"/>
        </w:rPr>
        <w:br w:type="page"/>
      </w:r>
    </w:p>
    <w:p w:rsidR="008D6379" w:rsidRPr="008D6379" w:rsidRDefault="008D6379" w:rsidP="008D6379">
      <w:pPr>
        <w:spacing w:after="160" w:line="259" w:lineRule="auto"/>
        <w:rPr>
          <w:rFonts w:asciiTheme="minorHAnsi" w:eastAsiaTheme="minorHAnsi" w:hAnsiTheme="minorHAnsi" w:cstheme="minorBidi"/>
          <w:b/>
          <w:sz w:val="28"/>
          <w:szCs w:val="28"/>
        </w:rPr>
      </w:pPr>
      <w:r w:rsidRPr="008D6379">
        <w:rPr>
          <w:rFonts w:asciiTheme="minorHAnsi" w:eastAsiaTheme="minorHAnsi" w:hAnsiTheme="minorHAnsi" w:cstheme="minorBidi"/>
          <w:b/>
          <w:sz w:val="28"/>
          <w:szCs w:val="28"/>
        </w:rPr>
        <w:lastRenderedPageBreak/>
        <w:t>Professional development for VET teachers</w:t>
      </w:r>
    </w:p>
    <w:p w:rsidR="008D6379" w:rsidRPr="008D6379" w:rsidRDefault="008D6379" w:rsidP="008D6379">
      <w:pPr>
        <w:spacing w:after="160" w:line="259" w:lineRule="auto"/>
        <w:rPr>
          <w:rFonts w:asciiTheme="minorHAnsi" w:eastAsiaTheme="minorHAnsi" w:hAnsiTheme="minorHAnsi" w:cstheme="minorBidi"/>
          <w:b/>
          <w:sz w:val="28"/>
          <w:szCs w:val="28"/>
        </w:rPr>
      </w:pPr>
      <w:r w:rsidRPr="008D6379">
        <w:rPr>
          <w:rFonts w:asciiTheme="minorHAnsi" w:hAnsiTheme="minorHAnsi" w:cstheme="minorBidi"/>
          <w:sz w:val="22"/>
          <w:szCs w:val="24"/>
        </w:rPr>
        <w:t xml:space="preserve">As ‘dual professionals’, VET teachers are, of course, expected to keep up to date in their industry areas. This is expected to be achieved by ‘returning to industry’, working part-time in industry, and a range of other means (Clayton, Jonas, Harding, Harris &amp; Toze, 2013). The requirement for teachers to maintain ‘industry currency’ has been included in RTO standards for some years.  Maintaining industry currency is problematic, for a range of reasons; for example, some teachers may work part-time in an industry which has  a very narrow and atypical range of activities, or teachers may feel uncomfortable entering a strange workplace to act as a worker.  Smith et al (2009) suggested that structured ‘work experience’ type programs should be provided for teachers so that their industry experience would be meaningful and easy to manage both for the teachers and for the workplace in which they were placed. Currently a research project on industry currency, including a pilot program, is being carried out by Wodonga Institute of TAFE for the Department of Education and Training, Victoria on this topic. </w:t>
      </w:r>
    </w:p>
    <w:p w:rsidR="008D6379" w:rsidRPr="008D6379" w:rsidRDefault="008D6379" w:rsidP="008D6379">
      <w:pPr>
        <w:spacing w:before="100" w:beforeAutospacing="1" w:after="100" w:afterAutospacing="1" w:line="259" w:lineRule="auto"/>
        <w:rPr>
          <w:rFonts w:asciiTheme="minorHAnsi" w:eastAsiaTheme="minorHAnsi" w:hAnsiTheme="minorHAnsi" w:cstheme="minorBidi"/>
          <w:sz w:val="22"/>
          <w:szCs w:val="22"/>
        </w:rPr>
      </w:pPr>
      <w:r w:rsidRPr="008D6379">
        <w:rPr>
          <w:rFonts w:asciiTheme="minorHAnsi" w:hAnsiTheme="minorHAnsi" w:cstheme="minorBidi"/>
          <w:sz w:val="22"/>
          <w:szCs w:val="24"/>
        </w:rPr>
        <w:t xml:space="preserve">As the results of the RTO Standards’ requirements for industry currency and for currency in VET teaching and learning, training providers are now beginning to keep more systematic records of the professional development that is undertaken by their staff, both in their industry areas and in VET teaching.  The provision has also created a growing demand for professional development that contributes to the more recent regulatory requirement; some large providers of professional development in VET teaching and VET compliance have considerably expanded their program offerings. One example is the VET Development Centre, which is partially supported by the government of the State of Victoria. Its programs can be seen at </w:t>
      </w:r>
      <w:hyperlink r:id="rId22" w:history="1">
        <w:r w:rsidRPr="008D6379">
          <w:rPr>
            <w:rFonts w:asciiTheme="minorHAnsi" w:eastAsiaTheme="minorHAnsi" w:hAnsiTheme="minorHAnsi" w:cstheme="minorBidi"/>
            <w:color w:val="0563C1" w:themeColor="hyperlink"/>
            <w:sz w:val="22"/>
            <w:szCs w:val="22"/>
            <w:u w:val="single"/>
          </w:rPr>
          <w:t>https://vdc.edu.au</w:t>
        </w:r>
      </w:hyperlink>
      <w:r w:rsidRPr="008D6379">
        <w:rPr>
          <w:rFonts w:asciiTheme="minorHAnsi" w:hAnsiTheme="minorHAnsi" w:cstheme="minorBidi"/>
          <w:sz w:val="22"/>
          <w:szCs w:val="24"/>
        </w:rPr>
        <w:t xml:space="preserve">. Other providers of VET professional development, such as Velg Training ( </w:t>
      </w:r>
      <w:hyperlink r:id="rId23" w:history="1">
        <w:r w:rsidRPr="008D6379">
          <w:rPr>
            <w:rFonts w:asciiTheme="minorHAnsi" w:hAnsiTheme="minorHAnsi" w:cstheme="minorBidi"/>
            <w:color w:val="0563C1" w:themeColor="hyperlink"/>
            <w:sz w:val="22"/>
            <w:szCs w:val="24"/>
            <w:u w:val="single"/>
          </w:rPr>
          <w:t>https://www.velgtraining.com/</w:t>
        </w:r>
      </w:hyperlink>
      <w:r w:rsidRPr="008D6379">
        <w:rPr>
          <w:rFonts w:asciiTheme="minorHAnsi" w:hAnsiTheme="minorHAnsi" w:cstheme="minorBidi"/>
          <w:sz w:val="22"/>
          <w:szCs w:val="24"/>
        </w:rPr>
        <w:t>)  are entirely private. Webinars are commonly offered by these professional development as well as face-to-face sessions.</w:t>
      </w:r>
      <w:r w:rsidRPr="008D6379">
        <w:rPr>
          <w:rFonts w:asciiTheme="minorHAnsi" w:hAnsiTheme="minorHAnsi" w:cstheme="minorBidi"/>
          <w:sz w:val="22"/>
          <w:szCs w:val="24"/>
          <w:vertAlign w:val="superscript"/>
        </w:rPr>
        <w:footnoteReference w:id="8"/>
      </w:r>
      <w:r w:rsidRPr="008D6379">
        <w:rPr>
          <w:rFonts w:asciiTheme="minorHAnsi" w:hAnsiTheme="minorHAnsi" w:cstheme="minorBidi"/>
          <w:sz w:val="22"/>
          <w:szCs w:val="24"/>
        </w:rPr>
        <w:t xml:space="preserve"> </w:t>
      </w:r>
    </w:p>
    <w:p w:rsidR="008D6379" w:rsidRPr="008D6379" w:rsidRDefault="008D6379" w:rsidP="008D6379">
      <w:pPr>
        <w:spacing w:after="160" w:line="259" w:lineRule="auto"/>
        <w:rPr>
          <w:rFonts w:asciiTheme="minorHAnsi" w:eastAsiaTheme="minorHAnsi" w:hAnsiTheme="minorHAnsi" w:cstheme="minorBidi"/>
          <w:sz w:val="22"/>
          <w:szCs w:val="22"/>
          <w:u w:val="single"/>
        </w:rPr>
      </w:pPr>
      <w:r w:rsidRPr="008D6379">
        <w:rPr>
          <w:rFonts w:asciiTheme="minorHAnsi" w:eastAsiaTheme="minorHAnsi" w:hAnsiTheme="minorHAnsi" w:cstheme="minorBidi"/>
          <w:sz w:val="22"/>
          <w:szCs w:val="22"/>
          <w:u w:val="single"/>
        </w:rPr>
        <w:t>Research evidence about professional development in VET</w:t>
      </w:r>
    </w:p>
    <w:p w:rsidR="008D6379" w:rsidRPr="008D6379" w:rsidRDefault="008D6379" w:rsidP="008D6379">
      <w:pPr>
        <w:spacing w:after="160" w:line="259" w:lineRule="auto"/>
        <w:rPr>
          <w:rFonts w:asciiTheme="minorHAnsi" w:eastAsiaTheme="minorHAnsi" w:hAnsiTheme="minorHAnsi" w:cstheme="minorBidi"/>
          <w:sz w:val="22"/>
          <w:szCs w:val="22"/>
          <w:vertAlign w:val="superscript"/>
        </w:rPr>
      </w:pPr>
      <w:r w:rsidRPr="008D6379">
        <w:rPr>
          <w:rFonts w:asciiTheme="minorHAnsi" w:eastAsiaTheme="minorHAnsi" w:hAnsiTheme="minorHAnsi" w:cstheme="minorBidi"/>
          <w:sz w:val="22"/>
          <w:szCs w:val="22"/>
        </w:rPr>
        <w:t>This section examines in detail VET teachers’ participation in professional development, using a sub-set of data from the national project funded by the Australian Research Council that is referred to above. Some of the findings about professional development are used here to examine the development undertaken by teachers in their two main spheres of activity:  VET pedagogy and industry skills and knowledge. This is the most up to date and comprehensive data source on the topic. This sub-section draws on three sources of data (Table 1).</w:t>
      </w:r>
    </w:p>
    <w:p w:rsidR="008D6379" w:rsidRPr="008D6379" w:rsidRDefault="008D6379" w:rsidP="008D6379">
      <w:pPr>
        <w:spacing w:after="160" w:line="259" w:lineRule="auto"/>
        <w:rPr>
          <w:rFonts w:asciiTheme="minorHAnsi" w:eastAsiaTheme="minorHAnsi" w:hAnsiTheme="minorHAnsi" w:cstheme="minorBidi"/>
          <w:b/>
          <w:sz w:val="22"/>
          <w:szCs w:val="22"/>
        </w:rPr>
      </w:pPr>
      <w:r w:rsidRPr="008D6379">
        <w:rPr>
          <w:rFonts w:asciiTheme="minorHAnsi" w:eastAsiaTheme="minorHAnsi" w:hAnsiTheme="minorHAnsi" w:cstheme="minorBidi"/>
          <w:b/>
          <w:sz w:val="22"/>
          <w:szCs w:val="22"/>
        </w:rPr>
        <w:t>Table 1: Details of the data analysed in this sub-section</w:t>
      </w:r>
    </w:p>
    <w:tbl>
      <w:tblPr>
        <w:tblStyle w:val="UBTableGrid1"/>
        <w:tblW w:w="0" w:type="auto"/>
        <w:tblLook w:val="04A0" w:firstRow="1" w:lastRow="0" w:firstColumn="1" w:lastColumn="0" w:noHBand="0" w:noVBand="1"/>
      </w:tblPr>
      <w:tblGrid>
        <w:gridCol w:w="988"/>
        <w:gridCol w:w="5670"/>
        <w:gridCol w:w="2358"/>
      </w:tblGrid>
      <w:tr w:rsidR="008D6379" w:rsidRPr="008D6379" w:rsidTr="00D46170">
        <w:tc>
          <w:tcPr>
            <w:tcW w:w="988" w:type="dxa"/>
          </w:tcPr>
          <w:p w:rsidR="008D6379" w:rsidRPr="008D6379" w:rsidRDefault="008D6379" w:rsidP="008D6379">
            <w:pPr>
              <w:rPr>
                <w:rFonts w:asciiTheme="minorHAnsi" w:hAnsiTheme="minorHAnsi" w:cstheme="minorHAnsi"/>
                <w:b/>
                <w:sz w:val="22"/>
                <w:szCs w:val="22"/>
              </w:rPr>
            </w:pPr>
            <w:r w:rsidRPr="008D6379">
              <w:rPr>
                <w:rFonts w:asciiTheme="minorHAnsi" w:hAnsiTheme="minorHAnsi" w:cstheme="minorHAnsi"/>
                <w:b/>
                <w:sz w:val="22"/>
                <w:szCs w:val="22"/>
              </w:rPr>
              <w:t>Data source</w:t>
            </w:r>
          </w:p>
        </w:tc>
        <w:tc>
          <w:tcPr>
            <w:tcW w:w="5670" w:type="dxa"/>
          </w:tcPr>
          <w:p w:rsidR="008D6379" w:rsidRPr="008D6379" w:rsidRDefault="008D6379" w:rsidP="008D6379">
            <w:pPr>
              <w:rPr>
                <w:rFonts w:asciiTheme="minorHAnsi" w:hAnsiTheme="minorHAnsi" w:cstheme="minorHAnsi"/>
                <w:b/>
                <w:sz w:val="22"/>
                <w:szCs w:val="22"/>
              </w:rPr>
            </w:pPr>
            <w:r w:rsidRPr="008D6379">
              <w:rPr>
                <w:rFonts w:asciiTheme="minorHAnsi" w:hAnsiTheme="minorHAnsi" w:cstheme="minorHAnsi"/>
                <w:b/>
                <w:sz w:val="22"/>
                <w:szCs w:val="22"/>
              </w:rPr>
              <w:t>Research method</w:t>
            </w:r>
          </w:p>
        </w:tc>
        <w:tc>
          <w:tcPr>
            <w:tcW w:w="2358" w:type="dxa"/>
          </w:tcPr>
          <w:p w:rsidR="008D6379" w:rsidRPr="008D6379" w:rsidRDefault="008D6379" w:rsidP="008D6379">
            <w:pPr>
              <w:rPr>
                <w:rFonts w:asciiTheme="minorHAnsi" w:hAnsiTheme="minorHAnsi" w:cstheme="minorHAnsi"/>
                <w:b/>
                <w:sz w:val="22"/>
                <w:szCs w:val="22"/>
              </w:rPr>
            </w:pPr>
            <w:r w:rsidRPr="008D6379">
              <w:rPr>
                <w:rFonts w:asciiTheme="minorHAnsi" w:hAnsiTheme="minorHAnsi" w:cstheme="minorHAnsi"/>
                <w:b/>
                <w:sz w:val="22"/>
                <w:szCs w:val="22"/>
              </w:rPr>
              <w:t>Numbers of participants</w:t>
            </w:r>
          </w:p>
        </w:tc>
      </w:tr>
      <w:tr w:rsidR="008D6379" w:rsidRPr="008D6379" w:rsidTr="00D46170">
        <w:tc>
          <w:tcPr>
            <w:tcW w:w="988" w:type="dxa"/>
          </w:tcPr>
          <w:p w:rsidR="008D6379" w:rsidRPr="008D6379" w:rsidRDefault="008D6379" w:rsidP="008D6379">
            <w:pPr>
              <w:rPr>
                <w:rFonts w:asciiTheme="minorHAnsi" w:hAnsiTheme="minorHAnsi" w:cstheme="minorHAnsi"/>
                <w:b/>
                <w:sz w:val="22"/>
                <w:szCs w:val="22"/>
              </w:rPr>
            </w:pPr>
            <w:r w:rsidRPr="008D6379">
              <w:rPr>
                <w:rFonts w:asciiTheme="minorHAnsi" w:hAnsiTheme="minorHAnsi" w:cstheme="minorHAnsi"/>
                <w:b/>
                <w:sz w:val="22"/>
                <w:szCs w:val="22"/>
              </w:rPr>
              <w:t>1</w:t>
            </w:r>
          </w:p>
        </w:tc>
        <w:tc>
          <w:tcPr>
            <w:tcW w:w="5670" w:type="dxa"/>
          </w:tcPr>
          <w:p w:rsidR="008D6379" w:rsidRPr="008D6379" w:rsidRDefault="008D6379" w:rsidP="008D6379">
            <w:pPr>
              <w:rPr>
                <w:rFonts w:asciiTheme="minorHAnsi" w:hAnsiTheme="minorHAnsi" w:cstheme="minorHAnsi"/>
                <w:sz w:val="22"/>
                <w:szCs w:val="22"/>
              </w:rPr>
            </w:pPr>
            <w:r w:rsidRPr="008D6379">
              <w:rPr>
                <w:rFonts w:asciiTheme="minorHAnsi" w:hAnsiTheme="minorHAnsi" w:cstheme="minorHAnsi"/>
                <w:sz w:val="22"/>
                <w:szCs w:val="22"/>
              </w:rPr>
              <w:t>‘National Teacher/Trainer Survey’ administered through eight TAFE and 48 non-TAFE training providers. Contained a section on professional development</w:t>
            </w:r>
          </w:p>
        </w:tc>
        <w:tc>
          <w:tcPr>
            <w:tcW w:w="2358" w:type="dxa"/>
          </w:tcPr>
          <w:p w:rsidR="008D6379" w:rsidRPr="008D6379" w:rsidRDefault="008D6379" w:rsidP="008D6379">
            <w:pPr>
              <w:rPr>
                <w:rFonts w:asciiTheme="minorHAnsi" w:hAnsiTheme="minorHAnsi" w:cstheme="minorHAnsi"/>
                <w:sz w:val="22"/>
                <w:szCs w:val="22"/>
              </w:rPr>
            </w:pPr>
            <w:r w:rsidRPr="008D6379">
              <w:rPr>
                <w:rFonts w:asciiTheme="minorHAnsi" w:hAnsiTheme="minorHAnsi" w:cstheme="minorHAnsi"/>
                <w:sz w:val="22"/>
                <w:szCs w:val="22"/>
              </w:rPr>
              <w:t>574</w:t>
            </w:r>
          </w:p>
          <w:p w:rsidR="008D6379" w:rsidRPr="008D6379" w:rsidRDefault="008D6379" w:rsidP="008D6379">
            <w:pPr>
              <w:rPr>
                <w:rFonts w:asciiTheme="minorHAnsi" w:hAnsiTheme="minorHAnsi" w:cstheme="minorHAnsi"/>
                <w:sz w:val="22"/>
                <w:szCs w:val="22"/>
              </w:rPr>
            </w:pPr>
          </w:p>
        </w:tc>
      </w:tr>
      <w:tr w:rsidR="008D6379" w:rsidRPr="008D6379" w:rsidTr="00D46170">
        <w:tc>
          <w:tcPr>
            <w:tcW w:w="988" w:type="dxa"/>
          </w:tcPr>
          <w:p w:rsidR="008D6379" w:rsidRPr="008D6379" w:rsidRDefault="008D6379" w:rsidP="008D6379">
            <w:pPr>
              <w:rPr>
                <w:rFonts w:asciiTheme="minorHAnsi" w:hAnsiTheme="minorHAnsi" w:cstheme="minorHAnsi"/>
                <w:b/>
                <w:sz w:val="22"/>
                <w:szCs w:val="22"/>
              </w:rPr>
            </w:pPr>
            <w:r w:rsidRPr="008D6379">
              <w:rPr>
                <w:rFonts w:asciiTheme="minorHAnsi" w:hAnsiTheme="minorHAnsi" w:cstheme="minorHAnsi"/>
                <w:b/>
                <w:sz w:val="22"/>
                <w:szCs w:val="22"/>
              </w:rPr>
              <w:t>2</w:t>
            </w:r>
          </w:p>
        </w:tc>
        <w:tc>
          <w:tcPr>
            <w:tcW w:w="5670" w:type="dxa"/>
          </w:tcPr>
          <w:p w:rsidR="008D6379" w:rsidRPr="008D6379" w:rsidRDefault="008D6379" w:rsidP="008D6379">
            <w:pPr>
              <w:rPr>
                <w:rFonts w:asciiTheme="minorHAnsi" w:hAnsiTheme="minorHAnsi" w:cstheme="minorHAnsi"/>
                <w:sz w:val="22"/>
                <w:szCs w:val="22"/>
              </w:rPr>
            </w:pPr>
            <w:r w:rsidRPr="008D6379">
              <w:rPr>
                <w:rFonts w:asciiTheme="minorHAnsi" w:hAnsiTheme="minorHAnsi" w:cstheme="minorHAnsi"/>
                <w:sz w:val="22"/>
                <w:szCs w:val="22"/>
              </w:rPr>
              <w:t>‘Professional Development Survey’ administered through three external professional development providers</w:t>
            </w:r>
          </w:p>
        </w:tc>
        <w:tc>
          <w:tcPr>
            <w:tcW w:w="2358" w:type="dxa"/>
          </w:tcPr>
          <w:p w:rsidR="008D6379" w:rsidRPr="008D6379" w:rsidRDefault="008D6379" w:rsidP="008D6379">
            <w:pPr>
              <w:rPr>
                <w:rFonts w:asciiTheme="minorHAnsi" w:hAnsiTheme="minorHAnsi" w:cstheme="minorHAnsi"/>
                <w:sz w:val="22"/>
                <w:szCs w:val="22"/>
              </w:rPr>
            </w:pPr>
            <w:r w:rsidRPr="008D6379">
              <w:rPr>
                <w:rFonts w:asciiTheme="minorHAnsi" w:hAnsiTheme="minorHAnsi" w:cstheme="minorHAnsi"/>
                <w:sz w:val="22"/>
                <w:szCs w:val="22"/>
              </w:rPr>
              <w:t>368</w:t>
            </w:r>
          </w:p>
          <w:p w:rsidR="008D6379" w:rsidRPr="008D6379" w:rsidRDefault="008D6379" w:rsidP="008D6379">
            <w:pPr>
              <w:rPr>
                <w:rFonts w:asciiTheme="minorHAnsi" w:hAnsiTheme="minorHAnsi" w:cstheme="minorHAnsi"/>
                <w:sz w:val="22"/>
                <w:szCs w:val="22"/>
              </w:rPr>
            </w:pPr>
          </w:p>
        </w:tc>
      </w:tr>
      <w:tr w:rsidR="008D6379" w:rsidRPr="008D6379" w:rsidTr="00D46170">
        <w:tc>
          <w:tcPr>
            <w:tcW w:w="988" w:type="dxa"/>
          </w:tcPr>
          <w:p w:rsidR="008D6379" w:rsidRPr="008D6379" w:rsidRDefault="008D6379" w:rsidP="008D6379">
            <w:pPr>
              <w:rPr>
                <w:rFonts w:asciiTheme="minorHAnsi" w:hAnsiTheme="minorHAnsi" w:cstheme="minorHAnsi"/>
                <w:b/>
                <w:sz w:val="22"/>
                <w:szCs w:val="22"/>
              </w:rPr>
            </w:pPr>
            <w:r w:rsidRPr="008D6379">
              <w:rPr>
                <w:rFonts w:asciiTheme="minorHAnsi" w:hAnsiTheme="minorHAnsi" w:cstheme="minorHAnsi"/>
                <w:b/>
                <w:sz w:val="22"/>
                <w:szCs w:val="22"/>
              </w:rPr>
              <w:t>3</w:t>
            </w:r>
          </w:p>
        </w:tc>
        <w:tc>
          <w:tcPr>
            <w:tcW w:w="5670" w:type="dxa"/>
          </w:tcPr>
          <w:p w:rsidR="008D6379" w:rsidRPr="008D6379" w:rsidRDefault="008D6379" w:rsidP="008D6379">
            <w:pPr>
              <w:rPr>
                <w:rFonts w:asciiTheme="minorHAnsi" w:hAnsiTheme="minorHAnsi" w:cstheme="minorHAnsi"/>
                <w:sz w:val="22"/>
                <w:szCs w:val="22"/>
              </w:rPr>
            </w:pPr>
            <w:r w:rsidRPr="008D6379">
              <w:rPr>
                <w:rFonts w:asciiTheme="minorHAnsi" w:hAnsiTheme="minorHAnsi" w:cstheme="minorHAnsi"/>
                <w:sz w:val="22"/>
                <w:szCs w:val="22"/>
              </w:rPr>
              <w:t>Case studies at two TAFE (public) and one non-TAFE (private) training provider</w:t>
            </w:r>
          </w:p>
        </w:tc>
        <w:tc>
          <w:tcPr>
            <w:tcW w:w="2358" w:type="dxa"/>
          </w:tcPr>
          <w:p w:rsidR="008D6379" w:rsidRPr="008D6379" w:rsidRDefault="008D6379" w:rsidP="008D6379">
            <w:pPr>
              <w:rPr>
                <w:rFonts w:asciiTheme="minorHAnsi" w:hAnsiTheme="minorHAnsi" w:cstheme="minorHAnsi"/>
                <w:sz w:val="22"/>
                <w:szCs w:val="22"/>
              </w:rPr>
            </w:pPr>
            <w:r w:rsidRPr="008D6379">
              <w:rPr>
                <w:rFonts w:asciiTheme="minorHAnsi" w:hAnsiTheme="minorHAnsi" w:cstheme="minorHAnsi"/>
                <w:sz w:val="22"/>
                <w:szCs w:val="22"/>
              </w:rPr>
              <w:t>33</w:t>
            </w:r>
          </w:p>
        </w:tc>
      </w:tr>
    </w:tbl>
    <w:p w:rsidR="008D6379" w:rsidRPr="008D6379" w:rsidRDefault="008D6379" w:rsidP="008D6379">
      <w:pPr>
        <w:spacing w:after="160" w:line="259" w:lineRule="auto"/>
        <w:rPr>
          <w:rFonts w:asciiTheme="minorHAnsi" w:eastAsiaTheme="minorHAnsi" w:hAnsiTheme="minorHAnsi" w:cstheme="minorBidi"/>
          <w:sz w:val="22"/>
          <w:szCs w:val="22"/>
        </w:rPr>
      </w:pPr>
    </w:p>
    <w:p w:rsidR="008D6379" w:rsidRPr="008D6379" w:rsidRDefault="008D6379" w:rsidP="008D6379">
      <w:pPr>
        <w:spacing w:after="160" w:line="259" w:lineRule="auto"/>
        <w:rPr>
          <w:rFonts w:asciiTheme="minorHAnsi" w:eastAsiaTheme="minorHAnsi" w:hAnsiTheme="minorHAnsi" w:cstheme="minorBidi"/>
          <w:sz w:val="22"/>
          <w:szCs w:val="22"/>
        </w:rPr>
      </w:pPr>
      <w:r w:rsidRPr="008D6379">
        <w:rPr>
          <w:rFonts w:asciiTheme="minorHAnsi" w:eastAsiaTheme="minorHAnsi" w:hAnsiTheme="minorHAnsi" w:cstheme="minorBidi"/>
          <w:sz w:val="22"/>
          <w:szCs w:val="22"/>
        </w:rPr>
        <w:lastRenderedPageBreak/>
        <w:t>In the main survey (Data source 1) The teachers were asked about how often they had undertaken professional development activities in the previous 12 months, answering firstly for development in their industry/discipline area and then for development in VET teaching or training.  These were categorised as ‘formal’ or ‘informal’ activities.</w:t>
      </w:r>
    </w:p>
    <w:p w:rsidR="008D6379" w:rsidRPr="008D6379" w:rsidRDefault="008D6379" w:rsidP="008D6379">
      <w:pPr>
        <w:spacing w:after="160" w:line="259" w:lineRule="auto"/>
        <w:rPr>
          <w:rFonts w:asciiTheme="minorHAnsi" w:eastAsiaTheme="minorHAnsi" w:hAnsiTheme="minorHAnsi" w:cstheme="minorHAnsi"/>
          <w:sz w:val="22"/>
          <w:szCs w:val="22"/>
        </w:rPr>
      </w:pPr>
      <w:r w:rsidRPr="008D6379">
        <w:rPr>
          <w:rFonts w:asciiTheme="minorHAnsi" w:eastAsiaTheme="minorHAnsi" w:hAnsiTheme="minorHAnsi" w:cstheme="minorHAnsi"/>
          <w:sz w:val="22"/>
          <w:szCs w:val="22"/>
        </w:rPr>
        <w:t xml:space="preserve">VET teachers were active in </w:t>
      </w:r>
      <w:r w:rsidRPr="008D6379">
        <w:rPr>
          <w:rFonts w:asciiTheme="minorHAnsi" w:eastAsiaTheme="minorHAnsi" w:hAnsiTheme="minorHAnsi" w:cstheme="minorHAnsi"/>
          <w:b/>
          <w:sz w:val="22"/>
          <w:szCs w:val="22"/>
        </w:rPr>
        <w:t>keeping up to date with their industry</w:t>
      </w:r>
      <w:r w:rsidRPr="008D6379">
        <w:rPr>
          <w:rFonts w:asciiTheme="minorHAnsi" w:eastAsiaTheme="minorHAnsi" w:hAnsiTheme="minorHAnsi" w:cstheme="minorHAnsi"/>
          <w:sz w:val="22"/>
          <w:szCs w:val="22"/>
        </w:rPr>
        <w:t xml:space="preserve"> (Table 2), with around three-quarters involved in each of the formal methods suggested in the survey. Almost four-fifths attended course or seminars in their industry area, external to their own organisation.</w:t>
      </w:r>
    </w:p>
    <w:p w:rsidR="008D6379" w:rsidRPr="008D6379" w:rsidRDefault="008D6379" w:rsidP="008D6379">
      <w:pPr>
        <w:spacing w:before="160" w:line="259" w:lineRule="auto"/>
        <w:ind w:right="-369"/>
        <w:rPr>
          <w:rFonts w:asciiTheme="minorHAnsi" w:hAnsiTheme="minorHAnsi" w:cstheme="minorHAnsi"/>
          <w:sz w:val="22"/>
          <w:szCs w:val="22"/>
        </w:rPr>
      </w:pPr>
      <w:r w:rsidRPr="008D6379">
        <w:rPr>
          <w:rFonts w:asciiTheme="minorHAnsi" w:hAnsiTheme="minorHAnsi" w:cstheme="minorHAnsi"/>
          <w:sz w:val="22"/>
          <w:szCs w:val="22"/>
        </w:rPr>
        <w:t>There was also a high degree of informal development in their industry area (Table 3 below). Almost four-fifths read ‘regularly’ in their industry area – trade journals and so on. Networks of teachers/trainers in the same industry/discipline area were also common. These typically occur among teachers in say, electrical or information technology, in each State and Territory; teachers meet to discuss pedagogical and curricular issues as well as validating assessment practices. The least common form of keeping in touch with industry, but still undertaken by two-thirds of teachers, was informal liaison with employers, which presumably occurred partly through student-related activities (Smith, 2014).</w:t>
      </w:r>
    </w:p>
    <w:p w:rsidR="008D6379" w:rsidRPr="008D6379" w:rsidRDefault="008D6379" w:rsidP="008D6379">
      <w:pPr>
        <w:keepNext/>
        <w:keepLines/>
        <w:spacing w:before="360" w:after="80"/>
        <w:ind w:left="851" w:right="-171" w:hanging="851"/>
        <w:rPr>
          <w:rFonts w:asciiTheme="minorHAnsi" w:hAnsiTheme="minorHAnsi" w:cstheme="minorHAnsi"/>
          <w:b/>
          <w:sz w:val="21"/>
          <w:szCs w:val="21"/>
        </w:rPr>
      </w:pPr>
      <w:bookmarkStart w:id="0" w:name="_Toc460592021"/>
      <w:bookmarkStart w:id="1" w:name="_Toc461718326"/>
      <w:r w:rsidRPr="008D6379">
        <w:rPr>
          <w:rFonts w:asciiTheme="minorHAnsi" w:hAnsiTheme="minorHAnsi" w:cstheme="minorHAnsi"/>
          <w:b/>
          <w:sz w:val="21"/>
          <w:szCs w:val="21"/>
        </w:rPr>
        <w:t>Table 2.</w:t>
      </w:r>
      <w:r w:rsidRPr="008D6379">
        <w:rPr>
          <w:rFonts w:asciiTheme="minorHAnsi" w:hAnsiTheme="minorHAnsi" w:cstheme="minorHAnsi"/>
          <w:b/>
          <w:sz w:val="21"/>
          <w:szCs w:val="21"/>
        </w:rPr>
        <w:tab/>
        <w:t>Frequency with which teachers/trainers undertook</w:t>
      </w:r>
      <w:r w:rsidRPr="008D6379">
        <w:rPr>
          <w:rFonts w:asciiTheme="minorHAnsi" w:hAnsiTheme="minorHAnsi" w:cstheme="minorHAnsi"/>
          <w:b/>
          <w:sz w:val="21"/>
          <w:szCs w:val="21"/>
          <w:u w:val="single"/>
        </w:rPr>
        <w:t xml:space="preserve"> formal</w:t>
      </w:r>
      <w:r w:rsidRPr="008D6379">
        <w:rPr>
          <w:rFonts w:asciiTheme="minorHAnsi" w:hAnsiTheme="minorHAnsi" w:cstheme="minorHAnsi"/>
          <w:b/>
          <w:sz w:val="21"/>
          <w:szCs w:val="21"/>
        </w:rPr>
        <w:t xml:space="preserve"> professional development activities in their industry/discipline area in the previous 12 months (%)</w:t>
      </w:r>
    </w:p>
    <w:tbl>
      <w:tblPr>
        <w:tblStyle w:val="UBTableGrid1"/>
        <w:tblW w:w="0" w:type="auto"/>
        <w:tblLook w:val="04A0" w:firstRow="1" w:lastRow="0" w:firstColumn="1" w:lastColumn="0" w:noHBand="0" w:noVBand="1"/>
      </w:tblPr>
      <w:tblGrid>
        <w:gridCol w:w="3397"/>
        <w:gridCol w:w="1276"/>
        <w:gridCol w:w="1276"/>
        <w:gridCol w:w="1263"/>
        <w:gridCol w:w="1147"/>
      </w:tblGrid>
      <w:tr w:rsidR="008D6379" w:rsidRPr="008D6379" w:rsidTr="00D46170">
        <w:tc>
          <w:tcPr>
            <w:tcW w:w="3397" w:type="dxa"/>
          </w:tcPr>
          <w:p w:rsidR="008D6379" w:rsidRPr="008D6379" w:rsidRDefault="008D6379" w:rsidP="008D6379">
            <w:pPr>
              <w:rPr>
                <w:rFonts w:cstheme="minorHAnsi"/>
                <w:sz w:val="21"/>
                <w:szCs w:val="21"/>
              </w:rPr>
            </w:pPr>
          </w:p>
        </w:tc>
        <w:tc>
          <w:tcPr>
            <w:tcW w:w="1276" w:type="dxa"/>
          </w:tcPr>
          <w:p w:rsidR="008D6379" w:rsidRPr="008D6379" w:rsidRDefault="008D6379" w:rsidP="008D6379">
            <w:pPr>
              <w:keepNext/>
              <w:keepLines/>
              <w:spacing w:before="80" w:after="80"/>
              <w:rPr>
                <w:rFonts w:asciiTheme="minorHAnsi" w:hAnsiTheme="minorHAnsi" w:cstheme="minorHAnsi"/>
                <w:b/>
                <w:sz w:val="21"/>
                <w:szCs w:val="21"/>
              </w:rPr>
            </w:pPr>
            <w:r w:rsidRPr="008D6379">
              <w:rPr>
                <w:rFonts w:asciiTheme="minorHAnsi" w:hAnsiTheme="minorHAnsi" w:cstheme="minorHAnsi"/>
                <w:b/>
                <w:sz w:val="21"/>
                <w:szCs w:val="21"/>
              </w:rPr>
              <w:t>Regularly</w:t>
            </w:r>
          </w:p>
        </w:tc>
        <w:tc>
          <w:tcPr>
            <w:tcW w:w="1276" w:type="dxa"/>
          </w:tcPr>
          <w:p w:rsidR="008D6379" w:rsidRPr="008D6379" w:rsidRDefault="008D6379" w:rsidP="008D6379">
            <w:pPr>
              <w:keepNext/>
              <w:keepLines/>
              <w:spacing w:before="80" w:after="80"/>
              <w:rPr>
                <w:rFonts w:asciiTheme="minorHAnsi" w:hAnsiTheme="minorHAnsi" w:cstheme="minorHAnsi"/>
                <w:b/>
                <w:sz w:val="21"/>
                <w:szCs w:val="21"/>
              </w:rPr>
            </w:pPr>
            <w:r w:rsidRPr="008D6379">
              <w:rPr>
                <w:rFonts w:asciiTheme="minorHAnsi" w:hAnsiTheme="minorHAnsi" w:cstheme="minorHAnsi"/>
                <w:b/>
                <w:sz w:val="21"/>
                <w:szCs w:val="21"/>
              </w:rPr>
              <w:t>Sometimes</w:t>
            </w:r>
          </w:p>
        </w:tc>
        <w:tc>
          <w:tcPr>
            <w:tcW w:w="1263" w:type="dxa"/>
          </w:tcPr>
          <w:p w:rsidR="008D6379" w:rsidRPr="008D6379" w:rsidRDefault="008D6379" w:rsidP="008D6379">
            <w:pPr>
              <w:keepNext/>
              <w:keepLines/>
              <w:spacing w:before="80" w:after="80"/>
              <w:rPr>
                <w:rFonts w:asciiTheme="minorHAnsi" w:hAnsiTheme="minorHAnsi" w:cstheme="minorHAnsi"/>
                <w:b/>
                <w:sz w:val="21"/>
                <w:szCs w:val="21"/>
              </w:rPr>
            </w:pPr>
            <w:r w:rsidRPr="008D6379">
              <w:rPr>
                <w:rFonts w:asciiTheme="minorHAnsi" w:hAnsiTheme="minorHAnsi" w:cstheme="minorHAnsi"/>
                <w:b/>
                <w:sz w:val="21"/>
                <w:szCs w:val="21"/>
              </w:rPr>
              <w:t>Hardly ever /never</w:t>
            </w:r>
          </w:p>
        </w:tc>
        <w:tc>
          <w:tcPr>
            <w:tcW w:w="1147" w:type="dxa"/>
          </w:tcPr>
          <w:p w:rsidR="008D6379" w:rsidRPr="008D6379" w:rsidRDefault="008D6379" w:rsidP="008D6379">
            <w:pPr>
              <w:keepNext/>
              <w:keepLines/>
              <w:spacing w:before="80" w:after="80"/>
              <w:rPr>
                <w:rFonts w:asciiTheme="minorHAnsi" w:hAnsiTheme="minorHAnsi" w:cstheme="minorHAnsi"/>
                <w:b/>
                <w:sz w:val="21"/>
                <w:szCs w:val="21"/>
              </w:rPr>
            </w:pPr>
            <w:r w:rsidRPr="008D6379">
              <w:rPr>
                <w:rFonts w:asciiTheme="minorHAnsi" w:hAnsiTheme="minorHAnsi" w:cstheme="minorHAnsi"/>
                <w:b/>
                <w:sz w:val="21"/>
                <w:szCs w:val="21"/>
              </w:rPr>
              <w:t>N/A</w:t>
            </w:r>
          </w:p>
        </w:tc>
      </w:tr>
      <w:tr w:rsidR="008D6379" w:rsidRPr="008D6379" w:rsidTr="00D46170">
        <w:trPr>
          <w:trHeight w:val="20"/>
        </w:trPr>
        <w:tc>
          <w:tcPr>
            <w:tcW w:w="3397" w:type="dxa"/>
          </w:tcPr>
          <w:p w:rsidR="008D6379" w:rsidRPr="008D6379" w:rsidRDefault="008D6379" w:rsidP="008D6379">
            <w:pPr>
              <w:keepNext/>
              <w:keepLines/>
              <w:spacing w:before="40" w:after="40"/>
              <w:rPr>
                <w:rFonts w:asciiTheme="minorHAnsi" w:hAnsiTheme="minorHAnsi" w:cstheme="minorHAnsi"/>
                <w:sz w:val="21"/>
                <w:szCs w:val="21"/>
              </w:rPr>
            </w:pPr>
            <w:r w:rsidRPr="008D6379">
              <w:rPr>
                <w:rFonts w:asciiTheme="minorHAnsi" w:hAnsiTheme="minorHAnsi" w:cstheme="minorHAnsi"/>
                <w:sz w:val="21"/>
                <w:szCs w:val="21"/>
              </w:rPr>
              <w:t>Industry/discipline conferences</w:t>
            </w:r>
          </w:p>
        </w:tc>
        <w:tc>
          <w:tcPr>
            <w:tcW w:w="1276" w:type="dxa"/>
            <w:vAlign w:val="bottom"/>
          </w:tcPr>
          <w:p w:rsidR="008D6379" w:rsidRPr="008D6379" w:rsidRDefault="008D6379" w:rsidP="008D6379">
            <w:pPr>
              <w:keepNext/>
              <w:keepLines/>
              <w:spacing w:before="40" w:after="40"/>
              <w:rPr>
                <w:rFonts w:asciiTheme="minorHAnsi" w:hAnsiTheme="minorHAnsi" w:cstheme="minorHAnsi"/>
                <w:sz w:val="21"/>
                <w:szCs w:val="21"/>
              </w:rPr>
            </w:pPr>
            <w:r w:rsidRPr="008D6379">
              <w:rPr>
                <w:rFonts w:asciiTheme="minorHAnsi" w:hAnsiTheme="minorHAnsi" w:cstheme="minorHAnsi"/>
                <w:sz w:val="21"/>
                <w:szCs w:val="21"/>
              </w:rPr>
              <w:t>31.8%</w:t>
            </w:r>
          </w:p>
          <w:p w:rsidR="008D6379" w:rsidRPr="008D6379" w:rsidRDefault="008D6379" w:rsidP="008D6379">
            <w:pPr>
              <w:spacing w:before="40" w:after="40"/>
              <w:rPr>
                <w:rFonts w:cstheme="minorHAnsi"/>
                <w:sz w:val="21"/>
                <w:szCs w:val="21"/>
              </w:rPr>
            </w:pPr>
          </w:p>
        </w:tc>
        <w:tc>
          <w:tcPr>
            <w:tcW w:w="1276" w:type="dxa"/>
            <w:vAlign w:val="bottom"/>
          </w:tcPr>
          <w:p w:rsidR="008D6379" w:rsidRPr="008D6379" w:rsidRDefault="008D6379" w:rsidP="008D6379">
            <w:pPr>
              <w:keepNext/>
              <w:keepLines/>
              <w:spacing w:before="40" w:after="40"/>
              <w:rPr>
                <w:rFonts w:asciiTheme="minorHAnsi" w:hAnsiTheme="minorHAnsi" w:cstheme="minorHAnsi"/>
                <w:sz w:val="21"/>
                <w:szCs w:val="21"/>
              </w:rPr>
            </w:pPr>
            <w:r w:rsidRPr="008D6379">
              <w:rPr>
                <w:rFonts w:asciiTheme="minorHAnsi" w:hAnsiTheme="minorHAnsi" w:cstheme="minorHAnsi"/>
                <w:sz w:val="21"/>
                <w:szCs w:val="21"/>
              </w:rPr>
              <w:t>43.5%</w:t>
            </w:r>
          </w:p>
          <w:p w:rsidR="008D6379" w:rsidRPr="008D6379" w:rsidRDefault="008D6379" w:rsidP="008D6379">
            <w:pPr>
              <w:spacing w:before="40" w:after="40"/>
              <w:rPr>
                <w:rFonts w:cstheme="minorHAnsi"/>
                <w:sz w:val="21"/>
                <w:szCs w:val="21"/>
              </w:rPr>
            </w:pPr>
          </w:p>
        </w:tc>
        <w:tc>
          <w:tcPr>
            <w:tcW w:w="1263" w:type="dxa"/>
            <w:vAlign w:val="bottom"/>
          </w:tcPr>
          <w:p w:rsidR="008D6379" w:rsidRPr="008D6379" w:rsidRDefault="008D6379" w:rsidP="008D6379">
            <w:pPr>
              <w:keepNext/>
              <w:keepLines/>
              <w:spacing w:before="40" w:after="40"/>
              <w:rPr>
                <w:rFonts w:asciiTheme="minorHAnsi" w:hAnsiTheme="minorHAnsi" w:cstheme="minorHAnsi"/>
                <w:sz w:val="21"/>
                <w:szCs w:val="21"/>
              </w:rPr>
            </w:pPr>
            <w:r w:rsidRPr="008D6379">
              <w:rPr>
                <w:rFonts w:asciiTheme="minorHAnsi" w:hAnsiTheme="minorHAnsi" w:cstheme="minorHAnsi"/>
                <w:sz w:val="21"/>
                <w:szCs w:val="21"/>
              </w:rPr>
              <w:t>22.1%</w:t>
            </w:r>
          </w:p>
          <w:p w:rsidR="008D6379" w:rsidRPr="008D6379" w:rsidRDefault="008D6379" w:rsidP="008D6379">
            <w:pPr>
              <w:spacing w:before="40" w:after="40"/>
              <w:rPr>
                <w:rFonts w:cstheme="minorHAnsi"/>
                <w:sz w:val="21"/>
                <w:szCs w:val="21"/>
              </w:rPr>
            </w:pPr>
          </w:p>
        </w:tc>
        <w:tc>
          <w:tcPr>
            <w:tcW w:w="1147" w:type="dxa"/>
            <w:vAlign w:val="bottom"/>
          </w:tcPr>
          <w:p w:rsidR="008D6379" w:rsidRPr="008D6379" w:rsidRDefault="008D6379" w:rsidP="008D6379">
            <w:pPr>
              <w:keepNext/>
              <w:keepLines/>
              <w:spacing w:before="40" w:after="40"/>
              <w:rPr>
                <w:rFonts w:asciiTheme="minorHAnsi" w:hAnsiTheme="minorHAnsi" w:cstheme="minorHAnsi"/>
                <w:sz w:val="21"/>
                <w:szCs w:val="21"/>
              </w:rPr>
            </w:pPr>
            <w:r w:rsidRPr="008D6379">
              <w:rPr>
                <w:rFonts w:asciiTheme="minorHAnsi" w:hAnsiTheme="minorHAnsi" w:cstheme="minorHAnsi"/>
                <w:sz w:val="21"/>
                <w:szCs w:val="21"/>
              </w:rPr>
              <w:t>2.5%</w:t>
            </w:r>
          </w:p>
          <w:p w:rsidR="008D6379" w:rsidRPr="008D6379" w:rsidRDefault="008D6379" w:rsidP="008D6379">
            <w:pPr>
              <w:spacing w:before="40" w:after="40"/>
              <w:rPr>
                <w:rFonts w:cstheme="minorHAnsi"/>
                <w:sz w:val="21"/>
                <w:szCs w:val="21"/>
              </w:rPr>
            </w:pPr>
          </w:p>
        </w:tc>
      </w:tr>
      <w:tr w:rsidR="008D6379" w:rsidRPr="008D6379" w:rsidTr="00D46170">
        <w:trPr>
          <w:trHeight w:val="20"/>
        </w:trPr>
        <w:tc>
          <w:tcPr>
            <w:tcW w:w="3397" w:type="dxa"/>
            <w:vAlign w:val="bottom"/>
          </w:tcPr>
          <w:p w:rsidR="008D6379" w:rsidRPr="008D6379" w:rsidRDefault="008D6379" w:rsidP="008D6379">
            <w:pPr>
              <w:keepNext/>
              <w:keepLines/>
              <w:spacing w:before="40" w:after="40"/>
              <w:rPr>
                <w:rFonts w:asciiTheme="minorHAnsi" w:hAnsiTheme="minorHAnsi" w:cstheme="minorHAnsi"/>
                <w:sz w:val="21"/>
                <w:szCs w:val="21"/>
              </w:rPr>
            </w:pPr>
            <w:r w:rsidRPr="008D6379">
              <w:rPr>
                <w:rFonts w:asciiTheme="minorHAnsi" w:hAnsiTheme="minorHAnsi" w:cstheme="minorHAnsi"/>
                <w:sz w:val="21"/>
                <w:szCs w:val="21"/>
              </w:rPr>
              <w:t>Short courses, seminars or workshops outside the RTO</w:t>
            </w:r>
          </w:p>
        </w:tc>
        <w:tc>
          <w:tcPr>
            <w:tcW w:w="1276" w:type="dxa"/>
            <w:vAlign w:val="bottom"/>
          </w:tcPr>
          <w:p w:rsidR="008D6379" w:rsidRPr="008D6379" w:rsidRDefault="008D6379" w:rsidP="008D6379">
            <w:pPr>
              <w:keepNext/>
              <w:keepLines/>
              <w:spacing w:before="40" w:after="40"/>
              <w:rPr>
                <w:rFonts w:asciiTheme="minorHAnsi" w:hAnsiTheme="minorHAnsi" w:cstheme="minorHAnsi"/>
                <w:sz w:val="21"/>
                <w:szCs w:val="21"/>
              </w:rPr>
            </w:pPr>
            <w:r w:rsidRPr="008D6379">
              <w:rPr>
                <w:rFonts w:asciiTheme="minorHAnsi" w:hAnsiTheme="minorHAnsi" w:cstheme="minorHAnsi"/>
                <w:sz w:val="21"/>
                <w:szCs w:val="21"/>
              </w:rPr>
              <w:t>35.6%</w:t>
            </w:r>
          </w:p>
          <w:p w:rsidR="008D6379" w:rsidRPr="008D6379" w:rsidRDefault="008D6379" w:rsidP="008D6379">
            <w:pPr>
              <w:spacing w:before="40" w:after="40"/>
              <w:rPr>
                <w:rFonts w:cstheme="minorHAnsi"/>
                <w:sz w:val="21"/>
                <w:szCs w:val="21"/>
              </w:rPr>
            </w:pPr>
          </w:p>
        </w:tc>
        <w:tc>
          <w:tcPr>
            <w:tcW w:w="1276" w:type="dxa"/>
            <w:vAlign w:val="bottom"/>
          </w:tcPr>
          <w:p w:rsidR="008D6379" w:rsidRPr="008D6379" w:rsidRDefault="008D6379" w:rsidP="008D6379">
            <w:pPr>
              <w:keepNext/>
              <w:keepLines/>
              <w:spacing w:before="40" w:after="40"/>
              <w:rPr>
                <w:rFonts w:asciiTheme="minorHAnsi" w:hAnsiTheme="minorHAnsi" w:cstheme="minorHAnsi"/>
                <w:sz w:val="21"/>
                <w:szCs w:val="21"/>
              </w:rPr>
            </w:pPr>
            <w:r w:rsidRPr="008D6379">
              <w:rPr>
                <w:rFonts w:asciiTheme="minorHAnsi" w:hAnsiTheme="minorHAnsi" w:cstheme="minorHAnsi"/>
                <w:sz w:val="21"/>
                <w:szCs w:val="21"/>
              </w:rPr>
              <w:t>42.5%</w:t>
            </w:r>
          </w:p>
          <w:p w:rsidR="008D6379" w:rsidRPr="008D6379" w:rsidRDefault="008D6379" w:rsidP="008D6379">
            <w:pPr>
              <w:spacing w:before="40" w:after="40"/>
              <w:rPr>
                <w:rFonts w:cstheme="minorHAnsi"/>
                <w:sz w:val="21"/>
                <w:szCs w:val="21"/>
              </w:rPr>
            </w:pPr>
          </w:p>
        </w:tc>
        <w:tc>
          <w:tcPr>
            <w:tcW w:w="1263" w:type="dxa"/>
            <w:vAlign w:val="bottom"/>
          </w:tcPr>
          <w:p w:rsidR="008D6379" w:rsidRPr="008D6379" w:rsidRDefault="008D6379" w:rsidP="008D6379">
            <w:pPr>
              <w:keepNext/>
              <w:keepLines/>
              <w:spacing w:before="40" w:after="40"/>
              <w:rPr>
                <w:rFonts w:asciiTheme="minorHAnsi" w:hAnsiTheme="minorHAnsi" w:cstheme="minorHAnsi"/>
                <w:sz w:val="21"/>
                <w:szCs w:val="21"/>
              </w:rPr>
            </w:pPr>
            <w:r w:rsidRPr="008D6379">
              <w:rPr>
                <w:rFonts w:asciiTheme="minorHAnsi" w:hAnsiTheme="minorHAnsi" w:cstheme="minorHAnsi"/>
                <w:sz w:val="21"/>
                <w:szCs w:val="21"/>
              </w:rPr>
              <w:t>19.9%</w:t>
            </w:r>
          </w:p>
          <w:p w:rsidR="008D6379" w:rsidRPr="008D6379" w:rsidRDefault="008D6379" w:rsidP="008D6379">
            <w:pPr>
              <w:spacing w:before="40" w:after="40"/>
              <w:rPr>
                <w:rFonts w:cstheme="minorHAnsi"/>
                <w:sz w:val="21"/>
                <w:szCs w:val="21"/>
              </w:rPr>
            </w:pPr>
          </w:p>
        </w:tc>
        <w:tc>
          <w:tcPr>
            <w:tcW w:w="1147" w:type="dxa"/>
            <w:vAlign w:val="bottom"/>
          </w:tcPr>
          <w:p w:rsidR="008D6379" w:rsidRPr="008D6379" w:rsidRDefault="008D6379" w:rsidP="008D6379">
            <w:pPr>
              <w:keepNext/>
              <w:keepLines/>
              <w:spacing w:before="40" w:after="40"/>
              <w:rPr>
                <w:rFonts w:asciiTheme="minorHAnsi" w:hAnsiTheme="minorHAnsi" w:cstheme="minorHAnsi"/>
                <w:sz w:val="21"/>
                <w:szCs w:val="21"/>
              </w:rPr>
            </w:pPr>
            <w:r w:rsidRPr="008D6379">
              <w:rPr>
                <w:rFonts w:asciiTheme="minorHAnsi" w:hAnsiTheme="minorHAnsi" w:cstheme="minorHAnsi"/>
                <w:sz w:val="21"/>
                <w:szCs w:val="21"/>
              </w:rPr>
              <w:t>2.0%</w:t>
            </w:r>
          </w:p>
          <w:p w:rsidR="008D6379" w:rsidRPr="008D6379" w:rsidRDefault="008D6379" w:rsidP="008D6379">
            <w:pPr>
              <w:spacing w:before="40" w:after="40"/>
              <w:rPr>
                <w:rFonts w:cstheme="minorHAnsi"/>
                <w:sz w:val="21"/>
                <w:szCs w:val="21"/>
              </w:rPr>
            </w:pPr>
          </w:p>
        </w:tc>
      </w:tr>
      <w:tr w:rsidR="008D6379" w:rsidRPr="008D6379" w:rsidTr="00D46170">
        <w:trPr>
          <w:trHeight w:val="20"/>
        </w:trPr>
        <w:tc>
          <w:tcPr>
            <w:tcW w:w="3397" w:type="dxa"/>
            <w:vAlign w:val="bottom"/>
          </w:tcPr>
          <w:p w:rsidR="008D6379" w:rsidRPr="008D6379" w:rsidRDefault="008D6379" w:rsidP="008D6379">
            <w:pPr>
              <w:keepNext/>
              <w:keepLines/>
              <w:spacing w:before="40" w:after="40"/>
              <w:rPr>
                <w:rFonts w:asciiTheme="minorHAnsi" w:hAnsiTheme="minorHAnsi" w:cstheme="minorHAnsi"/>
                <w:sz w:val="21"/>
                <w:szCs w:val="21"/>
              </w:rPr>
            </w:pPr>
            <w:r w:rsidRPr="008D6379">
              <w:rPr>
                <w:rFonts w:asciiTheme="minorHAnsi" w:hAnsiTheme="minorHAnsi" w:cstheme="minorHAnsi"/>
                <w:sz w:val="21"/>
                <w:szCs w:val="21"/>
              </w:rPr>
              <w:t>Short courses, seminars or workshops within the RTO</w:t>
            </w:r>
          </w:p>
        </w:tc>
        <w:tc>
          <w:tcPr>
            <w:tcW w:w="1276" w:type="dxa"/>
            <w:vAlign w:val="bottom"/>
          </w:tcPr>
          <w:p w:rsidR="008D6379" w:rsidRPr="008D6379" w:rsidRDefault="008D6379" w:rsidP="008D6379">
            <w:pPr>
              <w:keepNext/>
              <w:keepLines/>
              <w:spacing w:before="40" w:after="40"/>
              <w:rPr>
                <w:rFonts w:asciiTheme="minorHAnsi" w:hAnsiTheme="minorHAnsi" w:cstheme="minorHAnsi"/>
                <w:sz w:val="21"/>
                <w:szCs w:val="21"/>
              </w:rPr>
            </w:pPr>
            <w:r w:rsidRPr="008D6379">
              <w:rPr>
                <w:rFonts w:asciiTheme="minorHAnsi" w:hAnsiTheme="minorHAnsi" w:cstheme="minorHAnsi"/>
                <w:sz w:val="21"/>
                <w:szCs w:val="21"/>
              </w:rPr>
              <w:t>30.8%</w:t>
            </w:r>
          </w:p>
          <w:p w:rsidR="008D6379" w:rsidRPr="008D6379" w:rsidRDefault="008D6379" w:rsidP="008D6379">
            <w:pPr>
              <w:spacing w:before="40" w:after="40"/>
              <w:rPr>
                <w:rFonts w:cstheme="minorHAnsi"/>
                <w:sz w:val="21"/>
                <w:szCs w:val="21"/>
              </w:rPr>
            </w:pPr>
          </w:p>
        </w:tc>
        <w:tc>
          <w:tcPr>
            <w:tcW w:w="1276" w:type="dxa"/>
            <w:vAlign w:val="bottom"/>
          </w:tcPr>
          <w:p w:rsidR="008D6379" w:rsidRPr="008D6379" w:rsidRDefault="008D6379" w:rsidP="008D6379">
            <w:pPr>
              <w:keepNext/>
              <w:keepLines/>
              <w:spacing w:before="40" w:after="40"/>
              <w:rPr>
                <w:rFonts w:asciiTheme="minorHAnsi" w:hAnsiTheme="minorHAnsi" w:cstheme="minorHAnsi"/>
                <w:sz w:val="21"/>
                <w:szCs w:val="21"/>
              </w:rPr>
            </w:pPr>
            <w:r w:rsidRPr="008D6379">
              <w:rPr>
                <w:rFonts w:asciiTheme="minorHAnsi" w:hAnsiTheme="minorHAnsi" w:cstheme="minorHAnsi"/>
                <w:sz w:val="21"/>
                <w:szCs w:val="21"/>
              </w:rPr>
              <w:t>42.0%</w:t>
            </w:r>
          </w:p>
          <w:p w:rsidR="008D6379" w:rsidRPr="008D6379" w:rsidRDefault="008D6379" w:rsidP="008D6379">
            <w:pPr>
              <w:spacing w:before="40" w:after="40"/>
              <w:rPr>
                <w:rFonts w:cstheme="minorHAnsi"/>
                <w:sz w:val="21"/>
                <w:szCs w:val="21"/>
              </w:rPr>
            </w:pPr>
          </w:p>
        </w:tc>
        <w:tc>
          <w:tcPr>
            <w:tcW w:w="1263" w:type="dxa"/>
            <w:vAlign w:val="bottom"/>
          </w:tcPr>
          <w:p w:rsidR="008D6379" w:rsidRPr="008D6379" w:rsidRDefault="008D6379" w:rsidP="008D6379">
            <w:pPr>
              <w:keepNext/>
              <w:keepLines/>
              <w:spacing w:before="40" w:after="40"/>
              <w:rPr>
                <w:rFonts w:asciiTheme="minorHAnsi" w:hAnsiTheme="minorHAnsi" w:cstheme="minorHAnsi"/>
                <w:sz w:val="21"/>
                <w:szCs w:val="21"/>
              </w:rPr>
            </w:pPr>
            <w:r w:rsidRPr="008D6379">
              <w:rPr>
                <w:rFonts w:asciiTheme="minorHAnsi" w:hAnsiTheme="minorHAnsi" w:cstheme="minorHAnsi"/>
                <w:sz w:val="21"/>
                <w:szCs w:val="21"/>
              </w:rPr>
              <w:t>24.1%</w:t>
            </w:r>
          </w:p>
          <w:p w:rsidR="008D6379" w:rsidRPr="008D6379" w:rsidRDefault="008D6379" w:rsidP="008D6379">
            <w:pPr>
              <w:spacing w:before="40" w:after="40"/>
              <w:rPr>
                <w:rFonts w:cstheme="minorHAnsi"/>
                <w:sz w:val="21"/>
                <w:szCs w:val="21"/>
              </w:rPr>
            </w:pPr>
          </w:p>
        </w:tc>
        <w:tc>
          <w:tcPr>
            <w:tcW w:w="1147" w:type="dxa"/>
            <w:vAlign w:val="bottom"/>
          </w:tcPr>
          <w:p w:rsidR="008D6379" w:rsidRPr="008D6379" w:rsidRDefault="008D6379" w:rsidP="008D6379">
            <w:pPr>
              <w:keepNext/>
              <w:keepLines/>
              <w:spacing w:before="40" w:after="40"/>
              <w:rPr>
                <w:rFonts w:asciiTheme="minorHAnsi" w:hAnsiTheme="minorHAnsi" w:cstheme="minorHAnsi"/>
                <w:sz w:val="21"/>
                <w:szCs w:val="21"/>
              </w:rPr>
            </w:pPr>
            <w:r w:rsidRPr="008D6379">
              <w:rPr>
                <w:rFonts w:asciiTheme="minorHAnsi" w:hAnsiTheme="minorHAnsi" w:cstheme="minorHAnsi"/>
                <w:sz w:val="21"/>
                <w:szCs w:val="21"/>
              </w:rPr>
              <w:t>3.0%</w:t>
            </w:r>
          </w:p>
          <w:p w:rsidR="008D6379" w:rsidRPr="008D6379" w:rsidRDefault="008D6379" w:rsidP="008D6379">
            <w:pPr>
              <w:spacing w:before="40" w:after="40"/>
              <w:rPr>
                <w:rFonts w:cstheme="minorHAnsi"/>
                <w:sz w:val="21"/>
                <w:szCs w:val="21"/>
              </w:rPr>
            </w:pPr>
          </w:p>
        </w:tc>
      </w:tr>
      <w:tr w:rsidR="008D6379" w:rsidRPr="008D6379" w:rsidTr="00D46170">
        <w:trPr>
          <w:trHeight w:val="20"/>
        </w:trPr>
        <w:tc>
          <w:tcPr>
            <w:tcW w:w="3397" w:type="dxa"/>
            <w:shd w:val="clear" w:color="auto" w:fill="auto"/>
          </w:tcPr>
          <w:p w:rsidR="008D6379" w:rsidRPr="008D6379" w:rsidRDefault="008D6379" w:rsidP="008D6379">
            <w:pPr>
              <w:keepNext/>
              <w:keepLines/>
              <w:spacing w:before="40" w:after="40"/>
              <w:rPr>
                <w:rFonts w:asciiTheme="minorHAnsi" w:hAnsiTheme="minorHAnsi" w:cstheme="minorHAnsi"/>
                <w:sz w:val="21"/>
                <w:szCs w:val="21"/>
              </w:rPr>
            </w:pPr>
            <w:r w:rsidRPr="008D6379">
              <w:rPr>
                <w:rFonts w:asciiTheme="minorHAnsi" w:hAnsiTheme="minorHAnsi" w:cstheme="minorHAnsi"/>
                <w:sz w:val="21"/>
                <w:szCs w:val="21"/>
              </w:rPr>
              <w:t>Network of teachers/trainers</w:t>
            </w:r>
          </w:p>
        </w:tc>
        <w:tc>
          <w:tcPr>
            <w:tcW w:w="1276" w:type="dxa"/>
            <w:vAlign w:val="bottom"/>
          </w:tcPr>
          <w:p w:rsidR="008D6379" w:rsidRPr="008D6379" w:rsidRDefault="008D6379" w:rsidP="008D6379">
            <w:pPr>
              <w:keepNext/>
              <w:keepLines/>
              <w:spacing w:before="40" w:after="40"/>
              <w:rPr>
                <w:rFonts w:asciiTheme="minorHAnsi" w:hAnsiTheme="minorHAnsi" w:cstheme="minorHAnsi"/>
                <w:sz w:val="21"/>
                <w:szCs w:val="21"/>
              </w:rPr>
            </w:pPr>
            <w:r w:rsidRPr="008D6379">
              <w:rPr>
                <w:rFonts w:asciiTheme="minorHAnsi" w:hAnsiTheme="minorHAnsi" w:cstheme="minorHAnsi"/>
                <w:sz w:val="21"/>
                <w:szCs w:val="21"/>
              </w:rPr>
              <w:t>41.3%</w:t>
            </w:r>
          </w:p>
          <w:p w:rsidR="008D6379" w:rsidRPr="008D6379" w:rsidRDefault="008D6379" w:rsidP="008D6379">
            <w:pPr>
              <w:spacing w:before="40" w:after="40"/>
              <w:rPr>
                <w:rFonts w:cstheme="minorHAnsi"/>
                <w:sz w:val="21"/>
                <w:szCs w:val="21"/>
              </w:rPr>
            </w:pPr>
          </w:p>
        </w:tc>
        <w:tc>
          <w:tcPr>
            <w:tcW w:w="1276" w:type="dxa"/>
            <w:vAlign w:val="bottom"/>
          </w:tcPr>
          <w:p w:rsidR="008D6379" w:rsidRPr="008D6379" w:rsidRDefault="008D6379" w:rsidP="008D6379">
            <w:pPr>
              <w:keepNext/>
              <w:keepLines/>
              <w:spacing w:before="40" w:after="40"/>
              <w:rPr>
                <w:rFonts w:asciiTheme="minorHAnsi" w:hAnsiTheme="minorHAnsi" w:cstheme="minorHAnsi"/>
                <w:sz w:val="21"/>
                <w:szCs w:val="21"/>
              </w:rPr>
            </w:pPr>
            <w:r w:rsidRPr="008D6379">
              <w:rPr>
                <w:rFonts w:asciiTheme="minorHAnsi" w:hAnsiTheme="minorHAnsi" w:cstheme="minorHAnsi"/>
                <w:sz w:val="21"/>
                <w:szCs w:val="21"/>
              </w:rPr>
              <w:t>32.6%</w:t>
            </w:r>
          </w:p>
          <w:p w:rsidR="008D6379" w:rsidRPr="008D6379" w:rsidRDefault="008D6379" w:rsidP="008D6379">
            <w:pPr>
              <w:spacing w:before="40" w:after="40"/>
              <w:rPr>
                <w:rFonts w:cstheme="minorHAnsi"/>
                <w:sz w:val="21"/>
                <w:szCs w:val="21"/>
              </w:rPr>
            </w:pPr>
          </w:p>
        </w:tc>
        <w:tc>
          <w:tcPr>
            <w:tcW w:w="1263" w:type="dxa"/>
            <w:vAlign w:val="bottom"/>
          </w:tcPr>
          <w:p w:rsidR="008D6379" w:rsidRPr="008D6379" w:rsidRDefault="008D6379" w:rsidP="008D6379">
            <w:pPr>
              <w:keepNext/>
              <w:keepLines/>
              <w:spacing w:before="40" w:after="40"/>
              <w:rPr>
                <w:rFonts w:asciiTheme="minorHAnsi" w:hAnsiTheme="minorHAnsi" w:cstheme="minorHAnsi"/>
                <w:sz w:val="21"/>
                <w:szCs w:val="21"/>
              </w:rPr>
            </w:pPr>
            <w:r w:rsidRPr="008D6379">
              <w:rPr>
                <w:rFonts w:asciiTheme="minorHAnsi" w:hAnsiTheme="minorHAnsi" w:cstheme="minorHAnsi"/>
                <w:sz w:val="21"/>
                <w:szCs w:val="21"/>
              </w:rPr>
              <w:t>24.4%</w:t>
            </w:r>
          </w:p>
          <w:p w:rsidR="008D6379" w:rsidRPr="008D6379" w:rsidRDefault="008D6379" w:rsidP="008D6379">
            <w:pPr>
              <w:spacing w:before="40" w:after="40"/>
              <w:rPr>
                <w:rFonts w:cstheme="minorHAnsi"/>
                <w:sz w:val="21"/>
                <w:szCs w:val="21"/>
              </w:rPr>
            </w:pPr>
          </w:p>
        </w:tc>
        <w:tc>
          <w:tcPr>
            <w:tcW w:w="1147" w:type="dxa"/>
            <w:vAlign w:val="bottom"/>
          </w:tcPr>
          <w:p w:rsidR="008D6379" w:rsidRPr="008D6379" w:rsidRDefault="008D6379" w:rsidP="008D6379">
            <w:pPr>
              <w:keepNext/>
              <w:keepLines/>
              <w:spacing w:before="40" w:after="40"/>
              <w:rPr>
                <w:rFonts w:asciiTheme="minorHAnsi" w:hAnsiTheme="minorHAnsi" w:cstheme="minorHAnsi"/>
                <w:sz w:val="21"/>
                <w:szCs w:val="21"/>
              </w:rPr>
            </w:pPr>
            <w:r w:rsidRPr="008D6379">
              <w:rPr>
                <w:rFonts w:asciiTheme="minorHAnsi" w:hAnsiTheme="minorHAnsi" w:cstheme="minorHAnsi"/>
                <w:sz w:val="21"/>
                <w:szCs w:val="21"/>
              </w:rPr>
              <w:t>1.7%</w:t>
            </w:r>
          </w:p>
          <w:p w:rsidR="008D6379" w:rsidRPr="008D6379" w:rsidRDefault="008D6379" w:rsidP="008D6379">
            <w:pPr>
              <w:spacing w:before="40" w:after="40"/>
              <w:rPr>
                <w:rFonts w:cstheme="minorHAnsi"/>
                <w:sz w:val="21"/>
                <w:szCs w:val="21"/>
              </w:rPr>
            </w:pPr>
          </w:p>
        </w:tc>
      </w:tr>
      <w:tr w:rsidR="008D6379" w:rsidRPr="008D6379" w:rsidTr="00D46170">
        <w:trPr>
          <w:trHeight w:val="20"/>
        </w:trPr>
        <w:tc>
          <w:tcPr>
            <w:tcW w:w="3397" w:type="dxa"/>
            <w:vAlign w:val="bottom"/>
          </w:tcPr>
          <w:p w:rsidR="008D6379" w:rsidRPr="008D6379" w:rsidRDefault="008D6379" w:rsidP="008D6379">
            <w:pPr>
              <w:keepNext/>
              <w:keepLines/>
              <w:spacing w:before="40" w:after="40"/>
              <w:rPr>
                <w:rFonts w:asciiTheme="minorHAnsi" w:hAnsiTheme="minorHAnsi" w:cstheme="minorHAnsi"/>
                <w:sz w:val="21"/>
                <w:szCs w:val="21"/>
              </w:rPr>
            </w:pPr>
            <w:r w:rsidRPr="008D6379">
              <w:rPr>
                <w:rFonts w:asciiTheme="minorHAnsi" w:hAnsiTheme="minorHAnsi" w:cstheme="minorHAnsi"/>
                <w:sz w:val="21"/>
                <w:szCs w:val="21"/>
              </w:rPr>
              <w:t>Membership of employer/ industry professional association</w:t>
            </w:r>
          </w:p>
        </w:tc>
        <w:tc>
          <w:tcPr>
            <w:tcW w:w="1276" w:type="dxa"/>
            <w:vAlign w:val="bottom"/>
          </w:tcPr>
          <w:p w:rsidR="008D6379" w:rsidRPr="008D6379" w:rsidRDefault="008D6379" w:rsidP="008D6379">
            <w:pPr>
              <w:keepNext/>
              <w:keepLines/>
              <w:spacing w:before="40" w:after="40"/>
              <w:rPr>
                <w:rFonts w:asciiTheme="minorHAnsi" w:hAnsiTheme="minorHAnsi" w:cstheme="minorHAnsi"/>
                <w:sz w:val="21"/>
                <w:szCs w:val="21"/>
              </w:rPr>
            </w:pPr>
            <w:r w:rsidRPr="008D6379">
              <w:rPr>
                <w:rFonts w:asciiTheme="minorHAnsi" w:hAnsiTheme="minorHAnsi" w:cstheme="minorHAnsi"/>
                <w:sz w:val="21"/>
                <w:szCs w:val="21"/>
              </w:rPr>
              <w:t>44.5%</w:t>
            </w:r>
          </w:p>
          <w:p w:rsidR="008D6379" w:rsidRPr="008D6379" w:rsidRDefault="008D6379" w:rsidP="008D6379">
            <w:pPr>
              <w:spacing w:before="40" w:after="40"/>
              <w:rPr>
                <w:rFonts w:cstheme="minorHAnsi"/>
                <w:sz w:val="21"/>
                <w:szCs w:val="21"/>
              </w:rPr>
            </w:pPr>
          </w:p>
        </w:tc>
        <w:tc>
          <w:tcPr>
            <w:tcW w:w="1276" w:type="dxa"/>
            <w:vAlign w:val="bottom"/>
          </w:tcPr>
          <w:p w:rsidR="008D6379" w:rsidRPr="008D6379" w:rsidRDefault="008D6379" w:rsidP="008D6379">
            <w:pPr>
              <w:keepNext/>
              <w:keepLines/>
              <w:spacing w:before="40" w:after="40"/>
              <w:rPr>
                <w:rFonts w:asciiTheme="minorHAnsi" w:hAnsiTheme="minorHAnsi" w:cstheme="minorHAnsi"/>
                <w:sz w:val="21"/>
                <w:szCs w:val="21"/>
              </w:rPr>
            </w:pPr>
            <w:r w:rsidRPr="008D6379">
              <w:rPr>
                <w:rFonts w:asciiTheme="minorHAnsi" w:hAnsiTheme="minorHAnsi" w:cstheme="minorHAnsi"/>
                <w:sz w:val="21"/>
                <w:szCs w:val="21"/>
              </w:rPr>
              <w:t>23.1%</w:t>
            </w:r>
          </w:p>
          <w:p w:rsidR="008D6379" w:rsidRPr="008D6379" w:rsidRDefault="008D6379" w:rsidP="008D6379">
            <w:pPr>
              <w:spacing w:before="40" w:after="40"/>
              <w:rPr>
                <w:rFonts w:cstheme="minorHAnsi"/>
                <w:sz w:val="21"/>
                <w:szCs w:val="21"/>
              </w:rPr>
            </w:pPr>
          </w:p>
        </w:tc>
        <w:tc>
          <w:tcPr>
            <w:tcW w:w="1263" w:type="dxa"/>
            <w:vAlign w:val="bottom"/>
          </w:tcPr>
          <w:p w:rsidR="008D6379" w:rsidRPr="008D6379" w:rsidRDefault="008D6379" w:rsidP="008D6379">
            <w:pPr>
              <w:keepNext/>
              <w:keepLines/>
              <w:spacing w:before="40" w:after="40"/>
              <w:rPr>
                <w:rFonts w:asciiTheme="minorHAnsi" w:hAnsiTheme="minorHAnsi" w:cstheme="minorHAnsi"/>
                <w:sz w:val="21"/>
                <w:szCs w:val="21"/>
              </w:rPr>
            </w:pPr>
            <w:r w:rsidRPr="008D6379">
              <w:rPr>
                <w:rFonts w:asciiTheme="minorHAnsi" w:hAnsiTheme="minorHAnsi" w:cstheme="minorHAnsi"/>
                <w:sz w:val="21"/>
                <w:szCs w:val="21"/>
              </w:rPr>
              <w:t>24.3%</w:t>
            </w:r>
          </w:p>
          <w:p w:rsidR="008D6379" w:rsidRPr="008D6379" w:rsidRDefault="008D6379" w:rsidP="008D6379">
            <w:pPr>
              <w:spacing w:before="40" w:after="40"/>
              <w:rPr>
                <w:rFonts w:cstheme="minorHAnsi"/>
                <w:sz w:val="21"/>
                <w:szCs w:val="21"/>
              </w:rPr>
            </w:pPr>
          </w:p>
        </w:tc>
        <w:tc>
          <w:tcPr>
            <w:tcW w:w="1147" w:type="dxa"/>
            <w:vAlign w:val="bottom"/>
          </w:tcPr>
          <w:p w:rsidR="008D6379" w:rsidRPr="008D6379" w:rsidRDefault="008D6379" w:rsidP="008D6379">
            <w:pPr>
              <w:keepNext/>
              <w:keepLines/>
              <w:spacing w:before="40" w:after="40"/>
              <w:rPr>
                <w:rFonts w:asciiTheme="minorHAnsi" w:hAnsiTheme="minorHAnsi" w:cstheme="minorHAnsi"/>
                <w:sz w:val="21"/>
                <w:szCs w:val="21"/>
              </w:rPr>
            </w:pPr>
            <w:r w:rsidRPr="008D6379">
              <w:rPr>
                <w:rFonts w:asciiTheme="minorHAnsi" w:hAnsiTheme="minorHAnsi" w:cstheme="minorHAnsi"/>
                <w:sz w:val="21"/>
                <w:szCs w:val="21"/>
              </w:rPr>
              <w:t>8.0%</w:t>
            </w:r>
          </w:p>
          <w:p w:rsidR="008D6379" w:rsidRPr="008D6379" w:rsidRDefault="008D6379" w:rsidP="008D6379">
            <w:pPr>
              <w:spacing w:before="40" w:after="40"/>
              <w:rPr>
                <w:rFonts w:cstheme="minorHAnsi"/>
                <w:sz w:val="21"/>
                <w:szCs w:val="21"/>
              </w:rPr>
            </w:pPr>
          </w:p>
        </w:tc>
      </w:tr>
      <w:bookmarkEnd w:id="0"/>
      <w:bookmarkEnd w:id="1"/>
    </w:tbl>
    <w:p w:rsidR="008D6379" w:rsidRPr="008D6379" w:rsidRDefault="008D6379" w:rsidP="008D6379">
      <w:pPr>
        <w:keepNext/>
        <w:keepLines/>
        <w:spacing w:before="360" w:after="80"/>
        <w:ind w:left="851" w:right="-171" w:hanging="851"/>
        <w:rPr>
          <w:rFonts w:asciiTheme="minorHAnsi" w:hAnsiTheme="minorHAnsi" w:cstheme="minorHAnsi"/>
          <w:b/>
          <w:sz w:val="21"/>
          <w:szCs w:val="21"/>
        </w:rPr>
      </w:pPr>
    </w:p>
    <w:p w:rsidR="008D6379" w:rsidRPr="008D6379" w:rsidRDefault="008D6379" w:rsidP="008D6379">
      <w:pPr>
        <w:spacing w:after="160" w:line="259" w:lineRule="auto"/>
        <w:rPr>
          <w:rFonts w:asciiTheme="minorHAnsi" w:hAnsiTheme="minorHAnsi" w:cstheme="minorHAnsi"/>
          <w:b/>
          <w:sz w:val="21"/>
          <w:szCs w:val="21"/>
        </w:rPr>
      </w:pPr>
      <w:r w:rsidRPr="008D6379">
        <w:rPr>
          <w:rFonts w:asciiTheme="minorHAnsi" w:eastAsiaTheme="minorHAnsi" w:hAnsiTheme="minorHAnsi" w:cstheme="minorHAnsi"/>
          <w:sz w:val="21"/>
          <w:szCs w:val="21"/>
        </w:rPr>
        <w:br w:type="page"/>
      </w:r>
    </w:p>
    <w:p w:rsidR="008D6379" w:rsidRPr="008D6379" w:rsidRDefault="008D6379" w:rsidP="008D6379">
      <w:pPr>
        <w:keepNext/>
        <w:keepLines/>
        <w:spacing w:before="360" w:after="80"/>
        <w:ind w:left="851" w:right="-171" w:hanging="851"/>
        <w:rPr>
          <w:rFonts w:asciiTheme="minorHAnsi" w:hAnsiTheme="minorHAnsi" w:cstheme="minorHAnsi"/>
          <w:b/>
          <w:sz w:val="21"/>
          <w:szCs w:val="21"/>
        </w:rPr>
      </w:pPr>
      <w:r w:rsidRPr="008D6379">
        <w:rPr>
          <w:rFonts w:asciiTheme="minorHAnsi" w:hAnsiTheme="minorHAnsi" w:cstheme="minorHAnsi"/>
          <w:b/>
          <w:sz w:val="21"/>
          <w:szCs w:val="21"/>
        </w:rPr>
        <w:lastRenderedPageBreak/>
        <w:t>Table 3. Frequency with which teachers/trainers undertook</w:t>
      </w:r>
      <w:r w:rsidRPr="008D6379">
        <w:rPr>
          <w:rFonts w:asciiTheme="minorHAnsi" w:hAnsiTheme="minorHAnsi" w:cstheme="minorHAnsi"/>
          <w:b/>
          <w:sz w:val="21"/>
          <w:szCs w:val="21"/>
          <w:u w:val="single"/>
        </w:rPr>
        <w:t xml:space="preserve"> informal </w:t>
      </w:r>
      <w:r w:rsidRPr="008D6379">
        <w:rPr>
          <w:rFonts w:asciiTheme="minorHAnsi" w:hAnsiTheme="minorHAnsi" w:cstheme="minorHAnsi"/>
          <w:b/>
          <w:sz w:val="21"/>
          <w:szCs w:val="21"/>
        </w:rPr>
        <w:t>professional development activities in their industry/discipline area in the previous 12 months (%)</w:t>
      </w:r>
    </w:p>
    <w:tbl>
      <w:tblPr>
        <w:tblStyle w:val="UBTableGrid1"/>
        <w:tblW w:w="0" w:type="auto"/>
        <w:tblLook w:val="04A0" w:firstRow="1" w:lastRow="0" w:firstColumn="1" w:lastColumn="0" w:noHBand="0" w:noVBand="1"/>
      </w:tblPr>
      <w:tblGrid>
        <w:gridCol w:w="1881"/>
        <w:gridCol w:w="1856"/>
        <w:gridCol w:w="1907"/>
        <w:gridCol w:w="1781"/>
        <w:gridCol w:w="1591"/>
      </w:tblGrid>
      <w:tr w:rsidR="008D6379" w:rsidRPr="008D6379" w:rsidTr="00D46170">
        <w:tc>
          <w:tcPr>
            <w:tcW w:w="1881" w:type="dxa"/>
          </w:tcPr>
          <w:p w:rsidR="008D6379" w:rsidRPr="008D6379" w:rsidRDefault="008D6379" w:rsidP="008D6379">
            <w:pPr>
              <w:rPr>
                <w:rFonts w:cstheme="minorHAnsi"/>
                <w:sz w:val="21"/>
                <w:szCs w:val="21"/>
              </w:rPr>
            </w:pPr>
          </w:p>
        </w:tc>
        <w:tc>
          <w:tcPr>
            <w:tcW w:w="1856" w:type="dxa"/>
          </w:tcPr>
          <w:p w:rsidR="008D6379" w:rsidRPr="008D6379" w:rsidRDefault="008D6379" w:rsidP="008D6379">
            <w:pPr>
              <w:keepNext/>
              <w:keepLines/>
              <w:spacing w:before="80" w:after="80"/>
              <w:rPr>
                <w:rFonts w:asciiTheme="minorHAnsi" w:hAnsiTheme="minorHAnsi" w:cstheme="minorHAnsi"/>
                <w:b/>
                <w:sz w:val="21"/>
                <w:szCs w:val="21"/>
              </w:rPr>
            </w:pPr>
            <w:r w:rsidRPr="008D6379">
              <w:rPr>
                <w:rFonts w:asciiTheme="minorHAnsi" w:hAnsiTheme="minorHAnsi" w:cstheme="minorHAnsi"/>
                <w:b/>
                <w:sz w:val="21"/>
                <w:szCs w:val="21"/>
              </w:rPr>
              <w:t>Regularly</w:t>
            </w:r>
          </w:p>
        </w:tc>
        <w:tc>
          <w:tcPr>
            <w:tcW w:w="1907" w:type="dxa"/>
          </w:tcPr>
          <w:p w:rsidR="008D6379" w:rsidRPr="008D6379" w:rsidRDefault="008D6379" w:rsidP="008D6379">
            <w:pPr>
              <w:keepNext/>
              <w:keepLines/>
              <w:spacing w:before="80" w:after="80"/>
              <w:rPr>
                <w:rFonts w:asciiTheme="minorHAnsi" w:hAnsiTheme="minorHAnsi" w:cstheme="minorHAnsi"/>
                <w:b/>
                <w:sz w:val="21"/>
                <w:szCs w:val="21"/>
              </w:rPr>
            </w:pPr>
            <w:r w:rsidRPr="008D6379">
              <w:rPr>
                <w:rFonts w:asciiTheme="minorHAnsi" w:hAnsiTheme="minorHAnsi" w:cstheme="minorHAnsi"/>
                <w:b/>
                <w:sz w:val="21"/>
                <w:szCs w:val="21"/>
              </w:rPr>
              <w:t>Sometimes</w:t>
            </w:r>
          </w:p>
        </w:tc>
        <w:tc>
          <w:tcPr>
            <w:tcW w:w="1781" w:type="dxa"/>
          </w:tcPr>
          <w:p w:rsidR="008D6379" w:rsidRPr="008D6379" w:rsidRDefault="008D6379" w:rsidP="008D6379">
            <w:pPr>
              <w:keepNext/>
              <w:keepLines/>
              <w:spacing w:before="80" w:after="80"/>
              <w:rPr>
                <w:rFonts w:asciiTheme="minorHAnsi" w:hAnsiTheme="minorHAnsi" w:cstheme="minorHAnsi"/>
                <w:b/>
                <w:sz w:val="21"/>
                <w:szCs w:val="21"/>
              </w:rPr>
            </w:pPr>
            <w:r w:rsidRPr="008D6379">
              <w:rPr>
                <w:rFonts w:asciiTheme="minorHAnsi" w:hAnsiTheme="minorHAnsi" w:cstheme="minorHAnsi"/>
                <w:b/>
                <w:sz w:val="21"/>
                <w:szCs w:val="21"/>
              </w:rPr>
              <w:t>Hardly ever /never</w:t>
            </w:r>
          </w:p>
        </w:tc>
        <w:tc>
          <w:tcPr>
            <w:tcW w:w="1591" w:type="dxa"/>
          </w:tcPr>
          <w:p w:rsidR="008D6379" w:rsidRPr="008D6379" w:rsidRDefault="008D6379" w:rsidP="008D6379">
            <w:pPr>
              <w:keepNext/>
              <w:keepLines/>
              <w:spacing w:before="80" w:after="80"/>
              <w:rPr>
                <w:rFonts w:asciiTheme="minorHAnsi" w:hAnsiTheme="minorHAnsi" w:cstheme="minorHAnsi"/>
                <w:b/>
                <w:sz w:val="21"/>
                <w:szCs w:val="21"/>
              </w:rPr>
            </w:pPr>
            <w:r w:rsidRPr="008D6379">
              <w:rPr>
                <w:rFonts w:asciiTheme="minorHAnsi" w:hAnsiTheme="minorHAnsi" w:cstheme="minorHAnsi"/>
                <w:b/>
                <w:sz w:val="21"/>
                <w:szCs w:val="21"/>
              </w:rPr>
              <w:t>N/A</w:t>
            </w:r>
          </w:p>
        </w:tc>
      </w:tr>
      <w:tr w:rsidR="008D6379" w:rsidRPr="008D6379" w:rsidTr="00D46170">
        <w:tc>
          <w:tcPr>
            <w:tcW w:w="1881" w:type="dxa"/>
            <w:vAlign w:val="bottom"/>
          </w:tcPr>
          <w:p w:rsidR="008D6379" w:rsidRPr="008D6379" w:rsidRDefault="008D6379" w:rsidP="008D6379">
            <w:pPr>
              <w:keepNext/>
              <w:keepLines/>
              <w:spacing w:before="40" w:after="40"/>
              <w:rPr>
                <w:rFonts w:asciiTheme="minorHAnsi" w:hAnsiTheme="minorHAnsi" w:cstheme="minorHAnsi"/>
                <w:sz w:val="21"/>
                <w:szCs w:val="21"/>
              </w:rPr>
            </w:pPr>
            <w:r w:rsidRPr="008D6379">
              <w:rPr>
                <w:rFonts w:asciiTheme="minorHAnsi" w:hAnsiTheme="minorHAnsi" w:cstheme="minorHAnsi"/>
                <w:sz w:val="21"/>
                <w:szCs w:val="21"/>
              </w:rPr>
              <w:t>Email lists, blogs or similar</w:t>
            </w:r>
          </w:p>
        </w:tc>
        <w:tc>
          <w:tcPr>
            <w:tcW w:w="1856" w:type="dxa"/>
            <w:vAlign w:val="bottom"/>
          </w:tcPr>
          <w:p w:rsidR="008D6379" w:rsidRPr="008D6379" w:rsidRDefault="008D6379" w:rsidP="008D6379">
            <w:pPr>
              <w:keepNext/>
              <w:keepLines/>
              <w:spacing w:before="40" w:after="40"/>
              <w:rPr>
                <w:rFonts w:asciiTheme="minorHAnsi" w:hAnsiTheme="minorHAnsi" w:cstheme="minorHAnsi"/>
                <w:sz w:val="21"/>
                <w:szCs w:val="21"/>
                <w:lang w:eastAsia="en-AU"/>
              </w:rPr>
            </w:pPr>
            <w:r w:rsidRPr="008D6379">
              <w:rPr>
                <w:rFonts w:asciiTheme="minorHAnsi" w:hAnsiTheme="minorHAnsi" w:cstheme="minorHAnsi"/>
                <w:sz w:val="21"/>
                <w:szCs w:val="21"/>
                <w:lang w:eastAsia="en-AU"/>
              </w:rPr>
              <w:t>65.7%</w:t>
            </w:r>
          </w:p>
          <w:p w:rsidR="008D6379" w:rsidRPr="008D6379" w:rsidRDefault="008D6379" w:rsidP="008D6379">
            <w:pPr>
              <w:rPr>
                <w:rFonts w:cstheme="minorHAnsi"/>
                <w:sz w:val="21"/>
                <w:szCs w:val="21"/>
                <w:lang w:eastAsia="en-AU"/>
              </w:rPr>
            </w:pPr>
          </w:p>
        </w:tc>
        <w:tc>
          <w:tcPr>
            <w:tcW w:w="1907" w:type="dxa"/>
            <w:vAlign w:val="bottom"/>
          </w:tcPr>
          <w:p w:rsidR="008D6379" w:rsidRPr="008D6379" w:rsidRDefault="008D6379" w:rsidP="008D6379">
            <w:pPr>
              <w:keepNext/>
              <w:keepLines/>
              <w:spacing w:before="40" w:after="40"/>
              <w:rPr>
                <w:rFonts w:asciiTheme="minorHAnsi" w:hAnsiTheme="minorHAnsi" w:cstheme="minorHAnsi"/>
                <w:sz w:val="21"/>
                <w:szCs w:val="21"/>
                <w:lang w:eastAsia="en-AU"/>
              </w:rPr>
            </w:pPr>
            <w:r w:rsidRPr="008D6379">
              <w:rPr>
                <w:rFonts w:asciiTheme="minorHAnsi" w:hAnsiTheme="minorHAnsi" w:cstheme="minorHAnsi"/>
                <w:sz w:val="21"/>
                <w:szCs w:val="21"/>
                <w:lang w:eastAsia="en-AU"/>
              </w:rPr>
              <w:t>23.4%</w:t>
            </w:r>
          </w:p>
          <w:p w:rsidR="008D6379" w:rsidRPr="008D6379" w:rsidRDefault="008D6379" w:rsidP="008D6379">
            <w:pPr>
              <w:rPr>
                <w:rFonts w:cstheme="minorHAnsi"/>
                <w:sz w:val="21"/>
                <w:szCs w:val="21"/>
                <w:lang w:eastAsia="en-AU"/>
              </w:rPr>
            </w:pPr>
          </w:p>
        </w:tc>
        <w:tc>
          <w:tcPr>
            <w:tcW w:w="1781" w:type="dxa"/>
            <w:vAlign w:val="bottom"/>
          </w:tcPr>
          <w:p w:rsidR="008D6379" w:rsidRPr="008D6379" w:rsidRDefault="008D6379" w:rsidP="008D6379">
            <w:pPr>
              <w:keepNext/>
              <w:keepLines/>
              <w:spacing w:before="40" w:after="40"/>
              <w:rPr>
                <w:rFonts w:asciiTheme="minorHAnsi" w:hAnsiTheme="minorHAnsi" w:cstheme="minorHAnsi"/>
                <w:sz w:val="21"/>
                <w:szCs w:val="21"/>
                <w:lang w:eastAsia="en-AU"/>
              </w:rPr>
            </w:pPr>
            <w:r w:rsidRPr="008D6379">
              <w:rPr>
                <w:rFonts w:asciiTheme="minorHAnsi" w:hAnsiTheme="minorHAnsi" w:cstheme="minorHAnsi"/>
                <w:sz w:val="21"/>
                <w:szCs w:val="21"/>
                <w:lang w:eastAsia="en-AU"/>
              </w:rPr>
              <w:t>9.5%</w:t>
            </w:r>
          </w:p>
          <w:p w:rsidR="008D6379" w:rsidRPr="008D6379" w:rsidRDefault="008D6379" w:rsidP="008D6379">
            <w:pPr>
              <w:rPr>
                <w:rFonts w:cstheme="minorHAnsi"/>
                <w:sz w:val="21"/>
                <w:szCs w:val="21"/>
                <w:lang w:eastAsia="en-AU"/>
              </w:rPr>
            </w:pPr>
          </w:p>
        </w:tc>
        <w:tc>
          <w:tcPr>
            <w:tcW w:w="1591" w:type="dxa"/>
            <w:vAlign w:val="bottom"/>
          </w:tcPr>
          <w:p w:rsidR="008D6379" w:rsidRPr="008D6379" w:rsidRDefault="008D6379" w:rsidP="008D6379">
            <w:pPr>
              <w:keepNext/>
              <w:keepLines/>
              <w:spacing w:before="40" w:after="40"/>
              <w:rPr>
                <w:rFonts w:asciiTheme="minorHAnsi" w:hAnsiTheme="minorHAnsi" w:cstheme="minorHAnsi"/>
                <w:sz w:val="21"/>
                <w:szCs w:val="21"/>
                <w:lang w:eastAsia="en-AU"/>
              </w:rPr>
            </w:pPr>
            <w:r w:rsidRPr="008D6379">
              <w:rPr>
                <w:rFonts w:asciiTheme="minorHAnsi" w:hAnsiTheme="minorHAnsi" w:cstheme="minorHAnsi"/>
                <w:sz w:val="21"/>
                <w:szCs w:val="21"/>
                <w:lang w:eastAsia="en-AU"/>
              </w:rPr>
              <w:t>1.5%</w:t>
            </w:r>
          </w:p>
          <w:p w:rsidR="008D6379" w:rsidRPr="008D6379" w:rsidRDefault="008D6379" w:rsidP="008D6379">
            <w:pPr>
              <w:rPr>
                <w:rFonts w:cstheme="minorHAnsi"/>
                <w:sz w:val="21"/>
                <w:szCs w:val="21"/>
                <w:lang w:eastAsia="en-AU"/>
              </w:rPr>
            </w:pPr>
          </w:p>
        </w:tc>
      </w:tr>
      <w:tr w:rsidR="008D6379" w:rsidRPr="008D6379" w:rsidTr="00D46170">
        <w:tc>
          <w:tcPr>
            <w:tcW w:w="1881" w:type="dxa"/>
            <w:vAlign w:val="bottom"/>
          </w:tcPr>
          <w:p w:rsidR="008D6379" w:rsidRPr="008D6379" w:rsidRDefault="008D6379" w:rsidP="008D6379">
            <w:pPr>
              <w:keepNext/>
              <w:keepLines/>
              <w:spacing w:before="40" w:after="40"/>
              <w:rPr>
                <w:rFonts w:asciiTheme="minorHAnsi" w:hAnsiTheme="minorHAnsi" w:cstheme="minorHAnsi"/>
                <w:sz w:val="21"/>
                <w:szCs w:val="21"/>
              </w:rPr>
            </w:pPr>
            <w:r w:rsidRPr="008D6379">
              <w:rPr>
                <w:rFonts w:asciiTheme="minorHAnsi" w:hAnsiTheme="minorHAnsi" w:cstheme="minorHAnsi"/>
                <w:sz w:val="21"/>
                <w:szCs w:val="21"/>
              </w:rPr>
              <w:t>Own industry-relevant reading</w:t>
            </w:r>
          </w:p>
        </w:tc>
        <w:tc>
          <w:tcPr>
            <w:tcW w:w="1856" w:type="dxa"/>
            <w:vAlign w:val="bottom"/>
          </w:tcPr>
          <w:p w:rsidR="008D6379" w:rsidRPr="008D6379" w:rsidRDefault="008D6379" w:rsidP="008D6379">
            <w:pPr>
              <w:keepNext/>
              <w:keepLines/>
              <w:spacing w:before="40" w:after="40"/>
              <w:rPr>
                <w:rFonts w:asciiTheme="minorHAnsi" w:hAnsiTheme="minorHAnsi" w:cstheme="minorHAnsi"/>
                <w:sz w:val="21"/>
                <w:szCs w:val="21"/>
                <w:lang w:eastAsia="en-AU"/>
              </w:rPr>
            </w:pPr>
            <w:r w:rsidRPr="008D6379">
              <w:rPr>
                <w:rFonts w:asciiTheme="minorHAnsi" w:hAnsiTheme="minorHAnsi" w:cstheme="minorHAnsi"/>
                <w:sz w:val="21"/>
                <w:szCs w:val="21"/>
                <w:lang w:eastAsia="en-AU"/>
              </w:rPr>
              <w:t>78.1%</w:t>
            </w:r>
          </w:p>
          <w:p w:rsidR="008D6379" w:rsidRPr="008D6379" w:rsidRDefault="008D6379" w:rsidP="008D6379">
            <w:pPr>
              <w:rPr>
                <w:rFonts w:cstheme="minorHAnsi"/>
                <w:sz w:val="21"/>
                <w:szCs w:val="21"/>
                <w:lang w:eastAsia="en-AU"/>
              </w:rPr>
            </w:pPr>
          </w:p>
        </w:tc>
        <w:tc>
          <w:tcPr>
            <w:tcW w:w="1907" w:type="dxa"/>
            <w:vAlign w:val="bottom"/>
          </w:tcPr>
          <w:p w:rsidR="008D6379" w:rsidRPr="008D6379" w:rsidRDefault="008D6379" w:rsidP="008D6379">
            <w:pPr>
              <w:keepNext/>
              <w:keepLines/>
              <w:spacing w:before="40" w:after="40"/>
              <w:rPr>
                <w:rFonts w:asciiTheme="minorHAnsi" w:hAnsiTheme="minorHAnsi" w:cstheme="minorHAnsi"/>
                <w:sz w:val="21"/>
                <w:szCs w:val="21"/>
                <w:lang w:eastAsia="en-AU"/>
              </w:rPr>
            </w:pPr>
            <w:r w:rsidRPr="008D6379">
              <w:rPr>
                <w:rFonts w:asciiTheme="minorHAnsi" w:hAnsiTheme="minorHAnsi" w:cstheme="minorHAnsi"/>
                <w:sz w:val="21"/>
                <w:szCs w:val="21"/>
                <w:lang w:eastAsia="en-AU"/>
              </w:rPr>
              <w:t>17.7%</w:t>
            </w:r>
          </w:p>
          <w:p w:rsidR="008D6379" w:rsidRPr="008D6379" w:rsidRDefault="008D6379" w:rsidP="008D6379">
            <w:pPr>
              <w:rPr>
                <w:rFonts w:cstheme="minorHAnsi"/>
                <w:sz w:val="21"/>
                <w:szCs w:val="21"/>
                <w:lang w:eastAsia="en-AU"/>
              </w:rPr>
            </w:pPr>
          </w:p>
        </w:tc>
        <w:tc>
          <w:tcPr>
            <w:tcW w:w="1781" w:type="dxa"/>
            <w:vAlign w:val="bottom"/>
          </w:tcPr>
          <w:p w:rsidR="008D6379" w:rsidRPr="008D6379" w:rsidRDefault="008D6379" w:rsidP="008D6379">
            <w:pPr>
              <w:keepNext/>
              <w:keepLines/>
              <w:spacing w:before="40" w:after="40"/>
              <w:rPr>
                <w:rFonts w:asciiTheme="minorHAnsi" w:hAnsiTheme="minorHAnsi" w:cstheme="minorHAnsi"/>
                <w:sz w:val="21"/>
                <w:szCs w:val="21"/>
                <w:lang w:eastAsia="en-AU"/>
              </w:rPr>
            </w:pPr>
            <w:r w:rsidRPr="008D6379">
              <w:rPr>
                <w:rFonts w:asciiTheme="minorHAnsi" w:hAnsiTheme="minorHAnsi" w:cstheme="minorHAnsi"/>
                <w:sz w:val="21"/>
                <w:szCs w:val="21"/>
                <w:lang w:eastAsia="en-AU"/>
              </w:rPr>
              <w:t>3.0%</w:t>
            </w:r>
          </w:p>
          <w:p w:rsidR="008D6379" w:rsidRPr="008D6379" w:rsidRDefault="008D6379" w:rsidP="008D6379">
            <w:pPr>
              <w:rPr>
                <w:rFonts w:cstheme="minorHAnsi"/>
                <w:sz w:val="21"/>
                <w:szCs w:val="21"/>
                <w:lang w:eastAsia="en-AU"/>
              </w:rPr>
            </w:pPr>
          </w:p>
        </w:tc>
        <w:tc>
          <w:tcPr>
            <w:tcW w:w="1591" w:type="dxa"/>
            <w:vAlign w:val="bottom"/>
          </w:tcPr>
          <w:p w:rsidR="008D6379" w:rsidRPr="008D6379" w:rsidRDefault="008D6379" w:rsidP="008D6379">
            <w:pPr>
              <w:keepNext/>
              <w:keepLines/>
              <w:spacing w:before="40" w:after="40"/>
              <w:rPr>
                <w:rFonts w:asciiTheme="minorHAnsi" w:hAnsiTheme="minorHAnsi" w:cstheme="minorHAnsi"/>
                <w:sz w:val="21"/>
                <w:szCs w:val="21"/>
                <w:lang w:eastAsia="en-AU"/>
              </w:rPr>
            </w:pPr>
            <w:r w:rsidRPr="008D6379">
              <w:rPr>
                <w:rFonts w:asciiTheme="minorHAnsi" w:hAnsiTheme="minorHAnsi" w:cstheme="minorHAnsi"/>
                <w:sz w:val="21"/>
                <w:szCs w:val="21"/>
                <w:lang w:eastAsia="en-AU"/>
              </w:rPr>
              <w:t>1.2%</w:t>
            </w:r>
          </w:p>
          <w:p w:rsidR="008D6379" w:rsidRPr="008D6379" w:rsidRDefault="008D6379" w:rsidP="008D6379">
            <w:pPr>
              <w:rPr>
                <w:rFonts w:cstheme="minorHAnsi"/>
                <w:sz w:val="21"/>
                <w:szCs w:val="21"/>
                <w:lang w:eastAsia="en-AU"/>
              </w:rPr>
            </w:pPr>
          </w:p>
        </w:tc>
      </w:tr>
      <w:tr w:rsidR="008D6379" w:rsidRPr="008D6379" w:rsidTr="00D46170">
        <w:tc>
          <w:tcPr>
            <w:tcW w:w="1881" w:type="dxa"/>
            <w:vAlign w:val="bottom"/>
          </w:tcPr>
          <w:p w:rsidR="008D6379" w:rsidRPr="008D6379" w:rsidRDefault="008D6379" w:rsidP="008D6379">
            <w:pPr>
              <w:keepNext/>
              <w:keepLines/>
              <w:spacing w:before="40" w:after="40"/>
              <w:rPr>
                <w:rFonts w:asciiTheme="minorHAnsi" w:hAnsiTheme="minorHAnsi" w:cstheme="minorHAnsi"/>
                <w:sz w:val="21"/>
                <w:szCs w:val="21"/>
              </w:rPr>
            </w:pPr>
            <w:r w:rsidRPr="008D6379">
              <w:rPr>
                <w:rFonts w:asciiTheme="minorHAnsi" w:hAnsiTheme="minorHAnsi" w:cstheme="minorHAnsi"/>
                <w:sz w:val="21"/>
                <w:szCs w:val="21"/>
              </w:rPr>
              <w:t>Informal liaison with employers</w:t>
            </w:r>
          </w:p>
        </w:tc>
        <w:tc>
          <w:tcPr>
            <w:tcW w:w="1856" w:type="dxa"/>
            <w:vAlign w:val="bottom"/>
          </w:tcPr>
          <w:p w:rsidR="008D6379" w:rsidRPr="008D6379" w:rsidRDefault="008D6379" w:rsidP="008D6379">
            <w:pPr>
              <w:keepNext/>
              <w:keepLines/>
              <w:spacing w:before="40" w:after="40"/>
              <w:rPr>
                <w:rFonts w:asciiTheme="minorHAnsi" w:hAnsiTheme="minorHAnsi" w:cstheme="minorHAnsi"/>
                <w:sz w:val="21"/>
                <w:szCs w:val="21"/>
                <w:lang w:eastAsia="en-AU"/>
              </w:rPr>
            </w:pPr>
            <w:r w:rsidRPr="008D6379">
              <w:rPr>
                <w:rFonts w:asciiTheme="minorHAnsi" w:hAnsiTheme="minorHAnsi" w:cstheme="minorHAnsi"/>
                <w:sz w:val="21"/>
                <w:szCs w:val="21"/>
                <w:lang w:eastAsia="en-AU"/>
              </w:rPr>
              <w:t>56.7%</w:t>
            </w:r>
          </w:p>
          <w:p w:rsidR="008D6379" w:rsidRPr="008D6379" w:rsidRDefault="008D6379" w:rsidP="008D6379">
            <w:pPr>
              <w:rPr>
                <w:rFonts w:cstheme="minorHAnsi"/>
                <w:sz w:val="21"/>
                <w:szCs w:val="21"/>
                <w:lang w:eastAsia="en-AU"/>
              </w:rPr>
            </w:pPr>
          </w:p>
        </w:tc>
        <w:tc>
          <w:tcPr>
            <w:tcW w:w="1907" w:type="dxa"/>
            <w:vAlign w:val="bottom"/>
          </w:tcPr>
          <w:p w:rsidR="008D6379" w:rsidRPr="008D6379" w:rsidRDefault="008D6379" w:rsidP="008D6379">
            <w:pPr>
              <w:keepNext/>
              <w:keepLines/>
              <w:spacing w:before="40" w:after="40"/>
              <w:rPr>
                <w:rFonts w:asciiTheme="minorHAnsi" w:hAnsiTheme="minorHAnsi" w:cstheme="minorHAnsi"/>
                <w:sz w:val="21"/>
                <w:szCs w:val="21"/>
                <w:lang w:eastAsia="en-AU"/>
              </w:rPr>
            </w:pPr>
            <w:r w:rsidRPr="008D6379">
              <w:rPr>
                <w:rFonts w:asciiTheme="minorHAnsi" w:hAnsiTheme="minorHAnsi" w:cstheme="minorHAnsi"/>
                <w:sz w:val="21"/>
                <w:szCs w:val="21"/>
                <w:lang w:eastAsia="en-AU"/>
              </w:rPr>
              <w:t>30.8%</w:t>
            </w:r>
          </w:p>
          <w:p w:rsidR="008D6379" w:rsidRPr="008D6379" w:rsidRDefault="008D6379" w:rsidP="008D6379">
            <w:pPr>
              <w:rPr>
                <w:rFonts w:cstheme="minorHAnsi"/>
                <w:sz w:val="21"/>
                <w:szCs w:val="21"/>
                <w:lang w:eastAsia="en-AU"/>
              </w:rPr>
            </w:pPr>
          </w:p>
        </w:tc>
        <w:tc>
          <w:tcPr>
            <w:tcW w:w="1781" w:type="dxa"/>
            <w:vAlign w:val="bottom"/>
          </w:tcPr>
          <w:p w:rsidR="008D6379" w:rsidRPr="008D6379" w:rsidRDefault="008D6379" w:rsidP="008D6379">
            <w:pPr>
              <w:keepNext/>
              <w:keepLines/>
              <w:spacing w:before="40" w:after="40"/>
              <w:rPr>
                <w:rFonts w:asciiTheme="minorHAnsi" w:hAnsiTheme="minorHAnsi" w:cstheme="minorHAnsi"/>
                <w:sz w:val="21"/>
                <w:szCs w:val="21"/>
                <w:lang w:eastAsia="en-AU"/>
              </w:rPr>
            </w:pPr>
            <w:r w:rsidRPr="008D6379">
              <w:rPr>
                <w:rFonts w:asciiTheme="minorHAnsi" w:hAnsiTheme="minorHAnsi" w:cstheme="minorHAnsi"/>
                <w:sz w:val="21"/>
                <w:szCs w:val="21"/>
                <w:lang w:eastAsia="en-AU"/>
              </w:rPr>
              <w:t>10.2%</w:t>
            </w:r>
          </w:p>
          <w:p w:rsidR="008D6379" w:rsidRPr="008D6379" w:rsidRDefault="008D6379" w:rsidP="008D6379">
            <w:pPr>
              <w:rPr>
                <w:rFonts w:cstheme="minorHAnsi"/>
                <w:sz w:val="21"/>
                <w:szCs w:val="21"/>
                <w:lang w:eastAsia="en-AU"/>
              </w:rPr>
            </w:pPr>
          </w:p>
        </w:tc>
        <w:tc>
          <w:tcPr>
            <w:tcW w:w="1591" w:type="dxa"/>
            <w:vAlign w:val="bottom"/>
          </w:tcPr>
          <w:p w:rsidR="008D6379" w:rsidRPr="008D6379" w:rsidRDefault="008D6379" w:rsidP="008D6379">
            <w:pPr>
              <w:keepNext/>
              <w:keepLines/>
              <w:spacing w:before="40" w:after="40"/>
              <w:rPr>
                <w:rFonts w:asciiTheme="minorHAnsi" w:hAnsiTheme="minorHAnsi" w:cstheme="minorHAnsi"/>
                <w:sz w:val="21"/>
                <w:szCs w:val="21"/>
                <w:lang w:eastAsia="en-AU"/>
              </w:rPr>
            </w:pPr>
            <w:r w:rsidRPr="008D6379">
              <w:rPr>
                <w:rFonts w:asciiTheme="minorHAnsi" w:hAnsiTheme="minorHAnsi" w:cstheme="minorHAnsi"/>
                <w:sz w:val="21"/>
                <w:szCs w:val="21"/>
                <w:lang w:eastAsia="en-AU"/>
              </w:rPr>
              <w:t>2.2%</w:t>
            </w:r>
          </w:p>
          <w:p w:rsidR="008D6379" w:rsidRPr="008D6379" w:rsidRDefault="008D6379" w:rsidP="008D6379">
            <w:pPr>
              <w:rPr>
                <w:rFonts w:cstheme="minorHAnsi"/>
                <w:sz w:val="21"/>
                <w:szCs w:val="21"/>
                <w:lang w:eastAsia="en-AU"/>
              </w:rPr>
            </w:pPr>
          </w:p>
        </w:tc>
      </w:tr>
    </w:tbl>
    <w:p w:rsidR="008D6379" w:rsidRPr="008D6379" w:rsidRDefault="008D6379" w:rsidP="008D6379">
      <w:pPr>
        <w:spacing w:before="160" w:line="259" w:lineRule="auto"/>
        <w:ind w:right="-369"/>
        <w:rPr>
          <w:rFonts w:asciiTheme="minorHAnsi" w:hAnsiTheme="minorHAnsi"/>
          <w:sz w:val="22"/>
          <w:szCs w:val="22"/>
        </w:rPr>
      </w:pPr>
      <w:r w:rsidRPr="008D6379">
        <w:rPr>
          <w:rFonts w:asciiTheme="minorHAnsi" w:hAnsiTheme="minorHAnsi"/>
          <w:sz w:val="22"/>
          <w:szCs w:val="22"/>
        </w:rPr>
        <w:t xml:space="preserve">There was a somewhat different picture in </w:t>
      </w:r>
      <w:r w:rsidRPr="008D6379">
        <w:rPr>
          <w:rFonts w:asciiTheme="minorHAnsi" w:hAnsiTheme="minorHAnsi"/>
          <w:b/>
          <w:sz w:val="22"/>
          <w:szCs w:val="22"/>
        </w:rPr>
        <w:t>professional development in VET teaching and training</w:t>
      </w:r>
      <w:r w:rsidRPr="008D6379">
        <w:rPr>
          <w:rFonts w:asciiTheme="minorHAnsi" w:hAnsiTheme="minorHAnsi"/>
          <w:sz w:val="22"/>
          <w:szCs w:val="22"/>
        </w:rPr>
        <w:t xml:space="preserve"> (Tables 4 and 5). Only just over half of the teachers had attended conferences about VET teaching, and only 61% had attended external professional development events.  The most common form of formal professional development was activities provided inside the organisation (Table 4). </w:t>
      </w:r>
    </w:p>
    <w:p w:rsidR="008D6379" w:rsidRPr="008D6379" w:rsidRDefault="008D6379" w:rsidP="008D6379">
      <w:pPr>
        <w:keepNext/>
        <w:keepLines/>
        <w:spacing w:before="200" w:after="80"/>
        <w:ind w:left="851" w:right="-170" w:hanging="851"/>
        <w:rPr>
          <w:rFonts w:asciiTheme="minorHAnsi" w:hAnsiTheme="minorHAnsi" w:cstheme="minorHAnsi"/>
          <w:b/>
          <w:sz w:val="21"/>
          <w:szCs w:val="21"/>
        </w:rPr>
      </w:pPr>
      <w:r w:rsidRPr="008D6379">
        <w:rPr>
          <w:rFonts w:asciiTheme="minorHAnsi" w:hAnsiTheme="minorHAnsi" w:cstheme="minorHAnsi"/>
          <w:b/>
          <w:sz w:val="21"/>
          <w:szCs w:val="21"/>
        </w:rPr>
        <w:t>Table 4.</w:t>
      </w:r>
      <w:r w:rsidRPr="008D6379">
        <w:rPr>
          <w:rFonts w:asciiTheme="minorHAnsi" w:hAnsiTheme="minorHAnsi" w:cstheme="minorHAnsi"/>
          <w:b/>
          <w:sz w:val="21"/>
          <w:szCs w:val="21"/>
        </w:rPr>
        <w:tab/>
        <w:t xml:space="preserve">Frequency with which teachers/trainers undertook </w:t>
      </w:r>
      <w:r w:rsidRPr="008D6379">
        <w:rPr>
          <w:rFonts w:asciiTheme="minorHAnsi" w:hAnsiTheme="minorHAnsi" w:cstheme="minorHAnsi"/>
          <w:b/>
          <w:sz w:val="21"/>
          <w:szCs w:val="21"/>
          <w:u w:val="single"/>
        </w:rPr>
        <w:t>formal</w:t>
      </w:r>
      <w:r w:rsidRPr="008D6379">
        <w:rPr>
          <w:rFonts w:asciiTheme="minorHAnsi" w:hAnsiTheme="minorHAnsi" w:cstheme="minorHAnsi"/>
          <w:b/>
          <w:sz w:val="21"/>
          <w:szCs w:val="21"/>
        </w:rPr>
        <w:t xml:space="preserve"> professional development activities in VET teaching/training in the previous 12 months (%)</w:t>
      </w:r>
    </w:p>
    <w:tbl>
      <w:tblPr>
        <w:tblStyle w:val="UBTableGrid1"/>
        <w:tblW w:w="0" w:type="auto"/>
        <w:tblLook w:val="04A0" w:firstRow="1" w:lastRow="0" w:firstColumn="1" w:lastColumn="0" w:noHBand="0" w:noVBand="1"/>
      </w:tblPr>
      <w:tblGrid>
        <w:gridCol w:w="3964"/>
        <w:gridCol w:w="1519"/>
        <w:gridCol w:w="1190"/>
        <w:gridCol w:w="1268"/>
        <w:gridCol w:w="1075"/>
      </w:tblGrid>
      <w:tr w:rsidR="008D6379" w:rsidRPr="008D6379" w:rsidTr="00D46170">
        <w:tc>
          <w:tcPr>
            <w:tcW w:w="3964" w:type="dxa"/>
          </w:tcPr>
          <w:p w:rsidR="008D6379" w:rsidRPr="008D6379" w:rsidRDefault="008D6379" w:rsidP="008D6379">
            <w:pPr>
              <w:rPr>
                <w:rFonts w:cstheme="minorHAnsi"/>
                <w:sz w:val="21"/>
                <w:szCs w:val="21"/>
              </w:rPr>
            </w:pPr>
          </w:p>
        </w:tc>
        <w:tc>
          <w:tcPr>
            <w:tcW w:w="1519" w:type="dxa"/>
          </w:tcPr>
          <w:p w:rsidR="008D6379" w:rsidRPr="008D6379" w:rsidRDefault="008D6379" w:rsidP="008D6379">
            <w:pPr>
              <w:keepNext/>
              <w:keepLines/>
              <w:spacing w:before="80" w:after="80"/>
              <w:rPr>
                <w:rFonts w:asciiTheme="minorHAnsi" w:hAnsiTheme="minorHAnsi" w:cstheme="minorHAnsi"/>
                <w:b/>
                <w:sz w:val="21"/>
                <w:szCs w:val="21"/>
              </w:rPr>
            </w:pPr>
            <w:r w:rsidRPr="008D6379">
              <w:rPr>
                <w:rFonts w:asciiTheme="minorHAnsi" w:hAnsiTheme="minorHAnsi" w:cstheme="minorHAnsi"/>
                <w:b/>
                <w:sz w:val="21"/>
                <w:szCs w:val="21"/>
              </w:rPr>
              <w:t>Regularly</w:t>
            </w:r>
          </w:p>
        </w:tc>
        <w:tc>
          <w:tcPr>
            <w:tcW w:w="1190" w:type="dxa"/>
          </w:tcPr>
          <w:p w:rsidR="008D6379" w:rsidRPr="008D6379" w:rsidRDefault="008D6379" w:rsidP="008D6379">
            <w:pPr>
              <w:keepNext/>
              <w:keepLines/>
              <w:spacing w:before="80" w:after="80"/>
              <w:rPr>
                <w:rFonts w:asciiTheme="minorHAnsi" w:hAnsiTheme="minorHAnsi" w:cstheme="minorHAnsi"/>
                <w:b/>
                <w:sz w:val="21"/>
                <w:szCs w:val="21"/>
              </w:rPr>
            </w:pPr>
            <w:r w:rsidRPr="008D6379">
              <w:rPr>
                <w:rFonts w:asciiTheme="minorHAnsi" w:hAnsiTheme="minorHAnsi" w:cstheme="minorHAnsi"/>
                <w:b/>
                <w:sz w:val="21"/>
                <w:szCs w:val="21"/>
              </w:rPr>
              <w:t>Sometimes</w:t>
            </w:r>
          </w:p>
        </w:tc>
        <w:tc>
          <w:tcPr>
            <w:tcW w:w="1268" w:type="dxa"/>
          </w:tcPr>
          <w:p w:rsidR="008D6379" w:rsidRPr="008D6379" w:rsidRDefault="008D6379" w:rsidP="008D6379">
            <w:pPr>
              <w:keepNext/>
              <w:keepLines/>
              <w:spacing w:before="80" w:after="80"/>
              <w:rPr>
                <w:rFonts w:asciiTheme="minorHAnsi" w:hAnsiTheme="minorHAnsi" w:cstheme="minorHAnsi"/>
                <w:b/>
                <w:sz w:val="21"/>
                <w:szCs w:val="21"/>
              </w:rPr>
            </w:pPr>
            <w:r w:rsidRPr="008D6379">
              <w:rPr>
                <w:rFonts w:asciiTheme="minorHAnsi" w:hAnsiTheme="minorHAnsi" w:cstheme="minorHAnsi"/>
                <w:b/>
                <w:sz w:val="21"/>
                <w:szCs w:val="21"/>
              </w:rPr>
              <w:t>Hardly ever /never</w:t>
            </w:r>
          </w:p>
        </w:tc>
        <w:tc>
          <w:tcPr>
            <w:tcW w:w="1075" w:type="dxa"/>
          </w:tcPr>
          <w:p w:rsidR="008D6379" w:rsidRPr="008D6379" w:rsidRDefault="008D6379" w:rsidP="008D6379">
            <w:pPr>
              <w:keepNext/>
              <w:keepLines/>
              <w:spacing w:before="80" w:after="80"/>
              <w:rPr>
                <w:rFonts w:asciiTheme="minorHAnsi" w:hAnsiTheme="minorHAnsi" w:cstheme="minorHAnsi"/>
                <w:b/>
                <w:sz w:val="21"/>
                <w:szCs w:val="21"/>
              </w:rPr>
            </w:pPr>
            <w:r w:rsidRPr="008D6379">
              <w:rPr>
                <w:rFonts w:asciiTheme="minorHAnsi" w:hAnsiTheme="minorHAnsi" w:cstheme="minorHAnsi"/>
                <w:b/>
                <w:sz w:val="21"/>
                <w:szCs w:val="21"/>
              </w:rPr>
              <w:t>N/A</w:t>
            </w:r>
          </w:p>
        </w:tc>
      </w:tr>
      <w:tr w:rsidR="008D6379" w:rsidRPr="008D6379" w:rsidTr="00D46170">
        <w:tc>
          <w:tcPr>
            <w:tcW w:w="3964" w:type="dxa"/>
            <w:vAlign w:val="bottom"/>
          </w:tcPr>
          <w:p w:rsidR="008D6379" w:rsidRPr="008D6379" w:rsidRDefault="008D6379" w:rsidP="008D6379">
            <w:pPr>
              <w:keepNext/>
              <w:keepLines/>
              <w:spacing w:before="40" w:after="40"/>
              <w:rPr>
                <w:rFonts w:asciiTheme="minorHAnsi" w:hAnsiTheme="minorHAnsi" w:cstheme="minorHAnsi"/>
                <w:sz w:val="21"/>
                <w:szCs w:val="21"/>
              </w:rPr>
            </w:pPr>
            <w:r w:rsidRPr="008D6379">
              <w:rPr>
                <w:rFonts w:asciiTheme="minorHAnsi" w:hAnsiTheme="minorHAnsi" w:cstheme="minorHAnsi"/>
                <w:sz w:val="21"/>
                <w:szCs w:val="21"/>
              </w:rPr>
              <w:t>Conferences about VET teaching/training</w:t>
            </w:r>
          </w:p>
          <w:p w:rsidR="008D6379" w:rsidRPr="008D6379" w:rsidRDefault="008D6379" w:rsidP="008D6379">
            <w:pPr>
              <w:rPr>
                <w:rFonts w:cstheme="minorHAnsi"/>
                <w:sz w:val="21"/>
                <w:szCs w:val="21"/>
              </w:rPr>
            </w:pPr>
          </w:p>
        </w:tc>
        <w:tc>
          <w:tcPr>
            <w:tcW w:w="1519" w:type="dxa"/>
            <w:vAlign w:val="bottom"/>
          </w:tcPr>
          <w:p w:rsidR="008D6379" w:rsidRPr="008D6379" w:rsidRDefault="008D6379" w:rsidP="008D6379">
            <w:pPr>
              <w:keepNext/>
              <w:keepLines/>
              <w:spacing w:before="40" w:after="40"/>
              <w:rPr>
                <w:rFonts w:asciiTheme="minorHAnsi" w:hAnsiTheme="minorHAnsi" w:cstheme="minorHAnsi"/>
                <w:sz w:val="21"/>
                <w:szCs w:val="21"/>
              </w:rPr>
            </w:pPr>
            <w:r w:rsidRPr="008D6379">
              <w:rPr>
                <w:rFonts w:asciiTheme="minorHAnsi" w:hAnsiTheme="minorHAnsi" w:cstheme="minorHAnsi"/>
                <w:sz w:val="21"/>
                <w:szCs w:val="21"/>
              </w:rPr>
              <w:t>16.2%</w:t>
            </w:r>
          </w:p>
          <w:p w:rsidR="008D6379" w:rsidRPr="008D6379" w:rsidRDefault="008D6379" w:rsidP="008D6379">
            <w:pPr>
              <w:rPr>
                <w:rFonts w:cstheme="minorHAnsi"/>
                <w:sz w:val="21"/>
                <w:szCs w:val="21"/>
              </w:rPr>
            </w:pPr>
          </w:p>
        </w:tc>
        <w:tc>
          <w:tcPr>
            <w:tcW w:w="1190" w:type="dxa"/>
            <w:vAlign w:val="bottom"/>
          </w:tcPr>
          <w:p w:rsidR="008D6379" w:rsidRPr="008D6379" w:rsidRDefault="008D6379" w:rsidP="008D6379">
            <w:pPr>
              <w:keepNext/>
              <w:keepLines/>
              <w:spacing w:before="40" w:after="40"/>
              <w:rPr>
                <w:rFonts w:asciiTheme="minorHAnsi" w:hAnsiTheme="minorHAnsi" w:cstheme="minorHAnsi"/>
                <w:sz w:val="21"/>
                <w:szCs w:val="21"/>
              </w:rPr>
            </w:pPr>
            <w:r w:rsidRPr="008D6379">
              <w:rPr>
                <w:rFonts w:asciiTheme="minorHAnsi" w:hAnsiTheme="minorHAnsi" w:cstheme="minorHAnsi"/>
                <w:sz w:val="21"/>
                <w:szCs w:val="21"/>
              </w:rPr>
              <w:t>36.6%</w:t>
            </w:r>
          </w:p>
          <w:p w:rsidR="008D6379" w:rsidRPr="008D6379" w:rsidRDefault="008D6379" w:rsidP="008D6379">
            <w:pPr>
              <w:rPr>
                <w:rFonts w:cstheme="minorHAnsi"/>
                <w:sz w:val="21"/>
                <w:szCs w:val="21"/>
              </w:rPr>
            </w:pPr>
          </w:p>
        </w:tc>
        <w:tc>
          <w:tcPr>
            <w:tcW w:w="1268" w:type="dxa"/>
            <w:vAlign w:val="bottom"/>
          </w:tcPr>
          <w:p w:rsidR="008D6379" w:rsidRPr="008D6379" w:rsidRDefault="008D6379" w:rsidP="008D6379">
            <w:pPr>
              <w:keepNext/>
              <w:keepLines/>
              <w:spacing w:before="40" w:after="40"/>
              <w:rPr>
                <w:rFonts w:asciiTheme="minorHAnsi" w:hAnsiTheme="minorHAnsi" w:cstheme="minorHAnsi"/>
                <w:sz w:val="21"/>
                <w:szCs w:val="21"/>
              </w:rPr>
            </w:pPr>
            <w:r w:rsidRPr="008D6379">
              <w:rPr>
                <w:rFonts w:asciiTheme="minorHAnsi" w:hAnsiTheme="minorHAnsi" w:cstheme="minorHAnsi"/>
                <w:sz w:val="21"/>
                <w:szCs w:val="21"/>
              </w:rPr>
              <w:t>42.8%</w:t>
            </w:r>
          </w:p>
          <w:p w:rsidR="008D6379" w:rsidRPr="008D6379" w:rsidRDefault="008D6379" w:rsidP="008D6379">
            <w:pPr>
              <w:rPr>
                <w:rFonts w:cstheme="minorHAnsi"/>
                <w:sz w:val="21"/>
                <w:szCs w:val="21"/>
              </w:rPr>
            </w:pPr>
          </w:p>
        </w:tc>
        <w:tc>
          <w:tcPr>
            <w:tcW w:w="1075" w:type="dxa"/>
            <w:vAlign w:val="bottom"/>
          </w:tcPr>
          <w:p w:rsidR="008D6379" w:rsidRPr="008D6379" w:rsidRDefault="008D6379" w:rsidP="008D6379">
            <w:pPr>
              <w:keepNext/>
              <w:keepLines/>
              <w:spacing w:before="40" w:after="40"/>
              <w:rPr>
                <w:rFonts w:asciiTheme="minorHAnsi" w:hAnsiTheme="minorHAnsi" w:cstheme="minorHAnsi"/>
                <w:sz w:val="21"/>
                <w:szCs w:val="21"/>
              </w:rPr>
            </w:pPr>
            <w:r w:rsidRPr="008D6379">
              <w:rPr>
                <w:rFonts w:asciiTheme="minorHAnsi" w:hAnsiTheme="minorHAnsi" w:cstheme="minorHAnsi"/>
                <w:sz w:val="21"/>
                <w:szCs w:val="21"/>
              </w:rPr>
              <w:t>4.5%</w:t>
            </w:r>
          </w:p>
          <w:p w:rsidR="008D6379" w:rsidRPr="008D6379" w:rsidRDefault="008D6379" w:rsidP="008D6379">
            <w:pPr>
              <w:rPr>
                <w:rFonts w:cstheme="minorHAnsi"/>
                <w:sz w:val="21"/>
                <w:szCs w:val="21"/>
              </w:rPr>
            </w:pPr>
          </w:p>
        </w:tc>
      </w:tr>
      <w:tr w:rsidR="008D6379" w:rsidRPr="008D6379" w:rsidTr="00D46170">
        <w:tc>
          <w:tcPr>
            <w:tcW w:w="3964" w:type="dxa"/>
            <w:vAlign w:val="bottom"/>
          </w:tcPr>
          <w:p w:rsidR="008D6379" w:rsidRPr="008D6379" w:rsidRDefault="008D6379" w:rsidP="008D6379">
            <w:pPr>
              <w:keepNext/>
              <w:keepLines/>
              <w:spacing w:before="40" w:after="40"/>
              <w:rPr>
                <w:rFonts w:asciiTheme="minorHAnsi" w:hAnsiTheme="minorHAnsi" w:cstheme="minorHAnsi"/>
                <w:sz w:val="21"/>
                <w:szCs w:val="21"/>
              </w:rPr>
            </w:pPr>
            <w:r w:rsidRPr="008D6379">
              <w:rPr>
                <w:rFonts w:asciiTheme="minorHAnsi" w:hAnsiTheme="minorHAnsi" w:cstheme="minorHAnsi"/>
                <w:sz w:val="21"/>
                <w:szCs w:val="21"/>
              </w:rPr>
              <w:t>Short courses, seminars, workshops or webinars outside the RTO</w:t>
            </w:r>
          </w:p>
        </w:tc>
        <w:tc>
          <w:tcPr>
            <w:tcW w:w="1519" w:type="dxa"/>
            <w:vAlign w:val="bottom"/>
          </w:tcPr>
          <w:p w:rsidR="008D6379" w:rsidRPr="008D6379" w:rsidRDefault="008D6379" w:rsidP="008D6379">
            <w:pPr>
              <w:keepNext/>
              <w:keepLines/>
              <w:spacing w:before="40" w:after="40"/>
              <w:rPr>
                <w:rFonts w:asciiTheme="minorHAnsi" w:hAnsiTheme="minorHAnsi" w:cstheme="minorHAnsi"/>
                <w:sz w:val="21"/>
                <w:szCs w:val="21"/>
              </w:rPr>
            </w:pPr>
            <w:r w:rsidRPr="008D6379">
              <w:rPr>
                <w:rFonts w:asciiTheme="minorHAnsi" w:hAnsiTheme="minorHAnsi" w:cstheme="minorHAnsi"/>
                <w:sz w:val="21"/>
                <w:szCs w:val="21"/>
              </w:rPr>
              <w:t>21.4%</w:t>
            </w:r>
          </w:p>
          <w:p w:rsidR="008D6379" w:rsidRPr="008D6379" w:rsidRDefault="008D6379" w:rsidP="008D6379">
            <w:pPr>
              <w:rPr>
                <w:rFonts w:cstheme="minorHAnsi"/>
                <w:sz w:val="21"/>
                <w:szCs w:val="21"/>
              </w:rPr>
            </w:pPr>
          </w:p>
        </w:tc>
        <w:tc>
          <w:tcPr>
            <w:tcW w:w="1190" w:type="dxa"/>
            <w:vAlign w:val="bottom"/>
          </w:tcPr>
          <w:p w:rsidR="008D6379" w:rsidRPr="008D6379" w:rsidRDefault="008D6379" w:rsidP="008D6379">
            <w:pPr>
              <w:keepNext/>
              <w:keepLines/>
              <w:spacing w:before="40" w:after="40"/>
              <w:rPr>
                <w:rFonts w:asciiTheme="minorHAnsi" w:hAnsiTheme="minorHAnsi" w:cstheme="minorHAnsi"/>
                <w:sz w:val="21"/>
                <w:szCs w:val="21"/>
              </w:rPr>
            </w:pPr>
            <w:r w:rsidRPr="008D6379">
              <w:rPr>
                <w:rFonts w:asciiTheme="minorHAnsi" w:hAnsiTheme="minorHAnsi" w:cstheme="minorHAnsi"/>
                <w:sz w:val="21"/>
                <w:szCs w:val="21"/>
              </w:rPr>
              <w:t>40.3%</w:t>
            </w:r>
          </w:p>
          <w:p w:rsidR="008D6379" w:rsidRPr="008D6379" w:rsidRDefault="008D6379" w:rsidP="008D6379">
            <w:pPr>
              <w:rPr>
                <w:rFonts w:cstheme="minorHAnsi"/>
                <w:sz w:val="21"/>
                <w:szCs w:val="21"/>
              </w:rPr>
            </w:pPr>
          </w:p>
        </w:tc>
        <w:tc>
          <w:tcPr>
            <w:tcW w:w="1268" w:type="dxa"/>
            <w:vAlign w:val="bottom"/>
          </w:tcPr>
          <w:p w:rsidR="008D6379" w:rsidRPr="008D6379" w:rsidRDefault="008D6379" w:rsidP="008D6379">
            <w:pPr>
              <w:keepNext/>
              <w:keepLines/>
              <w:spacing w:before="40" w:after="40"/>
              <w:rPr>
                <w:rFonts w:asciiTheme="minorHAnsi" w:hAnsiTheme="minorHAnsi" w:cstheme="minorHAnsi"/>
                <w:sz w:val="21"/>
                <w:szCs w:val="21"/>
              </w:rPr>
            </w:pPr>
            <w:r w:rsidRPr="008D6379">
              <w:rPr>
                <w:rFonts w:asciiTheme="minorHAnsi" w:hAnsiTheme="minorHAnsi" w:cstheme="minorHAnsi"/>
                <w:sz w:val="21"/>
                <w:szCs w:val="21"/>
              </w:rPr>
              <w:t>34.8%</w:t>
            </w:r>
          </w:p>
          <w:p w:rsidR="008D6379" w:rsidRPr="008D6379" w:rsidRDefault="008D6379" w:rsidP="008D6379">
            <w:pPr>
              <w:rPr>
                <w:rFonts w:cstheme="minorHAnsi"/>
                <w:sz w:val="21"/>
                <w:szCs w:val="21"/>
              </w:rPr>
            </w:pPr>
          </w:p>
        </w:tc>
        <w:tc>
          <w:tcPr>
            <w:tcW w:w="1075" w:type="dxa"/>
            <w:vAlign w:val="bottom"/>
          </w:tcPr>
          <w:p w:rsidR="008D6379" w:rsidRPr="008D6379" w:rsidRDefault="008D6379" w:rsidP="008D6379">
            <w:pPr>
              <w:keepNext/>
              <w:keepLines/>
              <w:spacing w:before="40" w:after="40"/>
              <w:rPr>
                <w:rFonts w:asciiTheme="minorHAnsi" w:hAnsiTheme="minorHAnsi" w:cstheme="minorHAnsi"/>
                <w:sz w:val="21"/>
                <w:szCs w:val="21"/>
              </w:rPr>
            </w:pPr>
            <w:r w:rsidRPr="008D6379">
              <w:rPr>
                <w:rFonts w:asciiTheme="minorHAnsi" w:hAnsiTheme="minorHAnsi" w:cstheme="minorHAnsi"/>
                <w:sz w:val="21"/>
                <w:szCs w:val="21"/>
              </w:rPr>
              <w:t>3.5%</w:t>
            </w:r>
          </w:p>
          <w:p w:rsidR="008D6379" w:rsidRPr="008D6379" w:rsidRDefault="008D6379" w:rsidP="008D6379">
            <w:pPr>
              <w:rPr>
                <w:rFonts w:cstheme="minorHAnsi"/>
                <w:sz w:val="21"/>
                <w:szCs w:val="21"/>
              </w:rPr>
            </w:pPr>
          </w:p>
        </w:tc>
      </w:tr>
      <w:tr w:rsidR="008D6379" w:rsidRPr="008D6379" w:rsidTr="00D46170">
        <w:tc>
          <w:tcPr>
            <w:tcW w:w="3964" w:type="dxa"/>
            <w:vAlign w:val="bottom"/>
          </w:tcPr>
          <w:p w:rsidR="008D6379" w:rsidRPr="008D6379" w:rsidRDefault="008D6379" w:rsidP="008D6379">
            <w:pPr>
              <w:keepNext/>
              <w:keepLines/>
              <w:spacing w:before="40" w:after="40"/>
              <w:rPr>
                <w:rFonts w:asciiTheme="minorHAnsi" w:hAnsiTheme="minorHAnsi" w:cstheme="minorHAnsi"/>
                <w:sz w:val="21"/>
                <w:szCs w:val="21"/>
              </w:rPr>
            </w:pPr>
            <w:r w:rsidRPr="008D6379">
              <w:rPr>
                <w:rFonts w:asciiTheme="minorHAnsi" w:hAnsiTheme="minorHAnsi" w:cstheme="minorHAnsi"/>
                <w:sz w:val="21"/>
                <w:szCs w:val="21"/>
              </w:rPr>
              <w:t>Short courses, seminars or workshops within the RTO</w:t>
            </w:r>
          </w:p>
        </w:tc>
        <w:tc>
          <w:tcPr>
            <w:tcW w:w="1519" w:type="dxa"/>
            <w:vAlign w:val="bottom"/>
          </w:tcPr>
          <w:p w:rsidR="008D6379" w:rsidRPr="008D6379" w:rsidRDefault="008D6379" w:rsidP="008D6379">
            <w:pPr>
              <w:keepNext/>
              <w:keepLines/>
              <w:spacing w:before="40" w:after="40"/>
              <w:rPr>
                <w:rFonts w:asciiTheme="minorHAnsi" w:hAnsiTheme="minorHAnsi" w:cstheme="minorHAnsi"/>
                <w:sz w:val="21"/>
                <w:szCs w:val="21"/>
              </w:rPr>
            </w:pPr>
            <w:r w:rsidRPr="008D6379">
              <w:rPr>
                <w:rFonts w:asciiTheme="minorHAnsi" w:hAnsiTheme="minorHAnsi" w:cstheme="minorHAnsi"/>
                <w:sz w:val="21"/>
                <w:szCs w:val="21"/>
              </w:rPr>
              <w:t>26.6%</w:t>
            </w:r>
          </w:p>
          <w:p w:rsidR="008D6379" w:rsidRPr="008D6379" w:rsidRDefault="008D6379" w:rsidP="008D6379">
            <w:pPr>
              <w:rPr>
                <w:rFonts w:cstheme="minorHAnsi"/>
                <w:sz w:val="21"/>
                <w:szCs w:val="21"/>
              </w:rPr>
            </w:pPr>
          </w:p>
        </w:tc>
        <w:tc>
          <w:tcPr>
            <w:tcW w:w="1190" w:type="dxa"/>
            <w:vAlign w:val="bottom"/>
          </w:tcPr>
          <w:p w:rsidR="008D6379" w:rsidRPr="008D6379" w:rsidRDefault="008D6379" w:rsidP="008D6379">
            <w:pPr>
              <w:keepNext/>
              <w:keepLines/>
              <w:spacing w:before="40" w:after="40"/>
              <w:rPr>
                <w:rFonts w:asciiTheme="minorHAnsi" w:hAnsiTheme="minorHAnsi" w:cstheme="minorHAnsi"/>
                <w:sz w:val="21"/>
                <w:szCs w:val="21"/>
              </w:rPr>
            </w:pPr>
            <w:r w:rsidRPr="008D6379">
              <w:rPr>
                <w:rFonts w:asciiTheme="minorHAnsi" w:hAnsiTheme="minorHAnsi" w:cstheme="minorHAnsi"/>
                <w:sz w:val="21"/>
                <w:szCs w:val="21"/>
              </w:rPr>
              <w:t>45.0%</w:t>
            </w:r>
          </w:p>
          <w:p w:rsidR="008D6379" w:rsidRPr="008D6379" w:rsidRDefault="008D6379" w:rsidP="008D6379">
            <w:pPr>
              <w:rPr>
                <w:rFonts w:cstheme="minorHAnsi"/>
                <w:sz w:val="21"/>
                <w:szCs w:val="21"/>
              </w:rPr>
            </w:pPr>
          </w:p>
        </w:tc>
        <w:tc>
          <w:tcPr>
            <w:tcW w:w="1268" w:type="dxa"/>
            <w:vAlign w:val="bottom"/>
          </w:tcPr>
          <w:p w:rsidR="008D6379" w:rsidRPr="008D6379" w:rsidRDefault="008D6379" w:rsidP="008D6379">
            <w:pPr>
              <w:keepNext/>
              <w:keepLines/>
              <w:spacing w:before="40" w:after="40"/>
              <w:rPr>
                <w:rFonts w:asciiTheme="minorHAnsi" w:hAnsiTheme="minorHAnsi" w:cstheme="minorHAnsi"/>
                <w:sz w:val="21"/>
                <w:szCs w:val="21"/>
              </w:rPr>
            </w:pPr>
            <w:r w:rsidRPr="008D6379">
              <w:rPr>
                <w:rFonts w:asciiTheme="minorHAnsi" w:hAnsiTheme="minorHAnsi" w:cstheme="minorHAnsi"/>
                <w:sz w:val="21"/>
                <w:szCs w:val="21"/>
              </w:rPr>
              <w:t>25.9%</w:t>
            </w:r>
          </w:p>
          <w:p w:rsidR="008D6379" w:rsidRPr="008D6379" w:rsidRDefault="008D6379" w:rsidP="008D6379">
            <w:pPr>
              <w:rPr>
                <w:rFonts w:cstheme="minorHAnsi"/>
                <w:sz w:val="21"/>
                <w:szCs w:val="21"/>
              </w:rPr>
            </w:pPr>
          </w:p>
        </w:tc>
        <w:tc>
          <w:tcPr>
            <w:tcW w:w="1075" w:type="dxa"/>
            <w:vAlign w:val="bottom"/>
          </w:tcPr>
          <w:p w:rsidR="008D6379" w:rsidRPr="008D6379" w:rsidRDefault="008D6379" w:rsidP="008D6379">
            <w:pPr>
              <w:keepNext/>
              <w:keepLines/>
              <w:spacing w:before="40" w:after="40"/>
              <w:rPr>
                <w:rFonts w:asciiTheme="minorHAnsi" w:hAnsiTheme="minorHAnsi" w:cstheme="minorHAnsi"/>
                <w:sz w:val="21"/>
                <w:szCs w:val="21"/>
              </w:rPr>
            </w:pPr>
            <w:r w:rsidRPr="008D6379">
              <w:rPr>
                <w:rFonts w:asciiTheme="minorHAnsi" w:hAnsiTheme="minorHAnsi" w:cstheme="minorHAnsi"/>
                <w:sz w:val="21"/>
                <w:szCs w:val="21"/>
              </w:rPr>
              <w:t>2.5%</w:t>
            </w:r>
          </w:p>
          <w:p w:rsidR="008D6379" w:rsidRPr="008D6379" w:rsidRDefault="008D6379" w:rsidP="008D6379">
            <w:pPr>
              <w:rPr>
                <w:rFonts w:cstheme="minorHAnsi"/>
                <w:sz w:val="21"/>
                <w:szCs w:val="21"/>
              </w:rPr>
            </w:pPr>
          </w:p>
        </w:tc>
      </w:tr>
    </w:tbl>
    <w:p w:rsidR="008D6379" w:rsidRPr="008D6379" w:rsidRDefault="008D6379" w:rsidP="008D6379">
      <w:pPr>
        <w:spacing w:before="160" w:line="259" w:lineRule="auto"/>
        <w:ind w:right="-369"/>
        <w:rPr>
          <w:rFonts w:asciiTheme="minorHAnsi" w:hAnsiTheme="minorHAnsi" w:cstheme="minorHAnsi"/>
          <w:color w:val="FF0000"/>
          <w:sz w:val="22"/>
          <w:szCs w:val="22"/>
        </w:rPr>
      </w:pPr>
      <w:r w:rsidRPr="008D6379">
        <w:rPr>
          <w:rFonts w:asciiTheme="minorHAnsi" w:hAnsiTheme="minorHAnsi" w:cstheme="minorHAnsi"/>
          <w:sz w:val="22"/>
          <w:szCs w:val="22"/>
        </w:rPr>
        <w:t>With relation to informal methods of development in VET teaching (Table 5), there was slightly less activity here than for industry development, with fewer people saying that they ‘regularly’ undertook the activities.</w:t>
      </w:r>
      <w:r w:rsidRPr="008D6379">
        <w:rPr>
          <w:rFonts w:asciiTheme="minorHAnsi" w:hAnsiTheme="minorHAnsi" w:cstheme="minorHAnsi"/>
          <w:color w:val="FF0000"/>
          <w:sz w:val="22"/>
          <w:szCs w:val="22"/>
        </w:rPr>
        <w:t xml:space="preserve"> </w:t>
      </w:r>
    </w:p>
    <w:p w:rsidR="008D6379" w:rsidRPr="008D6379" w:rsidRDefault="008D6379" w:rsidP="008D6379">
      <w:pPr>
        <w:keepNext/>
        <w:keepLines/>
        <w:spacing w:before="360" w:after="80"/>
        <w:ind w:left="851" w:right="-171" w:hanging="851"/>
        <w:rPr>
          <w:rFonts w:asciiTheme="minorHAnsi" w:hAnsiTheme="minorHAnsi" w:cstheme="minorHAnsi"/>
          <w:b/>
          <w:sz w:val="21"/>
          <w:szCs w:val="21"/>
        </w:rPr>
      </w:pPr>
      <w:r w:rsidRPr="008D6379">
        <w:rPr>
          <w:rFonts w:asciiTheme="minorHAnsi" w:hAnsiTheme="minorHAnsi" w:cstheme="minorHAnsi"/>
          <w:b/>
          <w:sz w:val="21"/>
          <w:szCs w:val="21"/>
        </w:rPr>
        <w:t>Table 5.</w:t>
      </w:r>
      <w:r w:rsidRPr="008D6379">
        <w:rPr>
          <w:rFonts w:asciiTheme="minorHAnsi" w:hAnsiTheme="minorHAnsi" w:cstheme="minorHAnsi"/>
          <w:b/>
          <w:sz w:val="21"/>
          <w:szCs w:val="21"/>
        </w:rPr>
        <w:tab/>
        <w:t xml:space="preserve">Frequency with which teachers/trainers undertook </w:t>
      </w:r>
      <w:r w:rsidRPr="008D6379">
        <w:rPr>
          <w:rFonts w:asciiTheme="minorHAnsi" w:hAnsiTheme="minorHAnsi" w:cstheme="minorHAnsi"/>
          <w:b/>
          <w:sz w:val="21"/>
          <w:szCs w:val="21"/>
          <w:u w:val="single"/>
        </w:rPr>
        <w:t>informa</w:t>
      </w:r>
      <w:r w:rsidRPr="008D6379">
        <w:rPr>
          <w:rFonts w:asciiTheme="minorHAnsi" w:hAnsiTheme="minorHAnsi" w:cstheme="minorHAnsi"/>
          <w:b/>
          <w:sz w:val="21"/>
          <w:szCs w:val="21"/>
        </w:rPr>
        <w:t>l professional development activities in VET teaching/training in the previous 12 months (%)</w:t>
      </w:r>
    </w:p>
    <w:tbl>
      <w:tblPr>
        <w:tblStyle w:val="UBTableGrid1"/>
        <w:tblW w:w="0" w:type="auto"/>
        <w:tblLook w:val="04A0" w:firstRow="1" w:lastRow="0" w:firstColumn="1" w:lastColumn="0" w:noHBand="0" w:noVBand="1"/>
      </w:tblPr>
      <w:tblGrid>
        <w:gridCol w:w="3681"/>
        <w:gridCol w:w="1134"/>
        <w:gridCol w:w="1559"/>
        <w:gridCol w:w="1559"/>
        <w:gridCol w:w="1083"/>
      </w:tblGrid>
      <w:tr w:rsidR="008D6379" w:rsidRPr="008D6379" w:rsidTr="00D46170">
        <w:tc>
          <w:tcPr>
            <w:tcW w:w="3681" w:type="dxa"/>
          </w:tcPr>
          <w:p w:rsidR="008D6379" w:rsidRPr="008D6379" w:rsidRDefault="008D6379" w:rsidP="008D6379">
            <w:pPr>
              <w:rPr>
                <w:rFonts w:cstheme="minorHAnsi"/>
                <w:sz w:val="21"/>
                <w:szCs w:val="21"/>
              </w:rPr>
            </w:pPr>
          </w:p>
        </w:tc>
        <w:tc>
          <w:tcPr>
            <w:tcW w:w="1134" w:type="dxa"/>
          </w:tcPr>
          <w:p w:rsidR="008D6379" w:rsidRPr="008D6379" w:rsidRDefault="008D6379" w:rsidP="008D6379">
            <w:pPr>
              <w:keepNext/>
              <w:keepLines/>
              <w:spacing w:before="80" w:after="80"/>
              <w:rPr>
                <w:rFonts w:asciiTheme="minorHAnsi" w:hAnsiTheme="minorHAnsi" w:cstheme="minorHAnsi"/>
                <w:b/>
                <w:sz w:val="21"/>
                <w:szCs w:val="21"/>
              </w:rPr>
            </w:pPr>
            <w:r w:rsidRPr="008D6379">
              <w:rPr>
                <w:rFonts w:asciiTheme="minorHAnsi" w:hAnsiTheme="minorHAnsi" w:cstheme="minorHAnsi"/>
                <w:b/>
                <w:sz w:val="21"/>
                <w:szCs w:val="21"/>
              </w:rPr>
              <w:t>Regularly</w:t>
            </w:r>
          </w:p>
        </w:tc>
        <w:tc>
          <w:tcPr>
            <w:tcW w:w="1559" w:type="dxa"/>
          </w:tcPr>
          <w:p w:rsidR="008D6379" w:rsidRPr="008D6379" w:rsidRDefault="008D6379" w:rsidP="008D6379">
            <w:pPr>
              <w:keepNext/>
              <w:keepLines/>
              <w:spacing w:before="80" w:after="80"/>
              <w:rPr>
                <w:rFonts w:asciiTheme="minorHAnsi" w:hAnsiTheme="minorHAnsi" w:cstheme="minorHAnsi"/>
                <w:b/>
                <w:sz w:val="21"/>
                <w:szCs w:val="21"/>
              </w:rPr>
            </w:pPr>
            <w:r w:rsidRPr="008D6379">
              <w:rPr>
                <w:rFonts w:asciiTheme="minorHAnsi" w:hAnsiTheme="minorHAnsi" w:cstheme="minorHAnsi"/>
                <w:b/>
                <w:sz w:val="21"/>
                <w:szCs w:val="21"/>
              </w:rPr>
              <w:t>Sometimes</w:t>
            </w:r>
          </w:p>
        </w:tc>
        <w:tc>
          <w:tcPr>
            <w:tcW w:w="1559" w:type="dxa"/>
          </w:tcPr>
          <w:p w:rsidR="008D6379" w:rsidRPr="008D6379" w:rsidRDefault="008D6379" w:rsidP="008D6379">
            <w:pPr>
              <w:keepNext/>
              <w:keepLines/>
              <w:spacing w:before="80" w:after="80"/>
              <w:rPr>
                <w:rFonts w:asciiTheme="minorHAnsi" w:hAnsiTheme="minorHAnsi" w:cstheme="minorHAnsi"/>
                <w:b/>
                <w:sz w:val="21"/>
                <w:szCs w:val="21"/>
              </w:rPr>
            </w:pPr>
            <w:r w:rsidRPr="008D6379">
              <w:rPr>
                <w:rFonts w:asciiTheme="minorHAnsi" w:hAnsiTheme="minorHAnsi" w:cstheme="minorHAnsi"/>
                <w:b/>
                <w:sz w:val="21"/>
                <w:szCs w:val="21"/>
              </w:rPr>
              <w:t>Hardly ever/ never</w:t>
            </w:r>
          </w:p>
        </w:tc>
        <w:tc>
          <w:tcPr>
            <w:tcW w:w="1083" w:type="dxa"/>
          </w:tcPr>
          <w:p w:rsidR="008D6379" w:rsidRPr="008D6379" w:rsidRDefault="008D6379" w:rsidP="008D6379">
            <w:pPr>
              <w:keepNext/>
              <w:keepLines/>
              <w:spacing w:before="80" w:after="80"/>
              <w:rPr>
                <w:rFonts w:asciiTheme="minorHAnsi" w:hAnsiTheme="minorHAnsi" w:cstheme="minorHAnsi"/>
                <w:b/>
                <w:sz w:val="21"/>
                <w:szCs w:val="21"/>
              </w:rPr>
            </w:pPr>
            <w:r w:rsidRPr="008D6379">
              <w:rPr>
                <w:rFonts w:asciiTheme="minorHAnsi" w:hAnsiTheme="minorHAnsi" w:cstheme="minorHAnsi"/>
                <w:b/>
                <w:sz w:val="21"/>
                <w:szCs w:val="21"/>
              </w:rPr>
              <w:t>N/A</w:t>
            </w:r>
          </w:p>
        </w:tc>
      </w:tr>
      <w:tr w:rsidR="008D6379" w:rsidRPr="008D6379" w:rsidTr="00D46170">
        <w:tc>
          <w:tcPr>
            <w:tcW w:w="3681" w:type="dxa"/>
            <w:vAlign w:val="bottom"/>
          </w:tcPr>
          <w:p w:rsidR="008D6379" w:rsidRPr="008D6379" w:rsidRDefault="008D6379" w:rsidP="008D6379">
            <w:pPr>
              <w:keepNext/>
              <w:keepLines/>
              <w:spacing w:before="40" w:after="40"/>
              <w:rPr>
                <w:rFonts w:asciiTheme="minorHAnsi" w:hAnsiTheme="minorHAnsi" w:cstheme="minorHAnsi"/>
                <w:sz w:val="21"/>
                <w:szCs w:val="21"/>
              </w:rPr>
            </w:pPr>
            <w:r w:rsidRPr="008D6379">
              <w:rPr>
                <w:rFonts w:asciiTheme="minorHAnsi" w:hAnsiTheme="minorHAnsi" w:cstheme="minorHAnsi"/>
                <w:sz w:val="21"/>
                <w:szCs w:val="21"/>
              </w:rPr>
              <w:t>RTO electronic or non-electronic newsletters or noticeboards</w:t>
            </w:r>
          </w:p>
        </w:tc>
        <w:tc>
          <w:tcPr>
            <w:tcW w:w="1134" w:type="dxa"/>
            <w:vAlign w:val="bottom"/>
          </w:tcPr>
          <w:p w:rsidR="008D6379" w:rsidRPr="008D6379" w:rsidRDefault="008D6379" w:rsidP="008D6379">
            <w:pPr>
              <w:keepNext/>
              <w:keepLines/>
              <w:spacing w:before="40" w:after="40"/>
              <w:rPr>
                <w:rFonts w:asciiTheme="minorHAnsi" w:hAnsiTheme="minorHAnsi" w:cstheme="minorHAnsi"/>
                <w:sz w:val="21"/>
                <w:szCs w:val="21"/>
              </w:rPr>
            </w:pPr>
            <w:r w:rsidRPr="008D6379">
              <w:rPr>
                <w:rFonts w:asciiTheme="minorHAnsi" w:hAnsiTheme="minorHAnsi" w:cstheme="minorHAnsi"/>
                <w:sz w:val="21"/>
                <w:szCs w:val="21"/>
              </w:rPr>
              <w:t>54.2%</w:t>
            </w:r>
          </w:p>
          <w:p w:rsidR="008D6379" w:rsidRPr="008D6379" w:rsidRDefault="008D6379" w:rsidP="008D6379">
            <w:pPr>
              <w:rPr>
                <w:rFonts w:cstheme="minorHAnsi"/>
                <w:sz w:val="21"/>
                <w:szCs w:val="21"/>
              </w:rPr>
            </w:pPr>
          </w:p>
        </w:tc>
        <w:tc>
          <w:tcPr>
            <w:tcW w:w="1559" w:type="dxa"/>
            <w:vAlign w:val="bottom"/>
          </w:tcPr>
          <w:p w:rsidR="008D6379" w:rsidRPr="008D6379" w:rsidRDefault="008D6379" w:rsidP="008D6379">
            <w:pPr>
              <w:keepNext/>
              <w:keepLines/>
              <w:spacing w:before="40" w:after="40"/>
              <w:rPr>
                <w:rFonts w:asciiTheme="minorHAnsi" w:hAnsiTheme="minorHAnsi" w:cstheme="minorHAnsi"/>
                <w:sz w:val="21"/>
                <w:szCs w:val="21"/>
              </w:rPr>
            </w:pPr>
            <w:r w:rsidRPr="008D6379">
              <w:rPr>
                <w:rFonts w:asciiTheme="minorHAnsi" w:hAnsiTheme="minorHAnsi" w:cstheme="minorHAnsi"/>
                <w:sz w:val="21"/>
                <w:szCs w:val="21"/>
              </w:rPr>
              <w:t>27.1%</w:t>
            </w:r>
          </w:p>
          <w:p w:rsidR="008D6379" w:rsidRPr="008D6379" w:rsidRDefault="008D6379" w:rsidP="008D6379">
            <w:pPr>
              <w:rPr>
                <w:rFonts w:cstheme="minorHAnsi"/>
                <w:sz w:val="21"/>
                <w:szCs w:val="21"/>
              </w:rPr>
            </w:pPr>
          </w:p>
        </w:tc>
        <w:tc>
          <w:tcPr>
            <w:tcW w:w="1559" w:type="dxa"/>
            <w:vAlign w:val="bottom"/>
          </w:tcPr>
          <w:p w:rsidR="008D6379" w:rsidRPr="008D6379" w:rsidRDefault="008D6379" w:rsidP="008D6379">
            <w:pPr>
              <w:keepNext/>
              <w:keepLines/>
              <w:spacing w:before="40" w:after="40"/>
              <w:rPr>
                <w:rFonts w:asciiTheme="minorHAnsi" w:hAnsiTheme="minorHAnsi" w:cstheme="minorHAnsi"/>
                <w:sz w:val="21"/>
                <w:szCs w:val="21"/>
              </w:rPr>
            </w:pPr>
            <w:r w:rsidRPr="008D6379">
              <w:rPr>
                <w:rFonts w:asciiTheme="minorHAnsi" w:hAnsiTheme="minorHAnsi" w:cstheme="minorHAnsi"/>
                <w:sz w:val="21"/>
                <w:szCs w:val="21"/>
              </w:rPr>
              <w:t>17.4%</w:t>
            </w:r>
          </w:p>
          <w:p w:rsidR="008D6379" w:rsidRPr="008D6379" w:rsidRDefault="008D6379" w:rsidP="008D6379">
            <w:pPr>
              <w:rPr>
                <w:rFonts w:cstheme="minorHAnsi"/>
                <w:sz w:val="21"/>
                <w:szCs w:val="21"/>
              </w:rPr>
            </w:pPr>
          </w:p>
        </w:tc>
        <w:tc>
          <w:tcPr>
            <w:tcW w:w="1083" w:type="dxa"/>
            <w:vAlign w:val="bottom"/>
          </w:tcPr>
          <w:p w:rsidR="008D6379" w:rsidRPr="008D6379" w:rsidRDefault="008D6379" w:rsidP="008D6379">
            <w:pPr>
              <w:keepNext/>
              <w:keepLines/>
              <w:spacing w:before="40" w:after="40"/>
              <w:rPr>
                <w:rFonts w:asciiTheme="minorHAnsi" w:hAnsiTheme="minorHAnsi" w:cstheme="minorHAnsi"/>
                <w:sz w:val="21"/>
                <w:szCs w:val="21"/>
              </w:rPr>
            </w:pPr>
            <w:r w:rsidRPr="008D6379">
              <w:rPr>
                <w:rFonts w:asciiTheme="minorHAnsi" w:hAnsiTheme="minorHAnsi" w:cstheme="minorHAnsi"/>
                <w:sz w:val="21"/>
                <w:szCs w:val="21"/>
              </w:rPr>
              <w:t>1.2%</w:t>
            </w:r>
          </w:p>
          <w:p w:rsidR="008D6379" w:rsidRPr="008D6379" w:rsidRDefault="008D6379" w:rsidP="008D6379">
            <w:pPr>
              <w:rPr>
                <w:rFonts w:cstheme="minorHAnsi"/>
                <w:sz w:val="21"/>
                <w:szCs w:val="21"/>
              </w:rPr>
            </w:pPr>
          </w:p>
        </w:tc>
      </w:tr>
      <w:tr w:rsidR="008D6379" w:rsidRPr="008D6379" w:rsidTr="00D46170">
        <w:tc>
          <w:tcPr>
            <w:tcW w:w="3681" w:type="dxa"/>
            <w:vAlign w:val="bottom"/>
          </w:tcPr>
          <w:p w:rsidR="008D6379" w:rsidRPr="008D6379" w:rsidRDefault="008D6379" w:rsidP="008D6379">
            <w:pPr>
              <w:keepNext/>
              <w:keepLines/>
              <w:spacing w:before="40" w:after="40"/>
              <w:rPr>
                <w:rFonts w:asciiTheme="minorHAnsi" w:hAnsiTheme="minorHAnsi" w:cstheme="minorHAnsi"/>
                <w:sz w:val="21"/>
                <w:szCs w:val="21"/>
              </w:rPr>
            </w:pPr>
            <w:r w:rsidRPr="008D6379">
              <w:rPr>
                <w:rFonts w:asciiTheme="minorHAnsi" w:hAnsiTheme="minorHAnsi" w:cstheme="minorHAnsi"/>
                <w:sz w:val="21"/>
                <w:szCs w:val="21"/>
              </w:rPr>
              <w:t>Email lists, blogs or similar</w:t>
            </w:r>
          </w:p>
          <w:p w:rsidR="008D6379" w:rsidRPr="008D6379" w:rsidRDefault="008D6379" w:rsidP="008D6379">
            <w:pPr>
              <w:rPr>
                <w:rFonts w:cstheme="minorHAnsi"/>
                <w:sz w:val="21"/>
                <w:szCs w:val="21"/>
              </w:rPr>
            </w:pPr>
          </w:p>
        </w:tc>
        <w:tc>
          <w:tcPr>
            <w:tcW w:w="1134" w:type="dxa"/>
            <w:vAlign w:val="bottom"/>
          </w:tcPr>
          <w:p w:rsidR="008D6379" w:rsidRPr="008D6379" w:rsidRDefault="008D6379" w:rsidP="008D6379">
            <w:pPr>
              <w:keepNext/>
              <w:keepLines/>
              <w:spacing w:before="40" w:after="40"/>
              <w:rPr>
                <w:rFonts w:asciiTheme="minorHAnsi" w:hAnsiTheme="minorHAnsi" w:cstheme="minorHAnsi"/>
                <w:sz w:val="21"/>
                <w:szCs w:val="21"/>
              </w:rPr>
            </w:pPr>
            <w:r w:rsidRPr="008D6379">
              <w:rPr>
                <w:rFonts w:asciiTheme="minorHAnsi" w:hAnsiTheme="minorHAnsi" w:cstheme="minorHAnsi"/>
                <w:sz w:val="21"/>
                <w:szCs w:val="21"/>
              </w:rPr>
              <w:t>50.2%</w:t>
            </w:r>
          </w:p>
          <w:p w:rsidR="008D6379" w:rsidRPr="008D6379" w:rsidRDefault="008D6379" w:rsidP="008D6379">
            <w:pPr>
              <w:rPr>
                <w:rFonts w:cstheme="minorHAnsi"/>
                <w:sz w:val="21"/>
                <w:szCs w:val="21"/>
              </w:rPr>
            </w:pPr>
          </w:p>
        </w:tc>
        <w:tc>
          <w:tcPr>
            <w:tcW w:w="1559" w:type="dxa"/>
            <w:vAlign w:val="bottom"/>
          </w:tcPr>
          <w:p w:rsidR="008D6379" w:rsidRPr="008D6379" w:rsidRDefault="008D6379" w:rsidP="008D6379">
            <w:pPr>
              <w:keepNext/>
              <w:keepLines/>
              <w:spacing w:before="40" w:after="40"/>
              <w:rPr>
                <w:rFonts w:asciiTheme="minorHAnsi" w:hAnsiTheme="minorHAnsi" w:cstheme="minorHAnsi"/>
                <w:sz w:val="21"/>
                <w:szCs w:val="21"/>
              </w:rPr>
            </w:pPr>
            <w:r w:rsidRPr="008D6379">
              <w:rPr>
                <w:rFonts w:asciiTheme="minorHAnsi" w:hAnsiTheme="minorHAnsi" w:cstheme="minorHAnsi"/>
                <w:sz w:val="21"/>
                <w:szCs w:val="21"/>
              </w:rPr>
              <w:t>26.9%</w:t>
            </w:r>
          </w:p>
          <w:p w:rsidR="008D6379" w:rsidRPr="008D6379" w:rsidRDefault="008D6379" w:rsidP="008D6379">
            <w:pPr>
              <w:rPr>
                <w:rFonts w:cstheme="minorHAnsi"/>
                <w:sz w:val="21"/>
                <w:szCs w:val="21"/>
              </w:rPr>
            </w:pPr>
          </w:p>
        </w:tc>
        <w:tc>
          <w:tcPr>
            <w:tcW w:w="1559" w:type="dxa"/>
            <w:vAlign w:val="bottom"/>
          </w:tcPr>
          <w:p w:rsidR="008D6379" w:rsidRPr="008D6379" w:rsidRDefault="008D6379" w:rsidP="008D6379">
            <w:pPr>
              <w:keepNext/>
              <w:keepLines/>
              <w:spacing w:before="40" w:after="40"/>
              <w:rPr>
                <w:rFonts w:asciiTheme="minorHAnsi" w:hAnsiTheme="minorHAnsi" w:cstheme="minorHAnsi"/>
                <w:sz w:val="21"/>
                <w:szCs w:val="21"/>
              </w:rPr>
            </w:pPr>
            <w:r w:rsidRPr="008D6379">
              <w:rPr>
                <w:rFonts w:asciiTheme="minorHAnsi" w:hAnsiTheme="minorHAnsi" w:cstheme="minorHAnsi"/>
                <w:sz w:val="21"/>
                <w:szCs w:val="21"/>
              </w:rPr>
              <w:t>21.1%</w:t>
            </w:r>
          </w:p>
          <w:p w:rsidR="008D6379" w:rsidRPr="008D6379" w:rsidRDefault="008D6379" w:rsidP="008D6379">
            <w:pPr>
              <w:rPr>
                <w:rFonts w:cstheme="minorHAnsi"/>
                <w:sz w:val="21"/>
                <w:szCs w:val="21"/>
              </w:rPr>
            </w:pPr>
          </w:p>
        </w:tc>
        <w:tc>
          <w:tcPr>
            <w:tcW w:w="1083" w:type="dxa"/>
            <w:vAlign w:val="bottom"/>
          </w:tcPr>
          <w:p w:rsidR="008D6379" w:rsidRPr="008D6379" w:rsidRDefault="008D6379" w:rsidP="008D6379">
            <w:pPr>
              <w:keepNext/>
              <w:keepLines/>
              <w:spacing w:before="40" w:after="40"/>
              <w:rPr>
                <w:rFonts w:asciiTheme="minorHAnsi" w:hAnsiTheme="minorHAnsi" w:cstheme="minorHAnsi"/>
                <w:sz w:val="21"/>
                <w:szCs w:val="21"/>
              </w:rPr>
            </w:pPr>
            <w:r w:rsidRPr="008D6379">
              <w:rPr>
                <w:rFonts w:asciiTheme="minorHAnsi" w:hAnsiTheme="minorHAnsi" w:cstheme="minorHAnsi"/>
                <w:sz w:val="21"/>
                <w:szCs w:val="21"/>
              </w:rPr>
              <w:t>1.7%</w:t>
            </w:r>
          </w:p>
          <w:p w:rsidR="008D6379" w:rsidRPr="008D6379" w:rsidRDefault="008D6379" w:rsidP="008D6379">
            <w:pPr>
              <w:rPr>
                <w:rFonts w:cstheme="minorHAnsi"/>
                <w:sz w:val="21"/>
                <w:szCs w:val="21"/>
              </w:rPr>
            </w:pPr>
          </w:p>
        </w:tc>
      </w:tr>
      <w:tr w:rsidR="008D6379" w:rsidRPr="008D6379" w:rsidTr="00D46170">
        <w:tc>
          <w:tcPr>
            <w:tcW w:w="3681" w:type="dxa"/>
            <w:vAlign w:val="bottom"/>
          </w:tcPr>
          <w:p w:rsidR="008D6379" w:rsidRPr="008D6379" w:rsidRDefault="008D6379" w:rsidP="008D6379">
            <w:pPr>
              <w:keepNext/>
              <w:keepLines/>
              <w:spacing w:before="40" w:after="40"/>
              <w:rPr>
                <w:rFonts w:asciiTheme="minorHAnsi" w:hAnsiTheme="minorHAnsi" w:cstheme="minorHAnsi"/>
                <w:sz w:val="21"/>
                <w:szCs w:val="21"/>
              </w:rPr>
            </w:pPr>
            <w:r w:rsidRPr="008D6379">
              <w:rPr>
                <w:rFonts w:asciiTheme="minorHAnsi" w:hAnsiTheme="minorHAnsi" w:cstheme="minorHAnsi"/>
                <w:sz w:val="21"/>
                <w:szCs w:val="21"/>
              </w:rPr>
              <w:t>Own reading</w:t>
            </w:r>
          </w:p>
          <w:p w:rsidR="008D6379" w:rsidRPr="008D6379" w:rsidRDefault="008D6379" w:rsidP="008D6379">
            <w:pPr>
              <w:rPr>
                <w:rFonts w:cstheme="minorHAnsi"/>
                <w:sz w:val="21"/>
                <w:szCs w:val="21"/>
              </w:rPr>
            </w:pPr>
          </w:p>
        </w:tc>
        <w:tc>
          <w:tcPr>
            <w:tcW w:w="1134" w:type="dxa"/>
            <w:vAlign w:val="bottom"/>
          </w:tcPr>
          <w:p w:rsidR="008D6379" w:rsidRPr="008D6379" w:rsidRDefault="008D6379" w:rsidP="008D6379">
            <w:pPr>
              <w:keepNext/>
              <w:keepLines/>
              <w:spacing w:before="40" w:after="40"/>
              <w:rPr>
                <w:rFonts w:asciiTheme="minorHAnsi" w:hAnsiTheme="minorHAnsi" w:cstheme="minorHAnsi"/>
                <w:sz w:val="21"/>
                <w:szCs w:val="21"/>
              </w:rPr>
            </w:pPr>
            <w:r w:rsidRPr="008D6379">
              <w:rPr>
                <w:rFonts w:asciiTheme="minorHAnsi" w:hAnsiTheme="minorHAnsi" w:cstheme="minorHAnsi"/>
                <w:sz w:val="21"/>
                <w:szCs w:val="21"/>
              </w:rPr>
              <w:t>50.2%</w:t>
            </w:r>
          </w:p>
          <w:p w:rsidR="008D6379" w:rsidRPr="008D6379" w:rsidRDefault="008D6379" w:rsidP="008D6379">
            <w:pPr>
              <w:rPr>
                <w:rFonts w:cstheme="minorHAnsi"/>
                <w:sz w:val="21"/>
                <w:szCs w:val="21"/>
              </w:rPr>
            </w:pPr>
          </w:p>
        </w:tc>
        <w:tc>
          <w:tcPr>
            <w:tcW w:w="1559" w:type="dxa"/>
            <w:vAlign w:val="bottom"/>
          </w:tcPr>
          <w:p w:rsidR="008D6379" w:rsidRPr="008D6379" w:rsidRDefault="008D6379" w:rsidP="008D6379">
            <w:pPr>
              <w:keepNext/>
              <w:keepLines/>
              <w:spacing w:before="40" w:after="40"/>
              <w:rPr>
                <w:rFonts w:asciiTheme="minorHAnsi" w:hAnsiTheme="minorHAnsi" w:cstheme="minorHAnsi"/>
                <w:sz w:val="21"/>
                <w:szCs w:val="21"/>
              </w:rPr>
            </w:pPr>
            <w:r w:rsidRPr="008D6379">
              <w:rPr>
                <w:rFonts w:asciiTheme="minorHAnsi" w:hAnsiTheme="minorHAnsi" w:cstheme="minorHAnsi"/>
                <w:sz w:val="21"/>
                <w:szCs w:val="21"/>
              </w:rPr>
              <w:t>35.6%</w:t>
            </w:r>
          </w:p>
          <w:p w:rsidR="008D6379" w:rsidRPr="008D6379" w:rsidRDefault="008D6379" w:rsidP="008D6379">
            <w:pPr>
              <w:rPr>
                <w:rFonts w:cstheme="minorHAnsi"/>
                <w:sz w:val="21"/>
                <w:szCs w:val="21"/>
              </w:rPr>
            </w:pPr>
          </w:p>
        </w:tc>
        <w:tc>
          <w:tcPr>
            <w:tcW w:w="1559" w:type="dxa"/>
            <w:vAlign w:val="bottom"/>
          </w:tcPr>
          <w:p w:rsidR="008D6379" w:rsidRPr="008D6379" w:rsidRDefault="008D6379" w:rsidP="008D6379">
            <w:pPr>
              <w:keepNext/>
              <w:keepLines/>
              <w:spacing w:before="40" w:after="40"/>
              <w:rPr>
                <w:rFonts w:asciiTheme="minorHAnsi" w:hAnsiTheme="minorHAnsi" w:cstheme="minorHAnsi"/>
                <w:sz w:val="21"/>
                <w:szCs w:val="21"/>
              </w:rPr>
            </w:pPr>
            <w:r w:rsidRPr="008D6379">
              <w:rPr>
                <w:rFonts w:asciiTheme="minorHAnsi" w:hAnsiTheme="minorHAnsi" w:cstheme="minorHAnsi"/>
                <w:sz w:val="21"/>
                <w:szCs w:val="21"/>
              </w:rPr>
              <w:t>12.7%</w:t>
            </w:r>
          </w:p>
          <w:p w:rsidR="008D6379" w:rsidRPr="008D6379" w:rsidRDefault="008D6379" w:rsidP="008D6379">
            <w:pPr>
              <w:rPr>
                <w:rFonts w:cstheme="minorHAnsi"/>
                <w:sz w:val="21"/>
                <w:szCs w:val="21"/>
              </w:rPr>
            </w:pPr>
          </w:p>
        </w:tc>
        <w:tc>
          <w:tcPr>
            <w:tcW w:w="1083" w:type="dxa"/>
            <w:vAlign w:val="bottom"/>
          </w:tcPr>
          <w:p w:rsidR="008D6379" w:rsidRPr="008D6379" w:rsidRDefault="008D6379" w:rsidP="008D6379">
            <w:pPr>
              <w:keepNext/>
              <w:keepLines/>
              <w:spacing w:before="40" w:after="40"/>
              <w:rPr>
                <w:rFonts w:asciiTheme="minorHAnsi" w:hAnsiTheme="minorHAnsi" w:cstheme="minorHAnsi"/>
                <w:sz w:val="21"/>
                <w:szCs w:val="21"/>
              </w:rPr>
            </w:pPr>
            <w:r w:rsidRPr="008D6379">
              <w:rPr>
                <w:rFonts w:asciiTheme="minorHAnsi" w:hAnsiTheme="minorHAnsi" w:cstheme="minorHAnsi"/>
                <w:sz w:val="21"/>
                <w:szCs w:val="21"/>
              </w:rPr>
              <w:t>1.5%</w:t>
            </w:r>
          </w:p>
          <w:p w:rsidR="008D6379" w:rsidRPr="008D6379" w:rsidRDefault="008D6379" w:rsidP="008D6379">
            <w:pPr>
              <w:rPr>
                <w:rFonts w:cstheme="minorHAnsi"/>
                <w:sz w:val="21"/>
                <w:szCs w:val="21"/>
              </w:rPr>
            </w:pPr>
          </w:p>
        </w:tc>
      </w:tr>
    </w:tbl>
    <w:p w:rsidR="008D6379" w:rsidRPr="008D6379" w:rsidRDefault="008D6379" w:rsidP="008D6379">
      <w:pPr>
        <w:spacing w:before="160" w:line="259" w:lineRule="auto"/>
        <w:ind w:right="-369"/>
        <w:rPr>
          <w:rFonts w:asciiTheme="minorHAnsi" w:hAnsiTheme="minorHAnsi" w:cstheme="minorHAnsi"/>
          <w:color w:val="FF0000"/>
          <w:sz w:val="22"/>
          <w:szCs w:val="22"/>
        </w:rPr>
      </w:pPr>
    </w:p>
    <w:p w:rsidR="008D6379" w:rsidRPr="008D6379" w:rsidRDefault="008D6379" w:rsidP="008D6379">
      <w:pPr>
        <w:spacing w:after="160" w:line="259" w:lineRule="auto"/>
        <w:rPr>
          <w:rFonts w:asciiTheme="minorHAnsi" w:eastAsiaTheme="minorHAnsi" w:hAnsiTheme="minorHAnsi" w:cstheme="minorBidi"/>
          <w:sz w:val="22"/>
          <w:szCs w:val="22"/>
        </w:rPr>
      </w:pPr>
      <w:r w:rsidRPr="008D6379">
        <w:rPr>
          <w:rFonts w:asciiTheme="minorHAnsi" w:eastAsiaTheme="minorHAnsi" w:hAnsiTheme="minorHAnsi" w:cstheme="minorHAnsi"/>
          <w:sz w:val="22"/>
          <w:szCs w:val="22"/>
        </w:rPr>
        <w:t xml:space="preserve">Data from the other two sources are now summarised. </w:t>
      </w:r>
      <w:r w:rsidRPr="008D6379">
        <w:rPr>
          <w:rFonts w:asciiTheme="minorHAnsi" w:eastAsiaTheme="minorHAnsi" w:hAnsiTheme="minorHAnsi" w:cstheme="minorBidi"/>
          <w:sz w:val="22"/>
          <w:szCs w:val="22"/>
        </w:rPr>
        <w:t xml:space="preserve">The Professional Development survey was administered through the three main commercial providers of PD for the VET sector in Australia, and all of these teachers had participated in external professional development in the previous 12 months, otherwise they would not have been involved in the survey. The  teachers said they were </w:t>
      </w:r>
      <w:r w:rsidRPr="008D6379">
        <w:rPr>
          <w:rFonts w:asciiTheme="minorHAnsi" w:eastAsiaTheme="minorHAnsi" w:hAnsiTheme="minorHAnsi" w:cstheme="minorBidi"/>
          <w:sz w:val="22"/>
          <w:szCs w:val="22"/>
        </w:rPr>
        <w:lastRenderedPageBreak/>
        <w:t xml:space="preserve">more likely to attend external PD events than internal events (47% had only attended external events that year, and 41% about the same number of internal and external events). Many were ‘multiple consumers’ of external professional development events, with nearly three-quarters attending four or more events during that year, and 15% attending 10 or more events. Webinars were becoming an increasingly popular form of PD. However, slightly more teachers still reported attending more face to face events than webinars; and the preferred method of P.D. was face-to-face (61% preferred face-to-face events). These teachers were more likely to attend VET-focused events than industry events. Of the VET-focused events they attended, half were about pedagogy and assessment (equally divided amongst these two topics), with the remainder being about regulatory compliance or other matters. </w:t>
      </w:r>
    </w:p>
    <w:p w:rsidR="008D6379" w:rsidRPr="008D6379" w:rsidRDefault="008D6379" w:rsidP="008D6379">
      <w:pPr>
        <w:spacing w:after="160" w:line="259" w:lineRule="auto"/>
        <w:rPr>
          <w:rFonts w:asciiTheme="minorHAnsi" w:eastAsiaTheme="minorHAnsi" w:hAnsiTheme="minorHAnsi" w:cstheme="minorBidi"/>
          <w:sz w:val="22"/>
          <w:szCs w:val="22"/>
        </w:rPr>
      </w:pPr>
      <w:r w:rsidRPr="008D6379">
        <w:rPr>
          <w:rFonts w:asciiTheme="minorHAnsi" w:eastAsiaTheme="minorHAnsi" w:hAnsiTheme="minorHAnsi" w:cstheme="minorBidi"/>
          <w:sz w:val="22"/>
          <w:szCs w:val="22"/>
        </w:rPr>
        <w:t>In the case studies, in RTOs, teachers said that most of the professional development they were encouraged to undertake by their RTO was related to administrative (e.g. new student records systems)  or compliance matters, i.e. matters that would ensure that their employing RTOs passed audits from the regulatory body. Managers, however, perceived the situation quite differently, describing the encouragement and financial support they offered to teachers to complete higher level qualifications in VET pedagogy and referring to annual events where speakers and workshops were offered for all teaching staff in the institution.</w:t>
      </w:r>
    </w:p>
    <w:p w:rsidR="008D6379" w:rsidRPr="008D6379" w:rsidRDefault="008D6379" w:rsidP="008D6379">
      <w:pPr>
        <w:spacing w:after="160" w:line="259" w:lineRule="auto"/>
        <w:rPr>
          <w:rFonts w:asciiTheme="minorHAnsi" w:eastAsiaTheme="minorHAnsi" w:hAnsiTheme="minorHAnsi" w:cstheme="minorBidi"/>
          <w:sz w:val="22"/>
          <w:szCs w:val="22"/>
        </w:rPr>
      </w:pPr>
      <w:r w:rsidRPr="008D6379">
        <w:rPr>
          <w:rFonts w:asciiTheme="minorHAnsi" w:eastAsiaTheme="minorHAnsi" w:hAnsiTheme="minorHAnsi" w:cstheme="minorBidi"/>
          <w:sz w:val="22"/>
          <w:szCs w:val="22"/>
        </w:rPr>
        <w:t>Teachers in all case studies were most enthusiastic about professional development in their industry areas, but the intensity of this preference varied according to industry areas. Teachers in areas which had strong industry requirements for professional development in the sector (e.g. the fitness industry or nursing) showed the strongest commitment to industry professional development, either because they needed to keep up their registration as industry practitioners or because it was what they were used to when they worked in industry. In all case study sites, teachers mentioned keeping abreast of industry journals, email lists and so on. At one private RTO, teachers organised and paid for most of their own professional development in their industry area; and managers did not really seem to be aware of this. At all sites, some teachers expressed a preference for events that took place outside normal working hours to make it easy for them to attend. Some of the teachers were also enthusiastic about pedagogical development. They valued the contact with teachers from other disciplines that came from the in-house pedagogical events, whether linked to a qualification or not.</w:t>
      </w:r>
    </w:p>
    <w:p w:rsidR="008D6379" w:rsidRPr="008D6379" w:rsidRDefault="008D6379" w:rsidP="008D6379">
      <w:pPr>
        <w:spacing w:after="160" w:line="259" w:lineRule="auto"/>
        <w:rPr>
          <w:rFonts w:asciiTheme="minorHAnsi" w:eastAsiaTheme="minorHAnsi" w:hAnsiTheme="minorHAnsi" w:cstheme="minorBidi"/>
          <w:sz w:val="22"/>
          <w:szCs w:val="22"/>
        </w:rPr>
      </w:pPr>
      <w:r w:rsidRPr="008D6379">
        <w:rPr>
          <w:rFonts w:asciiTheme="minorHAnsi" w:eastAsiaTheme="minorHAnsi" w:hAnsiTheme="minorHAnsi" w:cstheme="minorBidi"/>
          <w:sz w:val="22"/>
          <w:szCs w:val="22"/>
        </w:rPr>
        <w:t xml:space="preserve">Whether professional development related to pedagogy or to their industry area, teachers in all case studies valued PD which was intensive and did not waste time. They wanted to ‘learn something new’ and wanted to be challenged in their PD. Some teachers reported that some external PD was ‘hit and miss’ in its quality, and wished they could judge in advance the quality of an event. </w:t>
      </w:r>
    </w:p>
    <w:p w:rsidR="008D6379" w:rsidRPr="008D6379" w:rsidRDefault="008D6379" w:rsidP="008D6379">
      <w:pPr>
        <w:spacing w:after="160" w:line="259" w:lineRule="auto"/>
        <w:rPr>
          <w:rFonts w:asciiTheme="minorHAnsi" w:eastAsiaTheme="minorHAnsi" w:hAnsiTheme="minorHAnsi" w:cstheme="minorBidi"/>
          <w:sz w:val="22"/>
          <w:szCs w:val="22"/>
        </w:rPr>
      </w:pPr>
      <w:r w:rsidRPr="008D6379">
        <w:rPr>
          <w:rFonts w:asciiTheme="minorHAnsi" w:eastAsiaTheme="minorHAnsi" w:hAnsiTheme="minorHAnsi" w:cstheme="minorBidi"/>
          <w:sz w:val="22"/>
          <w:szCs w:val="22"/>
        </w:rPr>
        <w:t xml:space="preserve">It seems from these results that there are two parallel streams to professional development for VET teachers. One stream is development that their employing organisation encourages them to  undertake, either by holding PD in-house, or by funding the teachers to undertake it externally. This is reflected in the large proportion of events on compliance reported in the Professional Development survey.  There is a second stream of development of ‘independent’ activity which teachers find out about, organise their attendance at, and  sometimes pay for themselves. This ‘independent’ activity is more likely to relate to PD in teachers’ industry areas  than in VET teaching. </w:t>
      </w:r>
    </w:p>
    <w:p w:rsidR="008D6379" w:rsidRPr="008D6379" w:rsidRDefault="008D6379" w:rsidP="008D6379">
      <w:pPr>
        <w:spacing w:after="160" w:line="259" w:lineRule="auto"/>
        <w:rPr>
          <w:rFonts w:asciiTheme="minorHAnsi" w:eastAsiaTheme="minorHAnsi" w:hAnsiTheme="minorHAnsi" w:cstheme="minorBidi"/>
          <w:sz w:val="22"/>
          <w:szCs w:val="22"/>
        </w:rPr>
      </w:pPr>
      <w:r w:rsidRPr="008D6379">
        <w:rPr>
          <w:rFonts w:asciiTheme="minorHAnsi" w:eastAsiaTheme="minorHAnsi" w:hAnsiTheme="minorHAnsi" w:cstheme="minorBidi"/>
          <w:sz w:val="22"/>
          <w:szCs w:val="22"/>
        </w:rPr>
        <w:t>The following two-by-two matrix (Table 6), which incorporates examples from the case studies, summarises the activity found in the research, categorised by the locus of the impetus for participation.</w:t>
      </w:r>
    </w:p>
    <w:p w:rsidR="008D6379" w:rsidRPr="008D6379" w:rsidRDefault="008D6379" w:rsidP="008D6379">
      <w:pPr>
        <w:spacing w:after="160" w:line="259" w:lineRule="auto"/>
        <w:rPr>
          <w:rFonts w:asciiTheme="minorHAnsi" w:eastAsiaTheme="minorHAnsi" w:hAnsiTheme="minorHAnsi" w:cstheme="minorBidi"/>
          <w:b/>
          <w:sz w:val="22"/>
          <w:szCs w:val="22"/>
        </w:rPr>
      </w:pPr>
    </w:p>
    <w:p w:rsidR="008D6379" w:rsidRPr="008D6379" w:rsidRDefault="008D6379" w:rsidP="008D6379">
      <w:pPr>
        <w:spacing w:after="160" w:line="259" w:lineRule="auto"/>
        <w:rPr>
          <w:rFonts w:asciiTheme="minorHAnsi" w:eastAsiaTheme="minorHAnsi" w:hAnsiTheme="minorHAnsi" w:cstheme="minorBidi"/>
          <w:sz w:val="22"/>
          <w:szCs w:val="22"/>
        </w:rPr>
      </w:pPr>
      <w:r w:rsidRPr="008D6379">
        <w:rPr>
          <w:rFonts w:asciiTheme="minorHAnsi" w:eastAsiaTheme="minorHAnsi" w:hAnsiTheme="minorHAnsi" w:cstheme="minorBidi"/>
          <w:b/>
          <w:sz w:val="22"/>
          <w:szCs w:val="22"/>
        </w:rPr>
        <w:lastRenderedPageBreak/>
        <w:t>Table 6: Professional development: the locus of control</w:t>
      </w:r>
    </w:p>
    <w:tbl>
      <w:tblPr>
        <w:tblStyle w:val="UBTableGrid1"/>
        <w:tblW w:w="0" w:type="auto"/>
        <w:tblLook w:val="04A0" w:firstRow="1" w:lastRow="0" w:firstColumn="1" w:lastColumn="0" w:noHBand="0" w:noVBand="1"/>
      </w:tblPr>
      <w:tblGrid>
        <w:gridCol w:w="2972"/>
        <w:gridCol w:w="2552"/>
        <w:gridCol w:w="3402"/>
      </w:tblGrid>
      <w:tr w:rsidR="008D6379" w:rsidRPr="008D6379" w:rsidTr="00D46170">
        <w:tc>
          <w:tcPr>
            <w:tcW w:w="2972" w:type="dxa"/>
          </w:tcPr>
          <w:p w:rsidR="008D6379" w:rsidRPr="008D6379" w:rsidRDefault="008D6379" w:rsidP="008D6379">
            <w:pPr>
              <w:spacing w:after="160" w:line="259" w:lineRule="auto"/>
              <w:rPr>
                <w:rFonts w:asciiTheme="minorHAnsi" w:hAnsiTheme="minorHAnsi" w:cstheme="minorHAnsi"/>
                <w:sz w:val="22"/>
                <w:szCs w:val="22"/>
              </w:rPr>
            </w:pPr>
          </w:p>
        </w:tc>
        <w:tc>
          <w:tcPr>
            <w:tcW w:w="2552" w:type="dxa"/>
          </w:tcPr>
          <w:p w:rsidR="008D6379" w:rsidRPr="008D6379" w:rsidRDefault="008D6379" w:rsidP="008D6379">
            <w:pPr>
              <w:spacing w:after="160" w:line="259" w:lineRule="auto"/>
              <w:rPr>
                <w:rFonts w:asciiTheme="minorHAnsi" w:hAnsiTheme="minorHAnsi" w:cstheme="minorHAnsi"/>
                <w:b/>
                <w:sz w:val="22"/>
                <w:szCs w:val="22"/>
              </w:rPr>
            </w:pPr>
            <w:r w:rsidRPr="008D6379">
              <w:rPr>
                <w:rFonts w:asciiTheme="minorHAnsi" w:hAnsiTheme="minorHAnsi" w:cstheme="minorHAnsi"/>
                <w:b/>
                <w:sz w:val="22"/>
                <w:szCs w:val="22"/>
              </w:rPr>
              <w:t>Impetus comes from the employing RTO</w:t>
            </w:r>
          </w:p>
        </w:tc>
        <w:tc>
          <w:tcPr>
            <w:tcW w:w="3402" w:type="dxa"/>
          </w:tcPr>
          <w:p w:rsidR="008D6379" w:rsidRPr="008D6379" w:rsidRDefault="008D6379" w:rsidP="008D6379">
            <w:pPr>
              <w:spacing w:after="160" w:line="259" w:lineRule="auto"/>
              <w:rPr>
                <w:rFonts w:asciiTheme="minorHAnsi" w:hAnsiTheme="minorHAnsi" w:cstheme="minorHAnsi"/>
                <w:b/>
                <w:sz w:val="22"/>
                <w:szCs w:val="22"/>
              </w:rPr>
            </w:pPr>
            <w:r w:rsidRPr="008D6379">
              <w:rPr>
                <w:rFonts w:asciiTheme="minorHAnsi" w:hAnsiTheme="minorHAnsi" w:cstheme="minorHAnsi"/>
                <w:b/>
                <w:sz w:val="22"/>
                <w:szCs w:val="22"/>
              </w:rPr>
              <w:t>Impetus comes from the teacher him or herself</w:t>
            </w:r>
          </w:p>
        </w:tc>
      </w:tr>
      <w:tr w:rsidR="008D6379" w:rsidRPr="008D6379" w:rsidTr="00D46170">
        <w:tc>
          <w:tcPr>
            <w:tcW w:w="2972" w:type="dxa"/>
          </w:tcPr>
          <w:p w:rsidR="008D6379" w:rsidRPr="008D6379" w:rsidRDefault="008D6379" w:rsidP="008D6379">
            <w:pPr>
              <w:spacing w:after="160" w:line="259" w:lineRule="auto"/>
              <w:rPr>
                <w:rFonts w:asciiTheme="minorHAnsi" w:hAnsiTheme="minorHAnsi" w:cstheme="minorHAnsi"/>
                <w:b/>
                <w:sz w:val="22"/>
                <w:szCs w:val="22"/>
              </w:rPr>
            </w:pPr>
            <w:r w:rsidRPr="008D6379">
              <w:rPr>
                <w:rFonts w:asciiTheme="minorHAnsi" w:hAnsiTheme="minorHAnsi" w:cstheme="minorHAnsi"/>
                <w:b/>
                <w:sz w:val="22"/>
                <w:szCs w:val="22"/>
              </w:rPr>
              <w:t>Professional development in industry area</w:t>
            </w:r>
          </w:p>
        </w:tc>
        <w:tc>
          <w:tcPr>
            <w:tcW w:w="2552" w:type="dxa"/>
          </w:tcPr>
          <w:p w:rsidR="008D6379" w:rsidRPr="008D6379" w:rsidRDefault="008D6379" w:rsidP="008D6379">
            <w:pPr>
              <w:spacing w:after="160" w:line="259" w:lineRule="auto"/>
              <w:rPr>
                <w:rFonts w:asciiTheme="minorHAnsi" w:hAnsiTheme="minorHAnsi" w:cstheme="minorHAnsi"/>
                <w:sz w:val="22"/>
                <w:szCs w:val="22"/>
              </w:rPr>
            </w:pPr>
            <w:r w:rsidRPr="008D6379">
              <w:rPr>
                <w:rFonts w:asciiTheme="minorHAnsi" w:hAnsiTheme="minorHAnsi" w:cstheme="minorHAnsi"/>
                <w:sz w:val="22"/>
                <w:szCs w:val="22"/>
              </w:rPr>
              <w:t>Example: Manual lifting session.</w:t>
            </w:r>
          </w:p>
        </w:tc>
        <w:tc>
          <w:tcPr>
            <w:tcW w:w="3402" w:type="dxa"/>
          </w:tcPr>
          <w:p w:rsidR="008D6379" w:rsidRPr="008D6379" w:rsidRDefault="008D6379" w:rsidP="008D6379">
            <w:pPr>
              <w:spacing w:after="160" w:line="259" w:lineRule="auto"/>
              <w:rPr>
                <w:rFonts w:asciiTheme="minorHAnsi" w:hAnsiTheme="minorHAnsi" w:cstheme="minorHAnsi"/>
                <w:sz w:val="22"/>
                <w:szCs w:val="22"/>
              </w:rPr>
            </w:pPr>
            <w:r w:rsidRPr="008D6379">
              <w:rPr>
                <w:rFonts w:asciiTheme="minorHAnsi" w:hAnsiTheme="minorHAnsi" w:cstheme="minorHAnsi"/>
                <w:sz w:val="22"/>
                <w:szCs w:val="22"/>
              </w:rPr>
              <w:t>Example: Attending a conference on early childhood trauma.</w:t>
            </w:r>
          </w:p>
        </w:tc>
      </w:tr>
      <w:tr w:rsidR="008D6379" w:rsidRPr="008D6379" w:rsidTr="00D46170">
        <w:tc>
          <w:tcPr>
            <w:tcW w:w="2972" w:type="dxa"/>
          </w:tcPr>
          <w:p w:rsidR="008D6379" w:rsidRPr="008D6379" w:rsidRDefault="008D6379" w:rsidP="008D6379">
            <w:pPr>
              <w:spacing w:after="160" w:line="259" w:lineRule="auto"/>
              <w:rPr>
                <w:rFonts w:asciiTheme="minorHAnsi" w:hAnsiTheme="minorHAnsi" w:cstheme="minorHAnsi"/>
                <w:b/>
                <w:sz w:val="22"/>
                <w:szCs w:val="22"/>
              </w:rPr>
            </w:pPr>
            <w:r w:rsidRPr="008D6379">
              <w:rPr>
                <w:rFonts w:asciiTheme="minorHAnsi" w:hAnsiTheme="minorHAnsi" w:cstheme="minorHAnsi"/>
                <w:b/>
                <w:sz w:val="22"/>
                <w:szCs w:val="22"/>
              </w:rPr>
              <w:t>Professional development in VET teaching</w:t>
            </w:r>
          </w:p>
        </w:tc>
        <w:tc>
          <w:tcPr>
            <w:tcW w:w="2552" w:type="dxa"/>
          </w:tcPr>
          <w:p w:rsidR="008D6379" w:rsidRPr="008D6379" w:rsidRDefault="008D6379" w:rsidP="008D6379">
            <w:pPr>
              <w:spacing w:after="160" w:line="259" w:lineRule="auto"/>
              <w:rPr>
                <w:rFonts w:asciiTheme="minorHAnsi" w:hAnsiTheme="minorHAnsi" w:cstheme="minorHAnsi"/>
                <w:sz w:val="22"/>
                <w:szCs w:val="22"/>
              </w:rPr>
            </w:pPr>
            <w:r w:rsidRPr="008D6379">
              <w:rPr>
                <w:rFonts w:asciiTheme="minorHAnsi" w:hAnsiTheme="minorHAnsi" w:cstheme="minorHAnsi"/>
                <w:sz w:val="22"/>
                <w:szCs w:val="22"/>
              </w:rPr>
              <w:t>Example: Internal e-learning workshop.</w:t>
            </w:r>
          </w:p>
        </w:tc>
        <w:tc>
          <w:tcPr>
            <w:tcW w:w="3402" w:type="dxa"/>
          </w:tcPr>
          <w:p w:rsidR="008D6379" w:rsidRPr="008D6379" w:rsidRDefault="008D6379" w:rsidP="008D6379">
            <w:pPr>
              <w:spacing w:after="160" w:line="259" w:lineRule="auto"/>
              <w:rPr>
                <w:rFonts w:asciiTheme="minorHAnsi" w:hAnsiTheme="minorHAnsi" w:cstheme="minorHAnsi"/>
                <w:sz w:val="22"/>
                <w:szCs w:val="22"/>
              </w:rPr>
            </w:pPr>
            <w:r w:rsidRPr="008D6379">
              <w:rPr>
                <w:rFonts w:asciiTheme="minorHAnsi" w:hAnsiTheme="minorHAnsi" w:cstheme="minorHAnsi"/>
                <w:sz w:val="22"/>
                <w:szCs w:val="22"/>
              </w:rPr>
              <w:t>Example: Undertaking a part-time university qualification in teaching.</w:t>
            </w:r>
          </w:p>
        </w:tc>
      </w:tr>
    </w:tbl>
    <w:p w:rsidR="008D6379" w:rsidRPr="008D6379" w:rsidRDefault="008D6379" w:rsidP="008D6379">
      <w:pPr>
        <w:spacing w:before="40" w:after="160" w:line="259" w:lineRule="auto"/>
        <w:rPr>
          <w:rFonts w:asciiTheme="minorHAnsi" w:eastAsiaTheme="minorHAnsi" w:hAnsiTheme="minorHAnsi" w:cstheme="minorBidi"/>
        </w:rPr>
      </w:pPr>
      <w:r w:rsidRPr="008D6379">
        <w:rPr>
          <w:rFonts w:asciiTheme="minorHAnsi" w:eastAsiaTheme="minorHAnsi" w:hAnsiTheme="minorHAnsi" w:cstheme="minorBidi"/>
        </w:rPr>
        <w:t xml:space="preserve">Note: Examples are taken from events reported by teachers in the case studies. </w:t>
      </w:r>
    </w:p>
    <w:p w:rsidR="008D6379" w:rsidRPr="008D6379" w:rsidRDefault="008D6379" w:rsidP="008D6379">
      <w:pPr>
        <w:spacing w:before="200" w:after="160" w:line="259" w:lineRule="auto"/>
        <w:rPr>
          <w:rFonts w:asciiTheme="minorHAnsi" w:eastAsiaTheme="minorHAnsi" w:hAnsiTheme="minorHAnsi" w:cstheme="minorBidi"/>
          <w:b/>
          <w:sz w:val="24"/>
          <w:szCs w:val="24"/>
        </w:rPr>
      </w:pPr>
      <w:r w:rsidRPr="008D6379">
        <w:rPr>
          <w:rFonts w:asciiTheme="minorHAnsi" w:eastAsiaTheme="minorHAnsi" w:hAnsiTheme="minorHAnsi" w:cstheme="minorBidi"/>
          <w:b/>
          <w:sz w:val="24"/>
          <w:szCs w:val="24"/>
        </w:rPr>
        <w:t>VET teacher professionalism</w:t>
      </w:r>
    </w:p>
    <w:p w:rsidR="008D6379" w:rsidRPr="008D6379" w:rsidRDefault="008D6379" w:rsidP="008D6379">
      <w:pPr>
        <w:spacing w:before="40" w:after="160" w:line="259" w:lineRule="auto"/>
        <w:rPr>
          <w:rFonts w:asciiTheme="minorHAnsi" w:eastAsiaTheme="minorHAnsi" w:hAnsiTheme="minorHAnsi" w:cstheme="minorBidi"/>
          <w:sz w:val="22"/>
          <w:szCs w:val="22"/>
        </w:rPr>
      </w:pPr>
      <w:r w:rsidRPr="008D6379">
        <w:rPr>
          <w:rFonts w:asciiTheme="minorHAnsi" w:eastAsiaTheme="minorHAnsi" w:hAnsiTheme="minorHAnsi" w:cstheme="minorBidi"/>
          <w:sz w:val="22"/>
          <w:szCs w:val="22"/>
        </w:rPr>
        <w:t xml:space="preserve">Smith (2019) drew together findings from the major research study mentioned above, together with other sources, to develop a simple matrix of VET teacher professionalism (Table 7) which incorporates  both qualifications and professional development. </w:t>
      </w:r>
    </w:p>
    <w:p w:rsidR="008D6379" w:rsidRPr="008D6379" w:rsidRDefault="008D6379" w:rsidP="008D6379">
      <w:pPr>
        <w:spacing w:after="160" w:line="259" w:lineRule="auto"/>
        <w:rPr>
          <w:rFonts w:asciiTheme="minorHAnsi" w:eastAsiaTheme="minorHAnsi" w:hAnsiTheme="minorHAnsi" w:cstheme="minorHAnsi"/>
          <w:b/>
          <w:sz w:val="22"/>
          <w:szCs w:val="22"/>
        </w:rPr>
      </w:pPr>
      <w:r w:rsidRPr="008D6379">
        <w:rPr>
          <w:rFonts w:asciiTheme="minorHAnsi" w:eastAsiaTheme="minorHAnsi" w:hAnsiTheme="minorHAnsi" w:cstheme="minorHAnsi"/>
          <w:b/>
          <w:sz w:val="22"/>
          <w:szCs w:val="22"/>
        </w:rPr>
        <w:t xml:space="preserve">Table 7: Characteristics of different levels of professionalism in full-time VET teachers, </w:t>
      </w:r>
    </w:p>
    <w:tbl>
      <w:tblPr>
        <w:tblStyle w:val="UBTableGrid1"/>
        <w:tblW w:w="0" w:type="auto"/>
        <w:tblLook w:val="04A0" w:firstRow="1" w:lastRow="0" w:firstColumn="1" w:lastColumn="0" w:noHBand="0" w:noVBand="1"/>
      </w:tblPr>
      <w:tblGrid>
        <w:gridCol w:w="1555"/>
        <w:gridCol w:w="2409"/>
        <w:gridCol w:w="1985"/>
        <w:gridCol w:w="3067"/>
      </w:tblGrid>
      <w:tr w:rsidR="008D6379" w:rsidRPr="008D6379" w:rsidTr="00D46170">
        <w:tc>
          <w:tcPr>
            <w:tcW w:w="1555" w:type="dxa"/>
          </w:tcPr>
          <w:p w:rsidR="008D6379" w:rsidRPr="008D6379" w:rsidRDefault="008D6379" w:rsidP="008D6379">
            <w:pPr>
              <w:rPr>
                <w:rFonts w:asciiTheme="minorHAnsi" w:hAnsiTheme="minorHAnsi" w:cstheme="minorHAnsi"/>
                <w:sz w:val="22"/>
                <w:szCs w:val="22"/>
              </w:rPr>
            </w:pPr>
          </w:p>
        </w:tc>
        <w:tc>
          <w:tcPr>
            <w:tcW w:w="2409" w:type="dxa"/>
          </w:tcPr>
          <w:p w:rsidR="008D6379" w:rsidRPr="008D6379" w:rsidRDefault="008D6379" w:rsidP="008D6379">
            <w:pPr>
              <w:spacing w:after="40"/>
              <w:rPr>
                <w:rFonts w:asciiTheme="minorHAnsi" w:hAnsiTheme="minorHAnsi" w:cstheme="minorHAnsi"/>
                <w:sz w:val="22"/>
                <w:szCs w:val="22"/>
              </w:rPr>
            </w:pPr>
            <w:r w:rsidRPr="008D6379">
              <w:rPr>
                <w:rFonts w:asciiTheme="minorHAnsi" w:hAnsiTheme="minorHAnsi" w:cstheme="minorHAnsi"/>
                <w:sz w:val="22"/>
                <w:szCs w:val="22"/>
              </w:rPr>
              <w:t>Qualifications in VET teaching</w:t>
            </w:r>
          </w:p>
        </w:tc>
        <w:tc>
          <w:tcPr>
            <w:tcW w:w="1985" w:type="dxa"/>
          </w:tcPr>
          <w:p w:rsidR="008D6379" w:rsidRPr="008D6379" w:rsidRDefault="008D6379" w:rsidP="008D6379">
            <w:pPr>
              <w:spacing w:after="40"/>
              <w:rPr>
                <w:rFonts w:asciiTheme="minorHAnsi" w:hAnsiTheme="minorHAnsi" w:cstheme="minorHAnsi"/>
                <w:sz w:val="22"/>
                <w:szCs w:val="22"/>
              </w:rPr>
            </w:pPr>
            <w:r w:rsidRPr="008D6379">
              <w:rPr>
                <w:rFonts w:asciiTheme="minorHAnsi" w:hAnsiTheme="minorHAnsi" w:cstheme="minorHAnsi"/>
                <w:sz w:val="22"/>
                <w:szCs w:val="22"/>
              </w:rPr>
              <w:t>Qualifications in discipline area</w:t>
            </w:r>
          </w:p>
        </w:tc>
        <w:tc>
          <w:tcPr>
            <w:tcW w:w="3067" w:type="dxa"/>
          </w:tcPr>
          <w:p w:rsidR="008D6379" w:rsidRPr="008D6379" w:rsidRDefault="008D6379" w:rsidP="008D6379">
            <w:pPr>
              <w:spacing w:after="40"/>
              <w:rPr>
                <w:rFonts w:asciiTheme="minorHAnsi" w:hAnsiTheme="minorHAnsi" w:cstheme="minorHAnsi"/>
                <w:sz w:val="22"/>
                <w:szCs w:val="22"/>
              </w:rPr>
            </w:pPr>
            <w:r w:rsidRPr="008D6379">
              <w:rPr>
                <w:rFonts w:asciiTheme="minorHAnsi" w:hAnsiTheme="minorHAnsi" w:cstheme="minorHAnsi"/>
                <w:sz w:val="22"/>
                <w:szCs w:val="22"/>
              </w:rPr>
              <w:t>Professional development</w:t>
            </w:r>
          </w:p>
        </w:tc>
      </w:tr>
      <w:tr w:rsidR="008D6379" w:rsidRPr="008D6379" w:rsidTr="00D46170">
        <w:tc>
          <w:tcPr>
            <w:tcW w:w="1555" w:type="dxa"/>
          </w:tcPr>
          <w:p w:rsidR="008D6379" w:rsidRPr="008D6379" w:rsidRDefault="008D6379" w:rsidP="008D6379">
            <w:pPr>
              <w:rPr>
                <w:rFonts w:asciiTheme="minorHAnsi" w:hAnsiTheme="minorHAnsi" w:cstheme="minorHAnsi"/>
                <w:sz w:val="22"/>
                <w:szCs w:val="22"/>
              </w:rPr>
            </w:pPr>
            <w:r w:rsidRPr="008D6379">
              <w:rPr>
                <w:rFonts w:asciiTheme="minorHAnsi" w:hAnsiTheme="minorHAnsi" w:cstheme="minorHAnsi"/>
                <w:sz w:val="22"/>
                <w:szCs w:val="22"/>
              </w:rPr>
              <w:t>Highly professional</w:t>
            </w:r>
          </w:p>
          <w:p w:rsidR="008D6379" w:rsidRPr="008D6379" w:rsidRDefault="008D6379" w:rsidP="008D6379">
            <w:pPr>
              <w:rPr>
                <w:rFonts w:asciiTheme="minorHAnsi" w:hAnsiTheme="minorHAnsi" w:cstheme="minorHAnsi"/>
                <w:sz w:val="22"/>
                <w:szCs w:val="22"/>
              </w:rPr>
            </w:pPr>
          </w:p>
        </w:tc>
        <w:tc>
          <w:tcPr>
            <w:tcW w:w="2409" w:type="dxa"/>
          </w:tcPr>
          <w:p w:rsidR="008D6379" w:rsidRPr="008D6379" w:rsidRDefault="008D6379" w:rsidP="008D6379">
            <w:pPr>
              <w:rPr>
                <w:rFonts w:asciiTheme="minorHAnsi" w:hAnsiTheme="minorHAnsi" w:cstheme="minorHAnsi"/>
                <w:sz w:val="22"/>
                <w:szCs w:val="22"/>
              </w:rPr>
            </w:pPr>
            <w:r w:rsidRPr="008D6379">
              <w:rPr>
                <w:rFonts w:asciiTheme="minorHAnsi" w:hAnsiTheme="minorHAnsi" w:cstheme="minorHAnsi"/>
                <w:sz w:val="22"/>
                <w:szCs w:val="22"/>
              </w:rPr>
              <w:t>The highest available VET teacher-training qualification (Degree or Graduate Diploma)</w:t>
            </w:r>
          </w:p>
        </w:tc>
        <w:tc>
          <w:tcPr>
            <w:tcW w:w="1985" w:type="dxa"/>
          </w:tcPr>
          <w:p w:rsidR="008D6379" w:rsidRPr="008D6379" w:rsidRDefault="008D6379" w:rsidP="008D6379">
            <w:pPr>
              <w:rPr>
                <w:rFonts w:asciiTheme="minorHAnsi" w:hAnsiTheme="minorHAnsi" w:cstheme="minorHAnsi"/>
                <w:sz w:val="22"/>
                <w:szCs w:val="22"/>
              </w:rPr>
            </w:pPr>
            <w:r w:rsidRPr="008D6379">
              <w:rPr>
                <w:rFonts w:asciiTheme="minorHAnsi" w:hAnsiTheme="minorHAnsi" w:cstheme="minorHAnsi"/>
                <w:sz w:val="22"/>
                <w:szCs w:val="22"/>
              </w:rPr>
              <w:t>The highest available qualification of relevance to the discipline area</w:t>
            </w:r>
          </w:p>
        </w:tc>
        <w:tc>
          <w:tcPr>
            <w:tcW w:w="3067" w:type="dxa"/>
          </w:tcPr>
          <w:p w:rsidR="008D6379" w:rsidRPr="008D6379" w:rsidRDefault="008D6379" w:rsidP="008D6379">
            <w:pPr>
              <w:spacing w:after="40"/>
              <w:rPr>
                <w:rFonts w:asciiTheme="minorHAnsi" w:hAnsiTheme="minorHAnsi" w:cstheme="minorHAnsi"/>
                <w:sz w:val="22"/>
                <w:szCs w:val="22"/>
              </w:rPr>
            </w:pPr>
            <w:r w:rsidRPr="008D6379">
              <w:rPr>
                <w:rFonts w:asciiTheme="minorHAnsi" w:hAnsiTheme="minorHAnsi" w:cstheme="minorHAnsi"/>
                <w:sz w:val="22"/>
                <w:szCs w:val="22"/>
              </w:rPr>
              <w:t>Engages in frequent professional development (PD), whether funded or not, and often in own time. Identifies and seeks out PD. Provides PD to others.</w:t>
            </w:r>
          </w:p>
        </w:tc>
      </w:tr>
      <w:tr w:rsidR="008D6379" w:rsidRPr="008D6379" w:rsidTr="00D46170">
        <w:tc>
          <w:tcPr>
            <w:tcW w:w="1555" w:type="dxa"/>
          </w:tcPr>
          <w:p w:rsidR="008D6379" w:rsidRPr="008D6379" w:rsidRDefault="008D6379" w:rsidP="008D6379">
            <w:pPr>
              <w:rPr>
                <w:rFonts w:asciiTheme="minorHAnsi" w:hAnsiTheme="minorHAnsi" w:cstheme="minorHAnsi"/>
                <w:sz w:val="22"/>
                <w:szCs w:val="22"/>
              </w:rPr>
            </w:pPr>
            <w:r w:rsidRPr="008D6379">
              <w:rPr>
                <w:rFonts w:asciiTheme="minorHAnsi" w:hAnsiTheme="minorHAnsi" w:cstheme="minorHAnsi"/>
                <w:sz w:val="22"/>
                <w:szCs w:val="22"/>
              </w:rPr>
              <w:t>Moderately professional</w:t>
            </w:r>
          </w:p>
        </w:tc>
        <w:tc>
          <w:tcPr>
            <w:tcW w:w="2409" w:type="dxa"/>
          </w:tcPr>
          <w:p w:rsidR="008D6379" w:rsidRPr="008D6379" w:rsidRDefault="008D6379" w:rsidP="008D6379">
            <w:pPr>
              <w:spacing w:after="40"/>
              <w:rPr>
                <w:rFonts w:asciiTheme="minorHAnsi" w:hAnsiTheme="minorHAnsi" w:cstheme="minorHAnsi"/>
                <w:sz w:val="22"/>
                <w:szCs w:val="22"/>
              </w:rPr>
            </w:pPr>
            <w:r w:rsidRPr="008D6379">
              <w:rPr>
                <w:rFonts w:asciiTheme="minorHAnsi" w:hAnsiTheme="minorHAnsi" w:cstheme="minorHAnsi"/>
                <w:sz w:val="22"/>
                <w:szCs w:val="22"/>
              </w:rPr>
              <w:t>Diploma of VET</w:t>
            </w:r>
          </w:p>
        </w:tc>
        <w:tc>
          <w:tcPr>
            <w:tcW w:w="1985" w:type="dxa"/>
          </w:tcPr>
          <w:p w:rsidR="008D6379" w:rsidRPr="008D6379" w:rsidRDefault="008D6379" w:rsidP="008D6379">
            <w:pPr>
              <w:spacing w:after="40"/>
              <w:rPr>
                <w:rFonts w:asciiTheme="minorHAnsi" w:hAnsiTheme="minorHAnsi" w:cstheme="minorHAnsi"/>
                <w:sz w:val="22"/>
                <w:szCs w:val="22"/>
              </w:rPr>
            </w:pPr>
            <w:r w:rsidRPr="008D6379">
              <w:rPr>
                <w:rFonts w:asciiTheme="minorHAnsi" w:hAnsiTheme="minorHAnsi" w:cstheme="minorHAnsi"/>
                <w:sz w:val="22"/>
                <w:szCs w:val="22"/>
              </w:rPr>
              <w:t>One level higher qualification than that taught to students.</w:t>
            </w:r>
          </w:p>
        </w:tc>
        <w:tc>
          <w:tcPr>
            <w:tcW w:w="3067" w:type="dxa"/>
          </w:tcPr>
          <w:p w:rsidR="008D6379" w:rsidRPr="008D6379" w:rsidRDefault="008D6379" w:rsidP="008D6379">
            <w:pPr>
              <w:spacing w:after="40"/>
              <w:rPr>
                <w:rFonts w:asciiTheme="minorHAnsi" w:hAnsiTheme="minorHAnsi" w:cstheme="minorHAnsi"/>
                <w:sz w:val="22"/>
                <w:szCs w:val="22"/>
              </w:rPr>
            </w:pPr>
            <w:r w:rsidRPr="008D6379">
              <w:rPr>
                <w:rFonts w:asciiTheme="minorHAnsi" w:hAnsiTheme="minorHAnsi" w:cstheme="minorHAnsi"/>
                <w:sz w:val="22"/>
                <w:szCs w:val="22"/>
              </w:rPr>
              <w:t>Engages in PD as often as possible when brought to attention; makes occasional own-expense and own-time contributions.</w:t>
            </w:r>
          </w:p>
        </w:tc>
      </w:tr>
      <w:tr w:rsidR="008D6379" w:rsidRPr="008D6379" w:rsidTr="00D46170">
        <w:tc>
          <w:tcPr>
            <w:tcW w:w="1555" w:type="dxa"/>
          </w:tcPr>
          <w:p w:rsidR="008D6379" w:rsidRPr="008D6379" w:rsidRDefault="008D6379" w:rsidP="008D6379">
            <w:pPr>
              <w:spacing w:after="40"/>
              <w:rPr>
                <w:rFonts w:asciiTheme="minorHAnsi" w:hAnsiTheme="minorHAnsi" w:cstheme="minorHAnsi"/>
                <w:sz w:val="22"/>
                <w:szCs w:val="22"/>
              </w:rPr>
            </w:pPr>
            <w:r w:rsidRPr="008D6379">
              <w:rPr>
                <w:rFonts w:asciiTheme="minorHAnsi" w:hAnsiTheme="minorHAnsi" w:cstheme="minorHAnsi"/>
                <w:sz w:val="22"/>
                <w:szCs w:val="22"/>
              </w:rPr>
              <w:t>Not professional</w:t>
            </w:r>
          </w:p>
          <w:p w:rsidR="008D6379" w:rsidRPr="008D6379" w:rsidRDefault="008D6379" w:rsidP="008D6379">
            <w:pPr>
              <w:spacing w:after="40"/>
              <w:rPr>
                <w:rFonts w:asciiTheme="minorHAnsi" w:hAnsiTheme="minorHAnsi" w:cstheme="minorHAnsi"/>
                <w:sz w:val="22"/>
                <w:szCs w:val="22"/>
              </w:rPr>
            </w:pPr>
          </w:p>
        </w:tc>
        <w:tc>
          <w:tcPr>
            <w:tcW w:w="2409" w:type="dxa"/>
          </w:tcPr>
          <w:p w:rsidR="008D6379" w:rsidRPr="008D6379" w:rsidRDefault="008D6379" w:rsidP="008D6379">
            <w:pPr>
              <w:spacing w:after="40"/>
              <w:rPr>
                <w:rFonts w:asciiTheme="minorHAnsi" w:hAnsiTheme="minorHAnsi" w:cstheme="minorHAnsi"/>
                <w:sz w:val="22"/>
                <w:szCs w:val="22"/>
              </w:rPr>
            </w:pPr>
            <w:r w:rsidRPr="008D6379">
              <w:rPr>
                <w:rFonts w:asciiTheme="minorHAnsi" w:hAnsiTheme="minorHAnsi" w:cstheme="minorHAnsi"/>
                <w:sz w:val="22"/>
                <w:szCs w:val="22"/>
              </w:rPr>
              <w:t>Certificate IV in Training and Assessment</w:t>
            </w:r>
          </w:p>
        </w:tc>
        <w:tc>
          <w:tcPr>
            <w:tcW w:w="1985" w:type="dxa"/>
          </w:tcPr>
          <w:p w:rsidR="008D6379" w:rsidRPr="008D6379" w:rsidRDefault="008D6379" w:rsidP="008D6379">
            <w:pPr>
              <w:spacing w:after="40"/>
              <w:rPr>
                <w:rFonts w:asciiTheme="minorHAnsi" w:hAnsiTheme="minorHAnsi" w:cstheme="minorHAnsi"/>
                <w:sz w:val="22"/>
                <w:szCs w:val="22"/>
              </w:rPr>
            </w:pPr>
            <w:r w:rsidRPr="008D6379">
              <w:rPr>
                <w:rFonts w:asciiTheme="minorHAnsi" w:hAnsiTheme="minorHAnsi" w:cstheme="minorHAnsi"/>
                <w:sz w:val="22"/>
                <w:szCs w:val="22"/>
              </w:rPr>
              <w:t>The qualification level that is taught to students</w:t>
            </w:r>
          </w:p>
        </w:tc>
        <w:tc>
          <w:tcPr>
            <w:tcW w:w="3067" w:type="dxa"/>
          </w:tcPr>
          <w:p w:rsidR="008D6379" w:rsidRPr="008D6379" w:rsidRDefault="008D6379" w:rsidP="008D6379">
            <w:pPr>
              <w:spacing w:after="40"/>
              <w:rPr>
                <w:rFonts w:asciiTheme="minorHAnsi" w:hAnsiTheme="minorHAnsi" w:cstheme="minorHAnsi"/>
                <w:sz w:val="22"/>
                <w:szCs w:val="22"/>
              </w:rPr>
            </w:pPr>
            <w:r w:rsidRPr="008D6379">
              <w:rPr>
                <w:rFonts w:asciiTheme="minorHAnsi" w:hAnsiTheme="minorHAnsi" w:cstheme="minorHAnsi"/>
                <w:sz w:val="22"/>
                <w:szCs w:val="22"/>
              </w:rPr>
              <w:t>Only attends PD where it is funded and in working time; may even avoid PD unless necessary.</w:t>
            </w:r>
          </w:p>
        </w:tc>
      </w:tr>
    </w:tbl>
    <w:p w:rsidR="008D6379" w:rsidRPr="008D6379" w:rsidRDefault="008D6379" w:rsidP="008D6379">
      <w:pPr>
        <w:spacing w:before="40" w:after="160" w:line="259" w:lineRule="auto"/>
        <w:rPr>
          <w:rFonts w:asciiTheme="minorHAnsi" w:eastAsiaTheme="minorHAnsi" w:hAnsiTheme="minorHAnsi" w:cstheme="minorBidi"/>
        </w:rPr>
      </w:pPr>
    </w:p>
    <w:p w:rsidR="008D6379" w:rsidRPr="008D6379" w:rsidRDefault="008D6379" w:rsidP="008D6379">
      <w:pPr>
        <w:spacing w:after="160" w:line="259" w:lineRule="auto"/>
        <w:rPr>
          <w:rFonts w:asciiTheme="minorHAnsi" w:eastAsiaTheme="minorHAnsi" w:hAnsiTheme="minorHAnsi" w:cstheme="minorBidi"/>
          <w:sz w:val="22"/>
          <w:szCs w:val="22"/>
        </w:rPr>
      </w:pPr>
      <w:r w:rsidRPr="008D6379">
        <w:rPr>
          <w:rFonts w:asciiTheme="minorHAnsi" w:eastAsiaTheme="minorHAnsi" w:hAnsiTheme="minorHAnsi" w:cstheme="minorBidi"/>
          <w:sz w:val="22"/>
          <w:szCs w:val="22"/>
        </w:rPr>
        <w:t>This matrix could be useful for teachers to consider, or for their employing organisations to sue as the basis of categorisation. It could be adapted for different country contexts.</w:t>
      </w:r>
    </w:p>
    <w:p w:rsidR="008D6379" w:rsidRPr="008D6379" w:rsidRDefault="008D6379" w:rsidP="008D6379">
      <w:pPr>
        <w:spacing w:after="160" w:line="259" w:lineRule="auto"/>
        <w:rPr>
          <w:rFonts w:asciiTheme="minorHAnsi" w:eastAsiaTheme="minorHAnsi" w:hAnsiTheme="minorHAnsi" w:cstheme="minorBidi"/>
          <w:sz w:val="22"/>
          <w:szCs w:val="22"/>
        </w:rPr>
      </w:pPr>
    </w:p>
    <w:p w:rsidR="008D6379" w:rsidRPr="008D6379" w:rsidRDefault="008D6379" w:rsidP="008D6379">
      <w:pPr>
        <w:spacing w:after="160" w:line="259" w:lineRule="auto"/>
        <w:rPr>
          <w:rFonts w:asciiTheme="minorHAnsi" w:eastAsiaTheme="minorHAnsi" w:hAnsiTheme="minorHAnsi" w:cstheme="minorBidi"/>
          <w:b/>
          <w:sz w:val="28"/>
          <w:szCs w:val="28"/>
        </w:rPr>
      </w:pPr>
      <w:r w:rsidRPr="008D6379">
        <w:rPr>
          <w:rFonts w:asciiTheme="minorHAnsi" w:eastAsiaTheme="minorHAnsi" w:hAnsiTheme="minorHAnsi" w:cstheme="minorBidi"/>
          <w:b/>
          <w:sz w:val="28"/>
          <w:szCs w:val="28"/>
        </w:rPr>
        <w:br w:type="page"/>
      </w:r>
    </w:p>
    <w:p w:rsidR="008D6379" w:rsidRPr="008D6379" w:rsidRDefault="008D6379" w:rsidP="008D6379">
      <w:pPr>
        <w:spacing w:after="160" w:line="259" w:lineRule="auto"/>
        <w:rPr>
          <w:rFonts w:asciiTheme="minorHAnsi" w:eastAsiaTheme="minorHAnsi" w:hAnsiTheme="minorHAnsi" w:cstheme="minorBidi"/>
          <w:b/>
          <w:sz w:val="28"/>
          <w:szCs w:val="28"/>
        </w:rPr>
      </w:pPr>
      <w:r w:rsidRPr="008D6379">
        <w:rPr>
          <w:rFonts w:asciiTheme="minorHAnsi" w:eastAsiaTheme="minorHAnsi" w:hAnsiTheme="minorHAnsi" w:cstheme="minorBidi"/>
          <w:b/>
          <w:sz w:val="28"/>
          <w:szCs w:val="28"/>
        </w:rPr>
        <w:lastRenderedPageBreak/>
        <w:t>Career development, career guidance and career management for VET teachers</w:t>
      </w:r>
    </w:p>
    <w:p w:rsidR="008D6379" w:rsidRPr="008D6379" w:rsidRDefault="008D6379" w:rsidP="008D6379">
      <w:pPr>
        <w:spacing w:after="160" w:line="259" w:lineRule="auto"/>
        <w:rPr>
          <w:rFonts w:asciiTheme="minorHAnsi" w:eastAsiaTheme="minorHAnsi" w:hAnsiTheme="minorHAnsi" w:cstheme="minorBidi"/>
          <w:sz w:val="22"/>
          <w:szCs w:val="22"/>
        </w:rPr>
      </w:pPr>
      <w:r w:rsidRPr="008D6379">
        <w:rPr>
          <w:rFonts w:asciiTheme="minorHAnsi" w:eastAsiaTheme="minorHAnsi" w:hAnsiTheme="minorHAnsi" w:cstheme="minorBidi"/>
          <w:sz w:val="22"/>
          <w:szCs w:val="22"/>
        </w:rPr>
        <w:t xml:space="preserve">It is generally accepted that career guidance is under-developed in Australia, particularly for adults as opposed to young people alone; and this was a gap identified in a recent review of VET led by The Hon Steven Joyce (Commonwealth of Australia, 2019). To this end, the Australian government has recently established a National Careers Institute (Department of Education Skills and Employment) (2019) </w:t>
      </w:r>
      <w:hyperlink r:id="rId24" w:history="1">
        <w:r w:rsidRPr="008D6379">
          <w:rPr>
            <w:rFonts w:asciiTheme="minorHAnsi" w:eastAsiaTheme="minorHAnsi" w:hAnsiTheme="minorHAnsi" w:cstheme="minorBidi"/>
            <w:color w:val="0563C1" w:themeColor="hyperlink"/>
            <w:sz w:val="22"/>
            <w:szCs w:val="22"/>
            <w:u w:val="single"/>
          </w:rPr>
          <w:t>https://www.nci.employment.gov.au/about</w:t>
        </w:r>
      </w:hyperlink>
      <w:r w:rsidRPr="008D6379">
        <w:rPr>
          <w:rFonts w:asciiTheme="minorHAnsi" w:eastAsiaTheme="minorHAnsi" w:hAnsiTheme="minorHAnsi" w:cstheme="minorBidi"/>
          <w:sz w:val="22"/>
          <w:szCs w:val="22"/>
        </w:rPr>
        <w:t>. The Institute sets out to broaden the scope of careers policy and services beyond education and post-school pathways. It is only just beginning its activities.</w:t>
      </w:r>
    </w:p>
    <w:p w:rsidR="008D6379" w:rsidRPr="008D6379" w:rsidRDefault="008D6379" w:rsidP="008D6379">
      <w:pPr>
        <w:spacing w:after="160" w:line="259" w:lineRule="auto"/>
        <w:rPr>
          <w:rFonts w:ascii="Calibri" w:eastAsiaTheme="minorHAnsi" w:hAnsi="Calibri" w:cs="Arial"/>
          <w:sz w:val="22"/>
          <w:szCs w:val="22"/>
        </w:rPr>
      </w:pPr>
      <w:r w:rsidRPr="008D6379">
        <w:rPr>
          <w:rFonts w:asciiTheme="minorHAnsi" w:eastAsiaTheme="minorHAnsi" w:hAnsiTheme="minorHAnsi" w:cstheme="minorBidi"/>
          <w:sz w:val="22"/>
          <w:szCs w:val="22"/>
        </w:rPr>
        <w:t>Hence it is no surprise that there is no co-ordinated approach to career development or guidance for VET teachers. In other occupations, such as pharmacy or accountancy, such services are provided to some extent by professional associations, but there is no association for VET teachers. Proposals for such an association have been put forward from time to time, including in the government’s report on the Quality of Assessment in VET (</w:t>
      </w:r>
      <w:r w:rsidRPr="008D6379">
        <w:rPr>
          <w:rFonts w:ascii="Calibri" w:eastAsiaTheme="minorHAnsi" w:hAnsi="Calibri" w:cs="Arial"/>
          <w:sz w:val="22"/>
          <w:szCs w:val="22"/>
        </w:rPr>
        <w:t xml:space="preserve">Department of Education and Training (2016), but none have been followed through. The research project described earlier (Smith, Yasukawa, Harris and Tuck, 2018) indicated widespread support among stakeholder groups for such an association. </w:t>
      </w:r>
    </w:p>
    <w:p w:rsidR="008D6379" w:rsidRPr="008D6379" w:rsidRDefault="008D6379" w:rsidP="008D6379">
      <w:pPr>
        <w:spacing w:after="160" w:line="259" w:lineRule="auto"/>
        <w:rPr>
          <w:rFonts w:ascii="Calibri" w:eastAsiaTheme="minorHAnsi" w:hAnsi="Calibri" w:cs="Arial"/>
          <w:sz w:val="22"/>
          <w:szCs w:val="22"/>
        </w:rPr>
      </w:pPr>
      <w:r w:rsidRPr="008D6379">
        <w:rPr>
          <w:rFonts w:ascii="Calibri" w:eastAsiaTheme="minorHAnsi" w:hAnsi="Calibri" w:cs="Arial"/>
          <w:sz w:val="22"/>
          <w:szCs w:val="22"/>
        </w:rPr>
        <w:t xml:space="preserve">The nearest approach to such an organisation is the ITECA (Independent Tertiary Education Council Australia) recently-established ‘College of VET Professionals’. ITECA is the main  association of non-TAFE VET (and also higher education) providers. </w:t>
      </w:r>
      <w:hyperlink r:id="rId25" w:history="1">
        <w:r w:rsidRPr="008D6379">
          <w:rPr>
            <w:rFonts w:ascii="Calibri" w:eastAsiaTheme="minorHAnsi" w:hAnsi="Calibri" w:cs="Arial"/>
            <w:color w:val="0563C1" w:themeColor="hyperlink"/>
            <w:sz w:val="22"/>
            <w:szCs w:val="22"/>
            <w:u w:val="single"/>
          </w:rPr>
          <w:t>https://www.iteca.edu.au/ITECA-College</w:t>
        </w:r>
      </w:hyperlink>
      <w:r w:rsidRPr="008D6379">
        <w:rPr>
          <w:rFonts w:ascii="Calibri" w:eastAsiaTheme="minorHAnsi" w:hAnsi="Calibri" w:cs="Arial"/>
          <w:sz w:val="22"/>
          <w:szCs w:val="22"/>
        </w:rPr>
        <w:t xml:space="preserve">.  Its designation of Certified Education Professional is for VET teachers, and there is also a designation for VET managers. However, on inspection, the entry level for Professionals appears to require little more than the regulatory requirement for VET teachers. It does require  an ‘obligation’ for ongoing professional development. However it may be that this is a work in progress, with more levels to be added later. Service Skills Australia, which commissioned the work described earlier by Smith, Brennan Kemmis, Grace &amp; Payne (2009), developed a more rigorous accreditation program for teachers in its industry areas, known as the ‘Right Way’.  The program was for VET teachers and also for training providers. The Right Way program was partly based on the Smith </w:t>
      </w:r>
      <w:r w:rsidRPr="008D6379">
        <w:rPr>
          <w:rFonts w:ascii="Calibri" w:eastAsiaTheme="minorHAnsi" w:hAnsi="Calibri" w:cs="Arial"/>
          <w:i/>
          <w:sz w:val="22"/>
          <w:szCs w:val="22"/>
        </w:rPr>
        <w:t>et al</w:t>
      </w:r>
      <w:r w:rsidRPr="008D6379">
        <w:rPr>
          <w:rFonts w:ascii="Calibri" w:eastAsiaTheme="minorHAnsi" w:hAnsi="Calibri" w:cs="Arial"/>
          <w:sz w:val="22"/>
          <w:szCs w:val="22"/>
        </w:rPr>
        <w:t xml:space="preserve"> study, and included a requirement for teachers to accrue professional development ‘points’ in order to maintain registration. Service Skills Australia has since been subsumed into the ‘SkillsIQ’ Skills Service Organisation, and the program can still be viewed, </w:t>
      </w:r>
      <w:hyperlink r:id="rId26" w:history="1">
        <w:r w:rsidRPr="008D6379">
          <w:rPr>
            <w:rFonts w:ascii="Calibri" w:eastAsiaTheme="minorHAnsi" w:hAnsi="Calibri" w:cs="Arial"/>
            <w:color w:val="0563C1" w:themeColor="hyperlink"/>
            <w:sz w:val="22"/>
            <w:szCs w:val="22"/>
            <w:u w:val="single"/>
          </w:rPr>
          <w:t>http://www.rightwayprogram.com.au/</w:t>
        </w:r>
      </w:hyperlink>
      <w:r w:rsidRPr="008D6379">
        <w:rPr>
          <w:rFonts w:ascii="Calibri" w:eastAsiaTheme="minorHAnsi" w:hAnsi="Calibri" w:cs="Arial"/>
          <w:sz w:val="22"/>
          <w:szCs w:val="22"/>
        </w:rPr>
        <w:t xml:space="preserve">, although there is a statement that no new applications are being taken as the program is being reviewed.  At the time of its establishment, the program was also being considered by Manufacturing Skills Australia for teachers and RTOs in the sectors covered by that Industry Skills Council. </w:t>
      </w:r>
    </w:p>
    <w:p w:rsidR="008D6379" w:rsidRPr="008D6379" w:rsidRDefault="008D6379" w:rsidP="008D6379">
      <w:pPr>
        <w:spacing w:after="160" w:line="259" w:lineRule="auto"/>
        <w:rPr>
          <w:rFonts w:ascii="Calibri" w:eastAsiaTheme="minorHAnsi" w:hAnsi="Calibri" w:cs="Arial"/>
          <w:sz w:val="22"/>
          <w:szCs w:val="22"/>
        </w:rPr>
      </w:pPr>
      <w:r w:rsidRPr="008D6379">
        <w:rPr>
          <w:rFonts w:ascii="Calibri" w:eastAsiaTheme="minorHAnsi" w:hAnsi="Calibri" w:cs="Arial"/>
          <w:sz w:val="22"/>
          <w:szCs w:val="22"/>
        </w:rPr>
        <w:t>A  national study on careers in VET was carried out by Simons, Harris, Pudney and Clayton (2009). The study covered managers and ‘general’ staff (clerical and other support staff) staff, as well as teachers. It found that ‘</w:t>
      </w:r>
      <w:r w:rsidRPr="008D6379">
        <w:rPr>
          <w:rFonts w:asciiTheme="minorHAnsi" w:eastAsiaTheme="minorHAnsi" w:hAnsiTheme="minorHAnsi" w:cstheme="minorBidi"/>
          <w:sz w:val="22"/>
          <w:szCs w:val="22"/>
          <w:lang w:val="en"/>
        </w:rPr>
        <w:t xml:space="preserve">careers in VET are characterised by high levels of mobility and self-directed career behaviour aimed at achieving two outcomes: job satisfaction and security of employment.’ (Simons et al, 2009). </w:t>
      </w:r>
      <w:r w:rsidRPr="008D6379">
        <w:rPr>
          <w:rFonts w:ascii="Calibri" w:eastAsiaTheme="minorHAnsi" w:hAnsi="Calibri" w:cs="Arial"/>
          <w:sz w:val="22"/>
          <w:szCs w:val="22"/>
        </w:rPr>
        <w:t xml:space="preserve">Extracts from the study’s report can be seen in </w:t>
      </w:r>
      <w:r w:rsidRPr="008D6379">
        <w:rPr>
          <w:rFonts w:ascii="Calibri" w:eastAsiaTheme="minorHAnsi" w:hAnsi="Calibri" w:cs="Arial"/>
          <w:b/>
          <w:sz w:val="22"/>
          <w:szCs w:val="22"/>
        </w:rPr>
        <w:t>Appendix 6</w:t>
      </w:r>
      <w:r w:rsidRPr="008D6379">
        <w:rPr>
          <w:rFonts w:ascii="Calibri" w:eastAsiaTheme="minorHAnsi" w:hAnsi="Calibri" w:cs="Arial"/>
          <w:sz w:val="22"/>
          <w:szCs w:val="22"/>
        </w:rPr>
        <w:t>.  While the data are interesting, this study did not produce any models of typical VET teaching careers, saying instead that more understanding of careers is needed. There has been no subsequent study.</w:t>
      </w:r>
    </w:p>
    <w:p w:rsidR="008D6379" w:rsidRPr="008D6379" w:rsidRDefault="008D6379" w:rsidP="008D6379">
      <w:pPr>
        <w:spacing w:after="160" w:line="259" w:lineRule="auto"/>
        <w:rPr>
          <w:rFonts w:ascii="Calibri" w:eastAsiaTheme="minorHAnsi" w:hAnsi="Calibri" w:cs="Arial"/>
          <w:sz w:val="22"/>
          <w:szCs w:val="22"/>
        </w:rPr>
      </w:pPr>
      <w:r w:rsidRPr="008D6379">
        <w:rPr>
          <w:rFonts w:ascii="Calibri" w:eastAsiaTheme="minorHAnsi" w:hAnsi="Calibri" w:cs="Arial"/>
          <w:sz w:val="22"/>
          <w:szCs w:val="22"/>
        </w:rPr>
        <w:t xml:space="preserve">However, one feature of recent years has been the development of various ‘capability frameworks’ designed to better understand the domains of work of VET teachers and the  expected characteristics of teachers as mapped against those domains. Some of the domains incorporate various levels in them. Some frameworks are national, other specific to certain States, and others </w:t>
      </w:r>
      <w:r w:rsidRPr="008D6379">
        <w:rPr>
          <w:rFonts w:ascii="Calibri" w:eastAsiaTheme="minorHAnsi" w:hAnsi="Calibri" w:cs="Arial"/>
          <w:sz w:val="22"/>
          <w:szCs w:val="22"/>
        </w:rPr>
        <w:lastRenderedPageBreak/>
        <w:t xml:space="preserve">are developed by individual TAFE Institutes. Appendices 7 and 8 provide, respectively, examples of a national and an Institute-specific framework. </w:t>
      </w:r>
    </w:p>
    <w:p w:rsidR="008D6379" w:rsidRPr="008D6379" w:rsidRDefault="008D6379" w:rsidP="008D6379">
      <w:pPr>
        <w:spacing w:after="160" w:line="259" w:lineRule="auto"/>
        <w:rPr>
          <w:rFonts w:ascii="Calibri" w:eastAsiaTheme="minorHAnsi" w:hAnsi="Calibri" w:cs="Arial"/>
          <w:sz w:val="22"/>
          <w:szCs w:val="22"/>
        </w:rPr>
      </w:pPr>
      <w:r w:rsidRPr="008D6379">
        <w:rPr>
          <w:rFonts w:ascii="Calibri" w:eastAsiaTheme="minorHAnsi" w:hAnsi="Calibri" w:cs="Arial"/>
          <w:sz w:val="22"/>
          <w:szCs w:val="22"/>
        </w:rPr>
        <w:t>The ‘IBSA’ VET practitioner framework (</w:t>
      </w:r>
      <w:r w:rsidRPr="008D6379">
        <w:rPr>
          <w:rFonts w:ascii="Calibri" w:eastAsiaTheme="minorHAnsi" w:hAnsi="Calibri" w:cs="Arial"/>
          <w:b/>
          <w:sz w:val="22"/>
          <w:szCs w:val="22"/>
        </w:rPr>
        <w:t>Appendix 7</w:t>
      </w:r>
      <w:r w:rsidRPr="008D6379">
        <w:rPr>
          <w:rFonts w:ascii="Calibri" w:eastAsiaTheme="minorHAnsi" w:hAnsi="Calibri" w:cs="Arial"/>
          <w:sz w:val="22"/>
          <w:szCs w:val="22"/>
        </w:rPr>
        <w:t xml:space="preserve"> ) was developed by Innovation and Business Skills Australia, which was at one time the Industry Skills Council that covered the Training Package for VET teachers (the Training and Education Training Package). While this framework was developed  a while ago, it is still widely used; and its launch was accompanied by a number of resources that could be used in different ways by VET teachers and organisations. </w:t>
      </w:r>
    </w:p>
    <w:p w:rsidR="008D6379" w:rsidRPr="008D6379" w:rsidRDefault="008D6379" w:rsidP="008D6379">
      <w:pPr>
        <w:spacing w:after="160" w:line="259" w:lineRule="auto"/>
        <w:rPr>
          <w:rFonts w:asciiTheme="minorHAnsi" w:eastAsiaTheme="minorHAnsi" w:hAnsiTheme="minorHAnsi" w:cstheme="minorBidi"/>
          <w:sz w:val="22"/>
          <w:szCs w:val="22"/>
        </w:rPr>
      </w:pPr>
      <w:r w:rsidRPr="008D6379">
        <w:rPr>
          <w:rFonts w:asciiTheme="minorHAnsi" w:eastAsiaTheme="minorHAnsi" w:hAnsiTheme="minorHAnsi" w:cstheme="minorBidi"/>
          <w:sz w:val="22"/>
          <w:szCs w:val="22"/>
        </w:rPr>
        <w:t xml:space="preserve">The IBSA framework has four domains: Teaching; Assessment; Industry and Community Collaboration; and Systems and compliance. Each domain is described at three levels: First level practitioner, Second level practitioner, and Third level practitioner.   It is emphasised in the Implementation guide (IBSA, 2011) that VET teachers may be at different levels in each domain and/or each capability. Also, it is stated that different RTOs may require or recognise fewer than, or more than, three levels of VET teacher. </w:t>
      </w:r>
    </w:p>
    <w:p w:rsidR="008D6379" w:rsidRPr="008D6379" w:rsidRDefault="008D6379" w:rsidP="008D6379">
      <w:pPr>
        <w:spacing w:after="160" w:line="259" w:lineRule="auto"/>
        <w:rPr>
          <w:rFonts w:asciiTheme="minorHAnsi" w:eastAsiaTheme="minorHAnsi" w:hAnsiTheme="minorHAnsi" w:cstheme="minorBidi"/>
          <w:sz w:val="22"/>
          <w:szCs w:val="22"/>
        </w:rPr>
      </w:pPr>
      <w:r w:rsidRPr="008D6379">
        <w:rPr>
          <w:rFonts w:asciiTheme="minorHAnsi" w:eastAsiaTheme="minorHAnsi" w:hAnsiTheme="minorHAnsi" w:cstheme="minorBidi"/>
          <w:sz w:val="22"/>
          <w:szCs w:val="22"/>
        </w:rPr>
        <w:t>The general descriptors for each level are as follows:</w:t>
      </w:r>
    </w:p>
    <w:tbl>
      <w:tblPr>
        <w:tblStyle w:val="UBTableGrid1"/>
        <w:tblW w:w="0" w:type="auto"/>
        <w:tblLook w:val="04A0" w:firstRow="1" w:lastRow="0" w:firstColumn="1" w:lastColumn="0" w:noHBand="0" w:noVBand="1"/>
      </w:tblPr>
      <w:tblGrid>
        <w:gridCol w:w="2547"/>
        <w:gridCol w:w="6469"/>
      </w:tblGrid>
      <w:tr w:rsidR="008D6379" w:rsidRPr="008D6379" w:rsidTr="00D46170">
        <w:tc>
          <w:tcPr>
            <w:tcW w:w="2547" w:type="dxa"/>
          </w:tcPr>
          <w:p w:rsidR="008D6379" w:rsidRPr="008D6379" w:rsidRDefault="008D6379" w:rsidP="008D6379">
            <w:pPr>
              <w:rPr>
                <w:rFonts w:asciiTheme="minorHAnsi" w:hAnsiTheme="minorHAnsi" w:cstheme="minorHAnsi"/>
                <w:sz w:val="22"/>
                <w:szCs w:val="22"/>
              </w:rPr>
            </w:pPr>
            <w:r w:rsidRPr="008D6379">
              <w:rPr>
                <w:rFonts w:asciiTheme="minorHAnsi" w:hAnsiTheme="minorHAnsi" w:cstheme="minorHAnsi"/>
                <w:sz w:val="22"/>
                <w:szCs w:val="22"/>
              </w:rPr>
              <w:t>Level</w:t>
            </w:r>
          </w:p>
        </w:tc>
        <w:tc>
          <w:tcPr>
            <w:tcW w:w="6469" w:type="dxa"/>
          </w:tcPr>
          <w:p w:rsidR="008D6379" w:rsidRPr="008D6379" w:rsidRDefault="008D6379" w:rsidP="008D6379">
            <w:pPr>
              <w:rPr>
                <w:rFonts w:asciiTheme="minorHAnsi" w:hAnsiTheme="minorHAnsi" w:cstheme="minorHAnsi"/>
                <w:sz w:val="22"/>
                <w:szCs w:val="22"/>
              </w:rPr>
            </w:pPr>
            <w:r w:rsidRPr="008D6379">
              <w:rPr>
                <w:rFonts w:asciiTheme="minorHAnsi" w:hAnsiTheme="minorHAnsi" w:cstheme="minorHAnsi"/>
                <w:sz w:val="22"/>
                <w:szCs w:val="22"/>
              </w:rPr>
              <w:t>Descriptor</w:t>
            </w:r>
          </w:p>
        </w:tc>
      </w:tr>
      <w:tr w:rsidR="008D6379" w:rsidRPr="008D6379" w:rsidTr="00D46170">
        <w:tc>
          <w:tcPr>
            <w:tcW w:w="2547" w:type="dxa"/>
          </w:tcPr>
          <w:p w:rsidR="008D6379" w:rsidRPr="008D6379" w:rsidRDefault="008D6379" w:rsidP="008D6379">
            <w:pPr>
              <w:rPr>
                <w:rFonts w:asciiTheme="minorHAnsi" w:hAnsiTheme="minorHAnsi" w:cstheme="minorHAnsi"/>
                <w:sz w:val="22"/>
                <w:szCs w:val="22"/>
              </w:rPr>
            </w:pPr>
            <w:r w:rsidRPr="008D6379">
              <w:rPr>
                <w:rFonts w:asciiTheme="minorHAnsi" w:hAnsiTheme="minorHAnsi" w:cstheme="minorHAnsi"/>
                <w:sz w:val="22"/>
                <w:szCs w:val="22"/>
              </w:rPr>
              <w:t>First level practitioner</w:t>
            </w:r>
          </w:p>
        </w:tc>
        <w:tc>
          <w:tcPr>
            <w:tcW w:w="6469" w:type="dxa"/>
          </w:tcPr>
          <w:p w:rsidR="008D6379" w:rsidRPr="008D6379" w:rsidRDefault="008D6379" w:rsidP="008D6379">
            <w:pPr>
              <w:rPr>
                <w:rFonts w:asciiTheme="minorHAnsi" w:hAnsiTheme="minorHAnsi" w:cstheme="minorHAnsi"/>
                <w:sz w:val="22"/>
                <w:szCs w:val="22"/>
              </w:rPr>
            </w:pPr>
            <w:r w:rsidRPr="008D6379">
              <w:rPr>
                <w:rFonts w:asciiTheme="minorHAnsi" w:hAnsiTheme="minorHAnsi" w:cstheme="minorHAnsi"/>
                <w:sz w:val="22"/>
                <w:szCs w:val="22"/>
              </w:rPr>
              <w:t>Practitioners have a broad theoretical knowledge and practical experience of training and assessment; they operate independently and seek guidance when necessary.</w:t>
            </w:r>
          </w:p>
        </w:tc>
      </w:tr>
      <w:tr w:rsidR="008D6379" w:rsidRPr="008D6379" w:rsidTr="00D46170">
        <w:tc>
          <w:tcPr>
            <w:tcW w:w="2547" w:type="dxa"/>
          </w:tcPr>
          <w:p w:rsidR="008D6379" w:rsidRPr="008D6379" w:rsidRDefault="008D6379" w:rsidP="008D6379">
            <w:pPr>
              <w:rPr>
                <w:rFonts w:asciiTheme="minorHAnsi" w:hAnsiTheme="minorHAnsi" w:cstheme="minorHAnsi"/>
                <w:sz w:val="22"/>
                <w:szCs w:val="22"/>
              </w:rPr>
            </w:pPr>
            <w:r w:rsidRPr="008D6379">
              <w:rPr>
                <w:rFonts w:asciiTheme="minorHAnsi" w:hAnsiTheme="minorHAnsi" w:cstheme="minorHAnsi"/>
                <w:sz w:val="22"/>
                <w:szCs w:val="22"/>
              </w:rPr>
              <w:t>Second level practitioner</w:t>
            </w:r>
          </w:p>
        </w:tc>
        <w:tc>
          <w:tcPr>
            <w:tcW w:w="6469" w:type="dxa"/>
          </w:tcPr>
          <w:p w:rsidR="008D6379" w:rsidRPr="008D6379" w:rsidRDefault="008D6379" w:rsidP="008D6379">
            <w:pPr>
              <w:rPr>
                <w:rFonts w:asciiTheme="minorHAnsi" w:hAnsiTheme="minorHAnsi" w:cstheme="minorHAnsi"/>
                <w:sz w:val="22"/>
                <w:szCs w:val="22"/>
              </w:rPr>
            </w:pPr>
            <w:r w:rsidRPr="008D6379">
              <w:rPr>
                <w:rFonts w:asciiTheme="minorHAnsi" w:hAnsiTheme="minorHAnsi" w:cstheme="minorHAnsi"/>
                <w:sz w:val="22"/>
                <w:szCs w:val="22"/>
              </w:rPr>
              <w:t>These practitioners have specialised theoretical knowledge and practical experience of training and assessment; they employ a wide range of teaching and assessment methods ,and provide guidance and support to practitioners</w:t>
            </w:r>
          </w:p>
        </w:tc>
      </w:tr>
      <w:tr w:rsidR="008D6379" w:rsidRPr="008D6379" w:rsidTr="00D46170">
        <w:tc>
          <w:tcPr>
            <w:tcW w:w="2547" w:type="dxa"/>
          </w:tcPr>
          <w:p w:rsidR="008D6379" w:rsidRPr="008D6379" w:rsidRDefault="008D6379" w:rsidP="008D6379">
            <w:pPr>
              <w:rPr>
                <w:rFonts w:asciiTheme="minorHAnsi" w:hAnsiTheme="minorHAnsi" w:cstheme="minorHAnsi"/>
                <w:sz w:val="22"/>
                <w:szCs w:val="22"/>
              </w:rPr>
            </w:pPr>
            <w:r w:rsidRPr="008D6379">
              <w:rPr>
                <w:rFonts w:asciiTheme="minorHAnsi" w:hAnsiTheme="minorHAnsi" w:cstheme="minorHAnsi"/>
                <w:sz w:val="22"/>
                <w:szCs w:val="22"/>
              </w:rPr>
              <w:t>Third level practitioner</w:t>
            </w:r>
          </w:p>
        </w:tc>
        <w:tc>
          <w:tcPr>
            <w:tcW w:w="6469" w:type="dxa"/>
          </w:tcPr>
          <w:p w:rsidR="008D6379" w:rsidRPr="008D6379" w:rsidRDefault="008D6379" w:rsidP="008D6379">
            <w:pPr>
              <w:rPr>
                <w:rFonts w:asciiTheme="minorHAnsi" w:hAnsiTheme="minorHAnsi" w:cstheme="minorHAnsi"/>
                <w:sz w:val="22"/>
                <w:szCs w:val="22"/>
              </w:rPr>
            </w:pPr>
            <w:r w:rsidRPr="008D6379">
              <w:rPr>
                <w:rFonts w:asciiTheme="minorHAnsi" w:hAnsiTheme="minorHAnsi" w:cstheme="minorHAnsi"/>
                <w:sz w:val="22"/>
                <w:szCs w:val="22"/>
              </w:rPr>
              <w:t xml:space="preserve">These practitioners have in-depth knowledge and established skills to shape a team’s training and assessment practice; they inspire others, lead change processes and provide specialist advice and support. </w:t>
            </w:r>
          </w:p>
        </w:tc>
      </w:tr>
    </w:tbl>
    <w:p w:rsidR="008D6379" w:rsidRPr="008D6379" w:rsidRDefault="008D6379" w:rsidP="008D6379">
      <w:pPr>
        <w:spacing w:after="160" w:line="259" w:lineRule="auto"/>
        <w:rPr>
          <w:rFonts w:asciiTheme="minorHAnsi" w:eastAsiaTheme="minorHAnsi" w:hAnsiTheme="minorHAnsi" w:cstheme="minorBidi"/>
          <w:sz w:val="22"/>
          <w:szCs w:val="22"/>
        </w:rPr>
      </w:pPr>
      <w:r w:rsidRPr="008D6379">
        <w:rPr>
          <w:rFonts w:asciiTheme="minorHAnsi" w:eastAsiaTheme="minorHAnsi" w:hAnsiTheme="minorHAnsi" w:cstheme="minorBidi"/>
          <w:sz w:val="22"/>
          <w:szCs w:val="22"/>
        </w:rPr>
        <w:br/>
        <w:t>Appendix 7 shows detailed descriptors for four ‘capabilities’ with the ‘Teaching’ domain, at three levels.</w:t>
      </w:r>
    </w:p>
    <w:p w:rsidR="008D6379" w:rsidRPr="008D6379" w:rsidRDefault="008D6379" w:rsidP="008D6379">
      <w:pPr>
        <w:spacing w:after="160" w:line="259" w:lineRule="auto"/>
        <w:rPr>
          <w:rFonts w:asciiTheme="minorHAnsi" w:eastAsiaTheme="minorHAnsi" w:hAnsiTheme="minorHAnsi" w:cstheme="minorBidi"/>
          <w:sz w:val="22"/>
          <w:szCs w:val="22"/>
        </w:rPr>
      </w:pPr>
      <w:r w:rsidRPr="008D6379">
        <w:rPr>
          <w:rFonts w:asciiTheme="minorHAnsi" w:eastAsiaTheme="minorHAnsi" w:hAnsiTheme="minorHAnsi" w:cstheme="minorBidi"/>
          <w:sz w:val="22"/>
          <w:szCs w:val="22"/>
        </w:rPr>
        <w:t xml:space="preserve">While the complete set of the IBSA framework materials can no longer be accessed, as IBSA no longer looks after the Training and Education Training Package, the implementation guide can still be viewed at </w:t>
      </w:r>
      <w:hyperlink r:id="rId27" w:history="1">
        <w:r w:rsidRPr="008D6379">
          <w:rPr>
            <w:rFonts w:asciiTheme="minorHAnsi" w:eastAsiaTheme="minorHAnsi" w:hAnsiTheme="minorHAnsi" w:cstheme="minorBidi"/>
            <w:color w:val="0563C1" w:themeColor="hyperlink"/>
            <w:sz w:val="22"/>
            <w:szCs w:val="22"/>
            <w:u w:val="single"/>
          </w:rPr>
          <w:t>https://www.dtwd.wa.gov.au/sites/default/files/uploads/vet-capability-framework-implementation-guide.pdf</w:t>
        </w:r>
      </w:hyperlink>
      <w:r w:rsidRPr="008D6379">
        <w:rPr>
          <w:rFonts w:asciiTheme="minorHAnsi" w:eastAsiaTheme="minorHAnsi" w:hAnsiTheme="minorHAnsi" w:cstheme="minorBidi"/>
          <w:sz w:val="22"/>
          <w:szCs w:val="22"/>
        </w:rPr>
        <w:br/>
        <w:t xml:space="preserve">Sections 2 and 3 in this guide provide advice on using the framework, for managers and for VET teachers respectively, although the actual tools can no longer be accessed. </w:t>
      </w:r>
    </w:p>
    <w:p w:rsidR="008D6379" w:rsidRPr="008D6379" w:rsidRDefault="008D6379" w:rsidP="008D6379">
      <w:pPr>
        <w:spacing w:after="160" w:line="259" w:lineRule="auto"/>
        <w:rPr>
          <w:rFonts w:asciiTheme="minorHAnsi" w:eastAsiaTheme="minorHAnsi" w:hAnsiTheme="minorHAnsi" w:cstheme="minorBidi"/>
          <w:sz w:val="22"/>
          <w:szCs w:val="22"/>
        </w:rPr>
      </w:pPr>
      <w:r w:rsidRPr="008D6379">
        <w:rPr>
          <w:rFonts w:asciiTheme="minorHAnsi" w:eastAsiaTheme="minorHAnsi" w:hAnsiTheme="minorHAnsi" w:cstheme="minorBidi"/>
          <w:sz w:val="22"/>
          <w:szCs w:val="22"/>
        </w:rPr>
        <w:t xml:space="preserve">One criticism of the IBSA framework was that it was not specifically focused on VET teachers but rather included domains that were aimed at managers and those working in quality and compliance departments. Other frameworks were developed that were more specifically VET-teacher focused. These included the Queensland College of Teachers (QCT) VET Practitioner framework, which however, was never implemented by the State of Queensland’s Education Department . </w:t>
      </w:r>
    </w:p>
    <w:p w:rsidR="008D6379" w:rsidRPr="008D6379" w:rsidRDefault="008D6379" w:rsidP="008D6379">
      <w:pPr>
        <w:spacing w:after="160" w:line="259" w:lineRule="auto"/>
        <w:rPr>
          <w:rFonts w:asciiTheme="minorHAnsi" w:eastAsiaTheme="minorHAnsi" w:hAnsiTheme="minorHAnsi" w:cstheme="minorHAnsi"/>
          <w:sz w:val="22"/>
          <w:szCs w:val="22"/>
        </w:rPr>
      </w:pPr>
      <w:r w:rsidRPr="008D6379">
        <w:rPr>
          <w:rFonts w:asciiTheme="minorHAnsi" w:eastAsiaTheme="minorHAnsi" w:hAnsiTheme="minorHAnsi" w:cstheme="minorHAnsi"/>
          <w:sz w:val="22"/>
          <w:szCs w:val="22"/>
        </w:rPr>
        <w:t xml:space="preserve">The QCT framework drew on the English Further Education teacher framework (see </w:t>
      </w:r>
      <w:hyperlink r:id="rId28" w:history="1">
        <w:r w:rsidRPr="008D6379">
          <w:rPr>
            <w:rFonts w:asciiTheme="minorHAnsi" w:eastAsiaTheme="minorHAnsi" w:hAnsiTheme="minorHAnsi" w:cstheme="minorHAnsi"/>
            <w:color w:val="0563C1" w:themeColor="hyperlink"/>
            <w:sz w:val="22"/>
            <w:szCs w:val="22"/>
            <w:u w:val="single"/>
          </w:rPr>
          <w:t>https://www.et-foundation.co.uk/supporting/support-practitioners/professional-standards/</w:t>
        </w:r>
      </w:hyperlink>
      <w:r w:rsidRPr="008D6379">
        <w:rPr>
          <w:rFonts w:asciiTheme="minorHAnsi" w:eastAsiaTheme="minorHAnsi" w:hAnsiTheme="minorHAnsi" w:cstheme="minorHAnsi"/>
          <w:sz w:val="22"/>
          <w:szCs w:val="22"/>
        </w:rPr>
        <w:t xml:space="preserve">) and on the Australian school-teacher standards </w:t>
      </w:r>
      <w:hyperlink r:id="rId29" w:history="1">
        <w:r w:rsidRPr="008D6379">
          <w:rPr>
            <w:rFonts w:asciiTheme="minorHAnsi" w:eastAsiaTheme="minorHAnsi" w:hAnsiTheme="minorHAnsi" w:cstheme="minorHAnsi"/>
            <w:color w:val="0563C1" w:themeColor="hyperlink"/>
            <w:sz w:val="22"/>
            <w:szCs w:val="22"/>
            <w:u w:val="single"/>
          </w:rPr>
          <w:t>https://www.aitsl.edu.au/teach/standards</w:t>
        </w:r>
      </w:hyperlink>
    </w:p>
    <w:p w:rsidR="008D6379" w:rsidRPr="008D6379" w:rsidRDefault="008D6379" w:rsidP="008D6379">
      <w:pPr>
        <w:spacing w:after="160" w:line="259" w:lineRule="auto"/>
        <w:rPr>
          <w:rFonts w:asciiTheme="minorHAnsi" w:eastAsiaTheme="minorHAnsi" w:hAnsiTheme="minorHAnsi" w:cstheme="minorHAnsi"/>
          <w:sz w:val="22"/>
          <w:szCs w:val="22"/>
        </w:rPr>
      </w:pPr>
      <w:r w:rsidRPr="008D6379">
        <w:rPr>
          <w:rFonts w:asciiTheme="minorHAnsi" w:eastAsiaTheme="minorHAnsi" w:hAnsiTheme="minorHAnsi" w:cstheme="minorHAnsi"/>
          <w:sz w:val="22"/>
          <w:szCs w:val="22"/>
        </w:rPr>
        <w:lastRenderedPageBreak/>
        <w:t xml:space="preserve">The QCT framework contained three domains and seven standards, with each domain including two or more standards. The three domains were: Professional Knowledge, Professional Practice, and Professional learning and engagement. </w:t>
      </w:r>
    </w:p>
    <w:p w:rsidR="008D6379" w:rsidRPr="008D6379" w:rsidRDefault="008D6379" w:rsidP="008D6379">
      <w:pPr>
        <w:spacing w:after="160" w:line="259" w:lineRule="auto"/>
        <w:rPr>
          <w:rFonts w:asciiTheme="minorHAnsi" w:eastAsiaTheme="minorHAnsi" w:hAnsiTheme="minorHAnsi" w:cstheme="minorHAnsi"/>
          <w:sz w:val="22"/>
          <w:szCs w:val="22"/>
        </w:rPr>
      </w:pPr>
      <w:r w:rsidRPr="008D6379">
        <w:rPr>
          <w:rFonts w:asciiTheme="minorHAnsi" w:eastAsiaTheme="minorHAnsi" w:hAnsiTheme="minorHAnsi" w:cstheme="minorHAnsi"/>
          <w:sz w:val="22"/>
          <w:szCs w:val="22"/>
        </w:rPr>
        <w:t>The Chisholm Institute of TAFE framework (</w:t>
      </w:r>
      <w:r w:rsidRPr="008D6379">
        <w:rPr>
          <w:rFonts w:asciiTheme="minorHAnsi" w:eastAsiaTheme="minorHAnsi" w:hAnsiTheme="minorHAnsi" w:cstheme="minorHAnsi"/>
          <w:b/>
          <w:sz w:val="22"/>
          <w:szCs w:val="22"/>
        </w:rPr>
        <w:t>Appendix 8</w:t>
      </w:r>
      <w:r w:rsidRPr="008D6379">
        <w:rPr>
          <w:rFonts w:asciiTheme="minorHAnsi" w:eastAsiaTheme="minorHAnsi" w:hAnsiTheme="minorHAnsi" w:cstheme="minorHAnsi"/>
          <w:sz w:val="22"/>
          <w:szCs w:val="22"/>
        </w:rPr>
        <w:t xml:space="preserve">) is an example of an organisation-specific framework. This has in fact been adopted by several TAFE Institutes in the TAFE of Victoria. </w:t>
      </w:r>
    </w:p>
    <w:p w:rsidR="008D6379" w:rsidRPr="008D6379" w:rsidRDefault="008D6379" w:rsidP="008D6379">
      <w:pPr>
        <w:spacing w:after="160" w:line="259" w:lineRule="auto"/>
        <w:rPr>
          <w:rFonts w:asciiTheme="minorHAnsi" w:eastAsiaTheme="minorHAnsi" w:hAnsiTheme="minorHAnsi" w:cstheme="minorHAnsi"/>
          <w:sz w:val="22"/>
          <w:szCs w:val="22"/>
        </w:rPr>
      </w:pPr>
      <w:r w:rsidRPr="008D6379">
        <w:rPr>
          <w:rFonts w:asciiTheme="minorHAnsi" w:eastAsiaTheme="minorHAnsi" w:hAnsiTheme="minorHAnsi" w:cstheme="minorHAnsi"/>
          <w:sz w:val="22"/>
          <w:szCs w:val="22"/>
        </w:rPr>
        <w:t xml:space="preserve">The ‘Educator Excellence’ framework is administered by what the TAFE calls its Professional Educator College (the teaching and learning unit), which states that “ The Framework is underpinned by contemporary educational research and built on adult learning principles. The Framework focuses on course and educator capability development and has a strong emphasis on the following seven excellence domains:  </w:t>
      </w:r>
    </w:p>
    <w:p w:rsidR="008D6379" w:rsidRPr="008D6379" w:rsidRDefault="008D6379" w:rsidP="008D6379">
      <w:pPr>
        <w:numPr>
          <w:ilvl w:val="0"/>
          <w:numId w:val="9"/>
        </w:numPr>
        <w:autoSpaceDE w:val="0"/>
        <w:autoSpaceDN w:val="0"/>
        <w:adjustRightInd w:val="0"/>
        <w:spacing w:after="160" w:line="259" w:lineRule="auto"/>
        <w:rPr>
          <w:rFonts w:asciiTheme="minorHAnsi" w:eastAsiaTheme="minorHAnsi" w:hAnsiTheme="minorHAnsi" w:cstheme="minorHAnsi"/>
          <w:sz w:val="22"/>
          <w:szCs w:val="22"/>
        </w:rPr>
      </w:pPr>
      <w:r w:rsidRPr="008D6379">
        <w:rPr>
          <w:rFonts w:asciiTheme="minorHAnsi" w:eastAsiaTheme="minorHAnsi" w:hAnsiTheme="minorHAnsi" w:cstheme="minorHAnsi"/>
          <w:sz w:val="22"/>
          <w:szCs w:val="22"/>
        </w:rPr>
        <w:t>Professional Practice</w:t>
      </w:r>
    </w:p>
    <w:p w:rsidR="008D6379" w:rsidRPr="008D6379" w:rsidRDefault="008D6379" w:rsidP="008D6379">
      <w:pPr>
        <w:numPr>
          <w:ilvl w:val="0"/>
          <w:numId w:val="9"/>
        </w:numPr>
        <w:autoSpaceDE w:val="0"/>
        <w:autoSpaceDN w:val="0"/>
        <w:adjustRightInd w:val="0"/>
        <w:spacing w:after="160" w:line="259" w:lineRule="auto"/>
        <w:rPr>
          <w:rFonts w:asciiTheme="minorHAnsi" w:eastAsiaTheme="minorHAnsi" w:hAnsiTheme="minorHAnsi" w:cstheme="minorHAnsi"/>
          <w:sz w:val="22"/>
          <w:szCs w:val="22"/>
        </w:rPr>
      </w:pPr>
      <w:r w:rsidRPr="008D6379">
        <w:rPr>
          <w:rFonts w:asciiTheme="minorHAnsi" w:eastAsiaTheme="minorHAnsi" w:hAnsiTheme="minorHAnsi" w:cstheme="minorHAnsi"/>
          <w:sz w:val="22"/>
          <w:szCs w:val="22"/>
        </w:rPr>
        <w:t>Design</w:t>
      </w:r>
    </w:p>
    <w:p w:rsidR="008D6379" w:rsidRPr="008D6379" w:rsidRDefault="008D6379" w:rsidP="008D6379">
      <w:pPr>
        <w:numPr>
          <w:ilvl w:val="0"/>
          <w:numId w:val="9"/>
        </w:numPr>
        <w:autoSpaceDE w:val="0"/>
        <w:autoSpaceDN w:val="0"/>
        <w:adjustRightInd w:val="0"/>
        <w:spacing w:after="160" w:line="259" w:lineRule="auto"/>
        <w:rPr>
          <w:rFonts w:asciiTheme="minorHAnsi" w:eastAsiaTheme="minorHAnsi" w:hAnsiTheme="minorHAnsi" w:cstheme="minorHAnsi"/>
          <w:sz w:val="22"/>
          <w:szCs w:val="22"/>
        </w:rPr>
      </w:pPr>
      <w:r w:rsidRPr="008D6379">
        <w:rPr>
          <w:rFonts w:asciiTheme="minorHAnsi" w:eastAsiaTheme="minorHAnsi" w:hAnsiTheme="minorHAnsi" w:cstheme="minorHAnsi"/>
          <w:sz w:val="22"/>
          <w:szCs w:val="22"/>
        </w:rPr>
        <w:t>Assess</w:t>
      </w:r>
    </w:p>
    <w:p w:rsidR="008D6379" w:rsidRPr="008D6379" w:rsidRDefault="008D6379" w:rsidP="008D6379">
      <w:pPr>
        <w:numPr>
          <w:ilvl w:val="0"/>
          <w:numId w:val="9"/>
        </w:numPr>
        <w:autoSpaceDE w:val="0"/>
        <w:autoSpaceDN w:val="0"/>
        <w:adjustRightInd w:val="0"/>
        <w:spacing w:after="160" w:line="259" w:lineRule="auto"/>
        <w:rPr>
          <w:rFonts w:asciiTheme="minorHAnsi" w:eastAsiaTheme="minorHAnsi" w:hAnsiTheme="minorHAnsi" w:cstheme="minorHAnsi"/>
          <w:sz w:val="22"/>
          <w:szCs w:val="22"/>
        </w:rPr>
      </w:pPr>
      <w:r w:rsidRPr="008D6379">
        <w:rPr>
          <w:rFonts w:asciiTheme="minorHAnsi" w:eastAsiaTheme="minorHAnsi" w:hAnsiTheme="minorHAnsi" w:cstheme="minorHAnsi"/>
          <w:sz w:val="22"/>
          <w:szCs w:val="22"/>
        </w:rPr>
        <w:t>Facilitate</w:t>
      </w:r>
    </w:p>
    <w:p w:rsidR="008D6379" w:rsidRPr="008D6379" w:rsidRDefault="008D6379" w:rsidP="008D6379">
      <w:pPr>
        <w:numPr>
          <w:ilvl w:val="0"/>
          <w:numId w:val="9"/>
        </w:numPr>
        <w:autoSpaceDE w:val="0"/>
        <w:autoSpaceDN w:val="0"/>
        <w:adjustRightInd w:val="0"/>
        <w:spacing w:after="160" w:line="259" w:lineRule="auto"/>
        <w:rPr>
          <w:rFonts w:asciiTheme="minorHAnsi" w:eastAsiaTheme="minorHAnsi" w:hAnsiTheme="minorHAnsi" w:cstheme="minorHAnsi"/>
          <w:sz w:val="22"/>
          <w:szCs w:val="22"/>
        </w:rPr>
      </w:pPr>
      <w:r w:rsidRPr="008D6379">
        <w:rPr>
          <w:rFonts w:asciiTheme="minorHAnsi" w:eastAsiaTheme="minorHAnsi" w:hAnsiTheme="minorHAnsi" w:cstheme="minorHAnsi"/>
          <w:sz w:val="22"/>
          <w:szCs w:val="22"/>
        </w:rPr>
        <w:t>Engage</w:t>
      </w:r>
    </w:p>
    <w:p w:rsidR="008D6379" w:rsidRPr="008D6379" w:rsidRDefault="008D6379" w:rsidP="008D6379">
      <w:pPr>
        <w:numPr>
          <w:ilvl w:val="0"/>
          <w:numId w:val="9"/>
        </w:numPr>
        <w:autoSpaceDE w:val="0"/>
        <w:autoSpaceDN w:val="0"/>
        <w:adjustRightInd w:val="0"/>
        <w:spacing w:after="160" w:line="259" w:lineRule="auto"/>
        <w:rPr>
          <w:rFonts w:asciiTheme="minorHAnsi" w:eastAsiaTheme="minorHAnsi" w:hAnsiTheme="minorHAnsi" w:cstheme="minorHAnsi"/>
          <w:sz w:val="22"/>
          <w:szCs w:val="22"/>
        </w:rPr>
      </w:pPr>
      <w:r w:rsidRPr="008D6379">
        <w:rPr>
          <w:rFonts w:asciiTheme="minorHAnsi" w:eastAsiaTheme="minorHAnsi" w:hAnsiTheme="minorHAnsi" w:cstheme="minorHAnsi"/>
          <w:sz w:val="22"/>
          <w:szCs w:val="22"/>
        </w:rPr>
        <w:t>Support</w:t>
      </w:r>
    </w:p>
    <w:p w:rsidR="008D6379" w:rsidRPr="008D6379" w:rsidRDefault="008D6379" w:rsidP="008D6379">
      <w:pPr>
        <w:numPr>
          <w:ilvl w:val="0"/>
          <w:numId w:val="9"/>
        </w:numPr>
        <w:autoSpaceDE w:val="0"/>
        <w:autoSpaceDN w:val="0"/>
        <w:adjustRightInd w:val="0"/>
        <w:spacing w:after="160" w:line="259" w:lineRule="auto"/>
        <w:rPr>
          <w:rFonts w:asciiTheme="minorHAnsi" w:eastAsiaTheme="minorHAnsi" w:hAnsiTheme="minorHAnsi" w:cstheme="minorHAnsi"/>
          <w:sz w:val="22"/>
          <w:szCs w:val="22"/>
        </w:rPr>
      </w:pPr>
      <w:r w:rsidRPr="008D6379">
        <w:rPr>
          <w:rFonts w:asciiTheme="minorHAnsi" w:eastAsiaTheme="minorHAnsi" w:hAnsiTheme="minorHAnsi" w:cstheme="minorHAnsi"/>
          <w:sz w:val="22"/>
          <w:szCs w:val="22"/>
        </w:rPr>
        <w:t>Review ”</w:t>
      </w:r>
    </w:p>
    <w:p w:rsidR="008D6379" w:rsidRPr="008D6379" w:rsidRDefault="008D6379" w:rsidP="008D6379">
      <w:pPr>
        <w:spacing w:before="80" w:after="160" w:line="259" w:lineRule="auto"/>
        <w:rPr>
          <w:rFonts w:asciiTheme="minorHAnsi" w:eastAsiaTheme="minorHAnsi" w:hAnsiTheme="minorHAnsi" w:cstheme="minorHAnsi"/>
          <w:sz w:val="22"/>
          <w:szCs w:val="22"/>
        </w:rPr>
      </w:pPr>
      <w:r w:rsidRPr="008D6379">
        <w:rPr>
          <w:rFonts w:asciiTheme="minorHAnsi" w:eastAsiaTheme="minorHAnsi" w:hAnsiTheme="minorHAnsi" w:cstheme="minorHAnsi"/>
          <w:sz w:val="22"/>
          <w:szCs w:val="22"/>
        </w:rPr>
        <w:t xml:space="preserve">It can be seen that this framework focuses very much on the role of VET teacher rather than broadening into other domains of VET work, as the IBSA framework does. </w:t>
      </w:r>
    </w:p>
    <w:p w:rsidR="008D6379" w:rsidRPr="008D6379" w:rsidRDefault="008D6379" w:rsidP="008D6379">
      <w:pPr>
        <w:spacing w:after="160" w:line="259" w:lineRule="auto"/>
        <w:rPr>
          <w:rFonts w:asciiTheme="minorHAnsi" w:eastAsiaTheme="minorHAnsi" w:hAnsiTheme="minorHAnsi" w:cstheme="minorHAnsi"/>
          <w:sz w:val="22"/>
          <w:szCs w:val="22"/>
          <w:lang w:val="en-US"/>
        </w:rPr>
      </w:pPr>
      <w:r w:rsidRPr="008D6379">
        <w:rPr>
          <w:rFonts w:asciiTheme="minorHAnsi" w:eastAsiaTheme="minorHAnsi" w:hAnsiTheme="minorHAnsi" w:cstheme="minorHAnsi"/>
          <w:sz w:val="22"/>
          <w:szCs w:val="22"/>
        </w:rPr>
        <w:t xml:space="preserve">Chisholm TAFE has developed materials to help teachers map their progress and for the use of the framework in performance management of teachers. There is a  profiling tool (self-evaluation tool) for the teachers and their supervisors to complete to assist during conversations around workplace performance and development needs.  </w:t>
      </w:r>
      <w:r w:rsidRPr="008D6379">
        <w:rPr>
          <w:rFonts w:asciiTheme="minorHAnsi" w:eastAsiaTheme="minorHAnsi" w:hAnsiTheme="minorHAnsi" w:cstheme="minorHAnsi"/>
          <w:sz w:val="22"/>
          <w:szCs w:val="22"/>
          <w:lang w:val="en-US"/>
        </w:rPr>
        <w:t>The teachers are provided with a benchmark to aim at.  However, the Institute states, ‘The ideal expectation can differ for individuals depending of their role within a teaching department, employment mode and their teaching area.  This allows for specialisations within the workforce.’</w:t>
      </w:r>
    </w:p>
    <w:p w:rsidR="008D6379" w:rsidRPr="008D6379" w:rsidRDefault="008D6379" w:rsidP="008D6379">
      <w:pPr>
        <w:spacing w:after="160" w:line="259" w:lineRule="auto"/>
        <w:rPr>
          <w:rFonts w:asciiTheme="minorHAnsi" w:eastAsiaTheme="minorHAnsi" w:hAnsiTheme="minorHAnsi" w:cstheme="minorHAnsi"/>
          <w:sz w:val="22"/>
          <w:szCs w:val="22"/>
        </w:rPr>
      </w:pPr>
      <w:r w:rsidRPr="008D6379">
        <w:rPr>
          <w:rFonts w:asciiTheme="minorHAnsi" w:eastAsiaTheme="minorHAnsi" w:hAnsiTheme="minorHAnsi" w:cstheme="minorHAnsi"/>
          <w:sz w:val="22"/>
          <w:szCs w:val="22"/>
        </w:rPr>
        <w:t>Chisholm TAFE has also developed an ‘App’ specifically to help VET teachers develop their individual ‘passport’.   The web site for this app states:  ‘</w:t>
      </w:r>
      <w:r w:rsidRPr="008D6379">
        <w:rPr>
          <w:rFonts w:asciiTheme="minorHAnsi" w:hAnsiTheme="minorHAnsi" w:cstheme="minorHAnsi"/>
          <w:sz w:val="22"/>
          <w:szCs w:val="22"/>
          <w:lang w:eastAsia="en-AU"/>
        </w:rPr>
        <w:t xml:space="preserve">The app enables Educators to plan, view and track their professional development. Educators can seamlessly browse and register for programs based on their capability requirements, identified through completion of a profiling tool in the app. The company employed (Wave Digital)  also built a web app to enable the administration of the mobile apps, including user and content management, permissions and reporting. The app is extensible and flexible enough to ensure the best possible experience for students and industry across a Government workforce at State and National level.’ </w:t>
      </w:r>
      <w:hyperlink r:id="rId30" w:history="1">
        <w:r w:rsidRPr="008D6379">
          <w:rPr>
            <w:rFonts w:asciiTheme="minorHAnsi" w:eastAsiaTheme="minorHAnsi" w:hAnsiTheme="minorHAnsi" w:cstheme="minorHAnsi"/>
            <w:color w:val="0563C1" w:themeColor="hyperlink"/>
            <w:sz w:val="22"/>
            <w:szCs w:val="22"/>
            <w:u w:val="single"/>
          </w:rPr>
          <w:t>https://wavedigital.com.au/folio/chisholm-institute-educator-passport-app/</w:t>
        </w:r>
      </w:hyperlink>
    </w:p>
    <w:p w:rsidR="008D6379" w:rsidRPr="008D6379" w:rsidRDefault="008D6379" w:rsidP="008D6379">
      <w:pPr>
        <w:spacing w:after="160" w:line="259" w:lineRule="auto"/>
        <w:rPr>
          <w:rFonts w:asciiTheme="minorHAnsi" w:eastAsiaTheme="minorHAnsi" w:hAnsiTheme="minorHAnsi" w:cstheme="minorHAnsi"/>
          <w:sz w:val="22"/>
          <w:szCs w:val="22"/>
        </w:rPr>
      </w:pPr>
      <w:r w:rsidRPr="008D6379">
        <w:rPr>
          <w:rFonts w:asciiTheme="minorHAnsi" w:eastAsiaTheme="minorHAnsi" w:hAnsiTheme="minorHAnsi" w:cstheme="minorHAnsi"/>
          <w:sz w:val="22"/>
          <w:szCs w:val="22"/>
        </w:rPr>
        <w:t>Thus there are various tools available which can help individuals plan their careers and can also help training providers both in their performance management systems and also in offering careers guidance to their teachers. What is missing in Australia is any clear national career information for VET teachers. This situation could well contribute to the lack of public awareness about the career of VET teacher, as noted by several authors including Smith (forthcoming), who point out that the occupation of VET teacher is not prestigious nor aspirational.</w:t>
      </w:r>
    </w:p>
    <w:p w:rsidR="008D6379" w:rsidRPr="008D6379" w:rsidRDefault="008D6379" w:rsidP="008D6379">
      <w:pPr>
        <w:spacing w:after="160" w:line="259" w:lineRule="auto"/>
        <w:rPr>
          <w:rFonts w:asciiTheme="minorHAnsi" w:eastAsiaTheme="minorHAnsi" w:hAnsiTheme="minorHAnsi" w:cstheme="minorHAnsi"/>
          <w:sz w:val="22"/>
          <w:szCs w:val="22"/>
        </w:rPr>
      </w:pPr>
    </w:p>
    <w:p w:rsidR="008D6379" w:rsidRPr="008D6379" w:rsidRDefault="008D6379" w:rsidP="008D6379">
      <w:pPr>
        <w:spacing w:after="160" w:line="259" w:lineRule="auto"/>
        <w:rPr>
          <w:rFonts w:asciiTheme="minorHAnsi" w:eastAsiaTheme="minorHAnsi" w:hAnsiTheme="minorHAnsi" w:cstheme="minorHAnsi"/>
          <w:sz w:val="22"/>
          <w:szCs w:val="22"/>
        </w:rPr>
      </w:pPr>
    </w:p>
    <w:p w:rsidR="008D6379" w:rsidRPr="008D6379" w:rsidRDefault="008D6379" w:rsidP="008D6379">
      <w:pPr>
        <w:tabs>
          <w:tab w:val="left" w:pos="284"/>
        </w:tabs>
        <w:spacing w:after="160"/>
        <w:rPr>
          <w:rFonts w:asciiTheme="minorHAnsi" w:eastAsiaTheme="minorHAnsi" w:hAnsiTheme="minorHAnsi" w:cstheme="minorHAnsi"/>
          <w:b/>
          <w:sz w:val="28"/>
          <w:szCs w:val="28"/>
        </w:rPr>
      </w:pPr>
      <w:r w:rsidRPr="008D6379">
        <w:rPr>
          <w:rFonts w:asciiTheme="minorHAnsi" w:eastAsiaTheme="minorHAnsi" w:hAnsiTheme="minorHAnsi" w:cstheme="minorHAnsi"/>
          <w:b/>
          <w:sz w:val="28"/>
          <w:szCs w:val="28"/>
        </w:rPr>
        <w:t>References</w:t>
      </w:r>
    </w:p>
    <w:p w:rsidR="008D6379" w:rsidRPr="008D6379" w:rsidRDefault="008D6379" w:rsidP="008D6379">
      <w:pPr>
        <w:autoSpaceDE w:val="0"/>
        <w:autoSpaceDN w:val="0"/>
        <w:adjustRightInd w:val="0"/>
        <w:rPr>
          <w:rFonts w:asciiTheme="minorHAnsi" w:eastAsiaTheme="minorHAnsi" w:hAnsiTheme="minorHAnsi" w:cstheme="minorHAnsi"/>
          <w:bCs/>
          <w:color w:val="000000"/>
          <w:sz w:val="22"/>
          <w:szCs w:val="22"/>
          <w:lang w:val="en-US"/>
        </w:rPr>
      </w:pPr>
      <w:r w:rsidRPr="008D6379">
        <w:rPr>
          <w:rFonts w:asciiTheme="minorHAnsi" w:eastAsiaTheme="minorHAnsi" w:hAnsiTheme="minorHAnsi" w:cstheme="minorHAnsi"/>
          <w:bCs/>
          <w:color w:val="000000"/>
          <w:sz w:val="22"/>
          <w:szCs w:val="22"/>
          <w:lang w:val="en-US"/>
        </w:rPr>
        <w:t xml:space="preserve">Clayton, B., Jonas, P., Harding, R., Harris, M. &amp; Toze, M. (2013). </w:t>
      </w:r>
      <w:r w:rsidRPr="008D6379">
        <w:rPr>
          <w:rFonts w:asciiTheme="minorHAnsi" w:eastAsiaTheme="minorHAnsi" w:hAnsiTheme="minorHAnsi" w:cstheme="minorHAnsi"/>
          <w:bCs/>
          <w:i/>
          <w:color w:val="000000"/>
          <w:sz w:val="22"/>
          <w:szCs w:val="22"/>
          <w:lang w:val="en-US"/>
        </w:rPr>
        <w:t>Industry currency and professional obsolescence What can industry tell us?</w:t>
      </w:r>
      <w:r w:rsidRPr="008D6379">
        <w:rPr>
          <w:rFonts w:asciiTheme="minorHAnsi" w:eastAsiaTheme="minorHAnsi" w:hAnsiTheme="minorHAnsi" w:cstheme="minorHAnsi"/>
          <w:bCs/>
          <w:color w:val="000000"/>
          <w:sz w:val="22"/>
          <w:szCs w:val="22"/>
          <w:lang w:val="en-US"/>
        </w:rPr>
        <w:t xml:space="preserve"> Adelaide: NCVER.</w:t>
      </w:r>
    </w:p>
    <w:p w:rsidR="008D6379" w:rsidRPr="008D6379" w:rsidRDefault="008D6379" w:rsidP="008D6379">
      <w:pPr>
        <w:autoSpaceDE w:val="0"/>
        <w:autoSpaceDN w:val="0"/>
        <w:adjustRightInd w:val="0"/>
        <w:rPr>
          <w:rFonts w:asciiTheme="minorHAnsi" w:eastAsiaTheme="minorHAnsi" w:hAnsiTheme="minorHAnsi" w:cstheme="minorHAnsi"/>
          <w:bCs/>
          <w:color w:val="000000"/>
          <w:sz w:val="22"/>
          <w:szCs w:val="22"/>
          <w:lang w:val="en-US"/>
        </w:rPr>
      </w:pPr>
    </w:p>
    <w:p w:rsidR="008D6379" w:rsidRPr="008D6379" w:rsidRDefault="008D6379" w:rsidP="008D6379">
      <w:pPr>
        <w:spacing w:after="160" w:line="259" w:lineRule="auto"/>
        <w:rPr>
          <w:rFonts w:ascii="Calibri" w:eastAsiaTheme="minorHAnsi" w:hAnsi="Calibri" w:cs="Arial"/>
          <w:sz w:val="22"/>
          <w:szCs w:val="22"/>
        </w:rPr>
      </w:pPr>
      <w:r w:rsidRPr="008D6379">
        <w:rPr>
          <w:rFonts w:ascii="Calibri" w:eastAsiaTheme="minorHAnsi" w:hAnsi="Calibri" w:cs="Arial"/>
          <w:sz w:val="22"/>
          <w:szCs w:val="22"/>
        </w:rPr>
        <w:t>Commonwealth of Australia (2019</w:t>
      </w:r>
      <w:r w:rsidRPr="008D6379">
        <w:rPr>
          <w:rFonts w:ascii="Calibri" w:eastAsiaTheme="minorHAnsi" w:hAnsi="Calibri" w:cs="Arial"/>
          <w:i/>
          <w:sz w:val="22"/>
          <w:szCs w:val="22"/>
        </w:rPr>
        <w:t>). Strengthening skills: Expert review of Australia’s vocational education and training system.</w:t>
      </w:r>
      <w:r w:rsidRPr="008D6379">
        <w:rPr>
          <w:rFonts w:ascii="Calibri" w:eastAsiaTheme="minorHAnsi" w:hAnsi="Calibri" w:cs="Arial"/>
          <w:sz w:val="22"/>
          <w:szCs w:val="22"/>
        </w:rPr>
        <w:t xml:space="preserve"> Canberra: Australian Government. </w:t>
      </w:r>
      <w:hyperlink r:id="rId31" w:history="1">
        <w:r w:rsidRPr="008D6379">
          <w:rPr>
            <w:rFonts w:ascii="Calibri" w:eastAsiaTheme="minorHAnsi" w:hAnsi="Calibri" w:cs="Arial"/>
            <w:color w:val="0563C1" w:themeColor="hyperlink"/>
            <w:sz w:val="22"/>
            <w:szCs w:val="22"/>
            <w:u w:val="single"/>
          </w:rPr>
          <w:t>https://www.pmc.gov.au/resource-centre/domestic-policy/vet-review/strengthening-skills-expert-review-australias-vocational-education-and-training-system</w:t>
        </w:r>
      </w:hyperlink>
    </w:p>
    <w:p w:rsidR="008D6379" w:rsidRPr="008D6379" w:rsidRDefault="008D6379" w:rsidP="008D6379">
      <w:pPr>
        <w:spacing w:after="160" w:line="259" w:lineRule="auto"/>
        <w:rPr>
          <w:rFonts w:asciiTheme="minorHAnsi" w:eastAsiaTheme="minorHAnsi" w:hAnsiTheme="minorHAnsi" w:cstheme="minorHAnsi"/>
          <w:sz w:val="22"/>
          <w:szCs w:val="22"/>
        </w:rPr>
      </w:pPr>
      <w:r w:rsidRPr="008D6379">
        <w:rPr>
          <w:rFonts w:asciiTheme="minorHAnsi" w:eastAsiaTheme="minorHAnsi" w:hAnsiTheme="minorHAnsi" w:cstheme="minorHAnsi"/>
          <w:sz w:val="22"/>
          <w:szCs w:val="22"/>
        </w:rPr>
        <w:t xml:space="preserve">Department of Education and Training (2016). </w:t>
      </w:r>
      <w:r w:rsidRPr="008D6379">
        <w:rPr>
          <w:rFonts w:asciiTheme="minorHAnsi" w:eastAsiaTheme="minorHAnsi" w:hAnsiTheme="minorHAnsi" w:cstheme="minorHAnsi"/>
          <w:i/>
          <w:sz w:val="22"/>
          <w:szCs w:val="22"/>
        </w:rPr>
        <w:t>Quality of assessment in vocational education and training – Discussion paper.</w:t>
      </w:r>
      <w:r w:rsidRPr="008D6379">
        <w:rPr>
          <w:rFonts w:asciiTheme="minorHAnsi" w:eastAsiaTheme="minorHAnsi" w:hAnsiTheme="minorHAnsi" w:cstheme="minorHAnsi"/>
          <w:sz w:val="22"/>
          <w:szCs w:val="22"/>
        </w:rPr>
        <w:t xml:space="preserve"> Canberra: Department of Education and Training.</w:t>
      </w:r>
    </w:p>
    <w:p w:rsidR="008D6379" w:rsidRPr="008D6379" w:rsidRDefault="008D6379" w:rsidP="008D6379">
      <w:pPr>
        <w:spacing w:after="120"/>
        <w:rPr>
          <w:rFonts w:asciiTheme="minorHAnsi" w:eastAsiaTheme="minorHAnsi" w:hAnsiTheme="minorHAnsi" w:cstheme="minorHAnsi"/>
          <w:color w:val="000000"/>
          <w:sz w:val="22"/>
          <w:szCs w:val="22"/>
        </w:rPr>
      </w:pPr>
      <w:r w:rsidRPr="008D6379">
        <w:rPr>
          <w:rFonts w:asciiTheme="minorHAnsi" w:eastAsiaTheme="minorHAnsi" w:hAnsiTheme="minorHAnsi" w:cstheme="minorHAnsi"/>
          <w:color w:val="000000"/>
          <w:sz w:val="22"/>
          <w:szCs w:val="22"/>
        </w:rPr>
        <w:t xml:space="preserve">Guthrie, H. (ed) (2010) </w:t>
      </w:r>
      <w:r w:rsidRPr="008D6379">
        <w:rPr>
          <w:rFonts w:asciiTheme="minorHAnsi" w:eastAsiaTheme="minorHAnsi" w:hAnsiTheme="minorHAnsi" w:cstheme="minorHAnsi"/>
          <w:i/>
          <w:iCs/>
          <w:color w:val="000000"/>
          <w:sz w:val="22"/>
          <w:szCs w:val="22"/>
        </w:rPr>
        <w:t>Vocational education and training workforce data 2008: A compendium.</w:t>
      </w:r>
      <w:r w:rsidRPr="008D6379">
        <w:rPr>
          <w:rFonts w:asciiTheme="minorHAnsi" w:eastAsiaTheme="minorHAnsi" w:hAnsiTheme="minorHAnsi" w:cstheme="minorHAnsi"/>
          <w:color w:val="000000"/>
          <w:sz w:val="22"/>
          <w:szCs w:val="22"/>
        </w:rPr>
        <w:t xml:space="preserve"> </w:t>
      </w:r>
    </w:p>
    <w:p w:rsidR="008D6379" w:rsidRPr="008D6379" w:rsidRDefault="008D6379" w:rsidP="008D6379">
      <w:pPr>
        <w:spacing w:after="160" w:line="259" w:lineRule="auto"/>
        <w:rPr>
          <w:rFonts w:ascii="Calibri" w:eastAsiaTheme="minorHAnsi" w:hAnsi="Calibri" w:cs="Arial"/>
          <w:sz w:val="22"/>
          <w:szCs w:val="22"/>
        </w:rPr>
      </w:pPr>
      <w:r w:rsidRPr="008D6379">
        <w:rPr>
          <w:rFonts w:ascii="Calibri" w:eastAsiaTheme="minorHAnsi" w:hAnsi="Calibri" w:cs="Arial"/>
          <w:sz w:val="22"/>
          <w:szCs w:val="22"/>
        </w:rPr>
        <w:t xml:space="preserve">Harris, R. (2015). Quality in the Australian VET sector: What has been happening? </w:t>
      </w:r>
      <w:r w:rsidRPr="008D6379">
        <w:rPr>
          <w:rFonts w:ascii="Calibri" w:eastAsiaTheme="minorHAnsi" w:hAnsi="Calibri" w:cs="Arial"/>
          <w:i/>
          <w:sz w:val="22"/>
          <w:szCs w:val="22"/>
        </w:rPr>
        <w:t>International Journal of Training Research, 13</w:t>
      </w:r>
      <w:r w:rsidRPr="008D6379">
        <w:rPr>
          <w:rFonts w:ascii="Calibri" w:eastAsiaTheme="minorHAnsi" w:hAnsi="Calibri" w:cs="Arial"/>
          <w:sz w:val="22"/>
          <w:szCs w:val="22"/>
        </w:rPr>
        <w:t>(1), 16-34.</w:t>
      </w:r>
    </w:p>
    <w:p w:rsidR="008D6379" w:rsidRPr="008D6379" w:rsidRDefault="008D6379" w:rsidP="008D6379">
      <w:pPr>
        <w:tabs>
          <w:tab w:val="left" w:pos="284"/>
        </w:tabs>
        <w:spacing w:after="160"/>
        <w:rPr>
          <w:rFonts w:asciiTheme="minorHAnsi" w:eastAsiaTheme="minorHAnsi" w:hAnsiTheme="minorHAnsi" w:cstheme="minorHAnsi"/>
          <w:sz w:val="22"/>
          <w:szCs w:val="22"/>
        </w:rPr>
      </w:pPr>
      <w:r w:rsidRPr="008D6379">
        <w:rPr>
          <w:rFonts w:asciiTheme="minorHAnsi" w:eastAsiaTheme="minorHAnsi" w:hAnsiTheme="minorHAnsi" w:cstheme="minorHAnsi"/>
          <w:sz w:val="22"/>
          <w:szCs w:val="22"/>
        </w:rPr>
        <w:t xml:space="preserve">Harris, R, Simons, M &amp; McCarthy, C (2006). </w:t>
      </w:r>
      <w:r w:rsidRPr="008D6379">
        <w:rPr>
          <w:rFonts w:asciiTheme="minorHAnsi" w:eastAsiaTheme="minorHAnsi" w:hAnsiTheme="minorHAnsi" w:cstheme="minorHAnsi"/>
          <w:i/>
          <w:sz w:val="22"/>
          <w:szCs w:val="22"/>
        </w:rPr>
        <w:t xml:space="preserve">Private training providers in Australia: their </w:t>
      </w:r>
      <w:r w:rsidRPr="008D6379">
        <w:rPr>
          <w:rFonts w:asciiTheme="minorHAnsi" w:eastAsiaTheme="minorHAnsi" w:hAnsiTheme="minorHAnsi" w:cstheme="minorHAnsi"/>
          <w:i/>
          <w:sz w:val="22"/>
          <w:szCs w:val="22"/>
        </w:rPr>
        <w:tab/>
        <w:t>characteristics and training activities.</w:t>
      </w:r>
      <w:r w:rsidRPr="008D6379">
        <w:rPr>
          <w:rFonts w:asciiTheme="minorHAnsi" w:eastAsiaTheme="minorHAnsi" w:hAnsiTheme="minorHAnsi" w:cstheme="minorHAnsi"/>
          <w:sz w:val="22"/>
          <w:szCs w:val="22"/>
        </w:rPr>
        <w:t xml:space="preserve"> Adelaide: NCVER.</w:t>
      </w:r>
    </w:p>
    <w:p w:rsidR="008D6379" w:rsidRPr="008D6379" w:rsidRDefault="008D6379" w:rsidP="008D6379">
      <w:pPr>
        <w:spacing w:after="160" w:line="259" w:lineRule="auto"/>
        <w:rPr>
          <w:rFonts w:asciiTheme="minorHAnsi" w:eastAsiaTheme="minorHAnsi" w:hAnsiTheme="minorHAnsi" w:cstheme="minorHAnsi"/>
          <w:sz w:val="22"/>
          <w:szCs w:val="22"/>
        </w:rPr>
      </w:pPr>
      <w:r w:rsidRPr="008D6379">
        <w:rPr>
          <w:rFonts w:asciiTheme="minorHAnsi" w:eastAsiaTheme="minorHAnsi" w:hAnsiTheme="minorHAnsi" w:cstheme="minorHAnsi"/>
          <w:sz w:val="22"/>
          <w:szCs w:val="22"/>
        </w:rPr>
        <w:t xml:space="preserve">Innovation and Business Skills Australia (IBSA) (2011) </w:t>
      </w:r>
      <w:r w:rsidRPr="008D6379">
        <w:rPr>
          <w:rFonts w:asciiTheme="minorHAnsi" w:eastAsiaTheme="minorHAnsi" w:hAnsiTheme="minorHAnsi" w:cstheme="minorHAnsi"/>
          <w:i/>
          <w:sz w:val="22"/>
          <w:szCs w:val="22"/>
        </w:rPr>
        <w:t>IBSA VET Practitioner Capability Framework Implementation Guide</w:t>
      </w:r>
      <w:r w:rsidRPr="008D6379">
        <w:rPr>
          <w:rFonts w:asciiTheme="minorHAnsi" w:eastAsiaTheme="minorHAnsi" w:hAnsiTheme="minorHAnsi" w:cstheme="minorHAnsi"/>
          <w:sz w:val="22"/>
          <w:szCs w:val="22"/>
        </w:rPr>
        <w:t>. Melbourne: IBSA.</w:t>
      </w:r>
    </w:p>
    <w:p w:rsidR="008D6379" w:rsidRPr="008D6379" w:rsidRDefault="008D6379" w:rsidP="008D6379">
      <w:pPr>
        <w:spacing w:after="160" w:line="259" w:lineRule="auto"/>
        <w:rPr>
          <w:rFonts w:asciiTheme="minorHAnsi" w:eastAsiaTheme="minorHAnsi" w:hAnsiTheme="minorHAnsi" w:cstheme="minorHAnsi"/>
          <w:sz w:val="22"/>
          <w:szCs w:val="22"/>
        </w:rPr>
      </w:pPr>
      <w:r w:rsidRPr="008D6379">
        <w:rPr>
          <w:rFonts w:asciiTheme="minorHAnsi" w:eastAsiaTheme="minorHAnsi" w:hAnsiTheme="minorHAnsi" w:cstheme="minorHAnsi"/>
          <w:sz w:val="22"/>
          <w:szCs w:val="22"/>
        </w:rPr>
        <w:t xml:space="preserve">Johnson, S. (2019) How much you have to earn to be in the top half of Australian income earners - and where women need to move to get paid more than men; Daily Mail Australia, 10 December. </w:t>
      </w:r>
      <w:hyperlink r:id="rId32" w:history="1">
        <w:r w:rsidRPr="008D6379">
          <w:rPr>
            <w:rFonts w:asciiTheme="minorHAnsi" w:eastAsiaTheme="minorHAnsi" w:hAnsiTheme="minorHAnsi" w:cstheme="minorHAnsi"/>
            <w:color w:val="0563C1" w:themeColor="hyperlink"/>
            <w:sz w:val="22"/>
            <w:szCs w:val="22"/>
            <w:u w:val="single"/>
          </w:rPr>
          <w:t>https://www.dailymail.co.uk/news/article-7775171/Australian-Bureau-Statistics-data-shows-median-time-salaries-stand-71-500.html</w:t>
        </w:r>
      </w:hyperlink>
    </w:p>
    <w:p w:rsidR="008D6379" w:rsidRPr="008D6379" w:rsidRDefault="008D6379" w:rsidP="008D6379">
      <w:pPr>
        <w:spacing w:after="160"/>
        <w:rPr>
          <w:rFonts w:asciiTheme="minorHAnsi" w:eastAsiaTheme="minorHAnsi" w:hAnsiTheme="minorHAnsi" w:cstheme="minorHAnsi"/>
          <w:color w:val="262F37"/>
          <w:sz w:val="22"/>
          <w:szCs w:val="22"/>
          <w:lang w:val="en-US"/>
        </w:rPr>
      </w:pPr>
      <w:r w:rsidRPr="008D6379">
        <w:rPr>
          <w:rFonts w:asciiTheme="minorHAnsi" w:eastAsiaTheme="minorHAnsi" w:hAnsiTheme="minorHAnsi" w:cstheme="minorHAnsi"/>
          <w:color w:val="262F37"/>
          <w:sz w:val="22"/>
          <w:szCs w:val="22"/>
          <w:lang w:val="en-US"/>
        </w:rPr>
        <w:t xml:space="preserve">NCVER (2019). Government-funded students and course 2018. Adelaide: NCVER. </w:t>
      </w:r>
      <w:hyperlink r:id="rId33" w:history="1">
        <w:r w:rsidRPr="008D6379">
          <w:rPr>
            <w:rFonts w:asciiTheme="minorHAnsi" w:eastAsiaTheme="minorHAnsi" w:hAnsiTheme="minorHAnsi" w:cstheme="minorHAnsi"/>
            <w:color w:val="0563C1" w:themeColor="hyperlink"/>
            <w:sz w:val="22"/>
            <w:szCs w:val="22"/>
            <w:u w:val="single"/>
            <w:lang w:val="en-US"/>
          </w:rPr>
          <w:t>https://www.ncver.edu.au/__data/assets/pdf_file/0034/6579304/Government-funded-students-and-courses-2018.pdf</w:t>
        </w:r>
      </w:hyperlink>
    </w:p>
    <w:p w:rsidR="008D6379" w:rsidRPr="008D6379" w:rsidRDefault="008D6379" w:rsidP="008D6379">
      <w:pPr>
        <w:spacing w:after="160"/>
        <w:rPr>
          <w:rFonts w:asciiTheme="minorHAnsi" w:eastAsiaTheme="minorHAnsi" w:hAnsiTheme="minorHAnsi" w:cstheme="minorHAnsi"/>
          <w:color w:val="262F37"/>
          <w:sz w:val="22"/>
          <w:szCs w:val="22"/>
          <w:lang w:val="en-US"/>
        </w:rPr>
      </w:pPr>
      <w:r w:rsidRPr="008D6379">
        <w:rPr>
          <w:rFonts w:asciiTheme="minorHAnsi" w:eastAsiaTheme="minorHAnsi" w:hAnsiTheme="minorHAnsi" w:cstheme="minorHAnsi"/>
          <w:color w:val="262F37"/>
          <w:sz w:val="22"/>
          <w:szCs w:val="22"/>
          <w:lang w:val="en-US"/>
        </w:rPr>
        <w:t xml:space="preserve">NCVER (2020). Government-funded students and courses 2019. Adelaide: NCVER. </w:t>
      </w:r>
      <w:hyperlink r:id="rId34" w:history="1">
        <w:r w:rsidRPr="008D6379">
          <w:rPr>
            <w:rFonts w:asciiTheme="minorHAnsi" w:eastAsiaTheme="minorHAnsi" w:hAnsiTheme="minorHAnsi" w:cstheme="minorHAnsi"/>
            <w:color w:val="0563C1" w:themeColor="hyperlink"/>
            <w:sz w:val="22"/>
            <w:szCs w:val="22"/>
            <w:u w:val="single"/>
            <w:lang w:val="en-US"/>
          </w:rPr>
          <w:t>https://www.ncver.edu.au/__data/assets/pdf_file/0034/6579304/Government-funded-students-and-courses-2019.pdf</w:t>
        </w:r>
      </w:hyperlink>
    </w:p>
    <w:p w:rsidR="008D6379" w:rsidRPr="008D6379" w:rsidRDefault="008D6379" w:rsidP="008D6379">
      <w:pPr>
        <w:spacing w:after="120"/>
        <w:rPr>
          <w:rFonts w:asciiTheme="minorHAnsi" w:eastAsiaTheme="minorHAnsi" w:hAnsiTheme="minorHAnsi" w:cstheme="minorHAnsi"/>
          <w:sz w:val="22"/>
          <w:szCs w:val="22"/>
        </w:rPr>
      </w:pPr>
      <w:r w:rsidRPr="008D6379">
        <w:rPr>
          <w:rFonts w:asciiTheme="minorHAnsi" w:eastAsiaTheme="minorHAnsi" w:hAnsiTheme="minorHAnsi" w:cstheme="minorHAnsi"/>
          <w:sz w:val="22"/>
          <w:szCs w:val="22"/>
        </w:rPr>
        <w:t xml:space="preserve">Productivity Commission (2011). </w:t>
      </w:r>
      <w:r w:rsidRPr="008D6379">
        <w:rPr>
          <w:rFonts w:asciiTheme="minorHAnsi" w:eastAsiaTheme="minorHAnsi" w:hAnsiTheme="minorHAnsi" w:cstheme="minorHAnsi"/>
          <w:i/>
          <w:sz w:val="22"/>
          <w:szCs w:val="22"/>
        </w:rPr>
        <w:t>Vocational education and training workforce</w:t>
      </w:r>
      <w:r w:rsidRPr="008D6379">
        <w:rPr>
          <w:rFonts w:asciiTheme="minorHAnsi" w:eastAsiaTheme="minorHAnsi" w:hAnsiTheme="minorHAnsi" w:cstheme="minorHAnsi"/>
          <w:sz w:val="22"/>
          <w:szCs w:val="22"/>
        </w:rPr>
        <w:t>. Melbourne: Commonwealth of Australia.</w:t>
      </w:r>
    </w:p>
    <w:p w:rsidR="008D6379" w:rsidRPr="008D6379" w:rsidRDefault="008D6379" w:rsidP="008D6379">
      <w:pPr>
        <w:spacing w:after="120"/>
        <w:rPr>
          <w:rFonts w:asciiTheme="minorHAnsi" w:eastAsiaTheme="minorHAnsi" w:hAnsiTheme="minorHAnsi" w:cstheme="minorHAnsi"/>
          <w:sz w:val="22"/>
          <w:szCs w:val="22"/>
        </w:rPr>
      </w:pPr>
      <w:r w:rsidRPr="008D6379">
        <w:rPr>
          <w:rFonts w:ascii="Calibri" w:eastAsiaTheme="minorHAnsi" w:hAnsi="Calibri" w:cs="Arial"/>
          <w:sz w:val="22"/>
          <w:szCs w:val="22"/>
        </w:rPr>
        <w:t xml:space="preserve">Simons, M., Harris, H., Pudney, V. &amp; Clayton, B. (2009). </w:t>
      </w:r>
      <w:r w:rsidRPr="008D6379">
        <w:rPr>
          <w:rFonts w:ascii="Calibri" w:eastAsiaTheme="minorHAnsi" w:hAnsi="Calibri" w:cs="Arial"/>
          <w:i/>
          <w:sz w:val="22"/>
          <w:szCs w:val="22"/>
        </w:rPr>
        <w:t>Careers in vocational education and training: What are they really like?</w:t>
      </w:r>
      <w:r w:rsidRPr="008D6379">
        <w:rPr>
          <w:rFonts w:ascii="Calibri" w:eastAsiaTheme="minorHAnsi" w:hAnsi="Calibri" w:cs="Arial"/>
          <w:sz w:val="22"/>
          <w:szCs w:val="22"/>
        </w:rPr>
        <w:t xml:space="preserve"> Adelaide: NCVER.</w:t>
      </w:r>
    </w:p>
    <w:p w:rsidR="008D6379" w:rsidRPr="008D6379" w:rsidRDefault="008D6379" w:rsidP="008D6379">
      <w:pPr>
        <w:spacing w:after="160"/>
        <w:rPr>
          <w:rFonts w:asciiTheme="minorHAnsi" w:eastAsiaTheme="minorHAnsi" w:hAnsiTheme="minorHAnsi" w:cstheme="minorHAnsi"/>
          <w:i/>
          <w:sz w:val="22"/>
          <w:szCs w:val="22"/>
        </w:rPr>
      </w:pPr>
      <w:r w:rsidRPr="008D6379">
        <w:rPr>
          <w:rFonts w:asciiTheme="minorHAnsi" w:eastAsiaTheme="minorHAnsi" w:hAnsiTheme="minorHAnsi" w:cstheme="minorHAnsi"/>
          <w:sz w:val="22"/>
          <w:szCs w:val="22"/>
        </w:rPr>
        <w:t xml:space="preserve">Smith, E. (2020, forthcoming). A fresh look at workplace learning for VET teachers. </w:t>
      </w:r>
      <w:r w:rsidRPr="008D6379">
        <w:rPr>
          <w:rFonts w:asciiTheme="minorHAnsi" w:eastAsiaTheme="minorHAnsi" w:hAnsiTheme="minorHAnsi" w:cstheme="minorHAnsi"/>
          <w:i/>
          <w:sz w:val="22"/>
          <w:szCs w:val="22"/>
        </w:rPr>
        <w:t>International Journal of Training Research, Special edition.</w:t>
      </w:r>
    </w:p>
    <w:p w:rsidR="008D6379" w:rsidRPr="008D6379" w:rsidRDefault="008D6379" w:rsidP="008D6379">
      <w:pPr>
        <w:autoSpaceDE w:val="0"/>
        <w:autoSpaceDN w:val="0"/>
        <w:adjustRightInd w:val="0"/>
        <w:rPr>
          <w:rFonts w:asciiTheme="minorHAnsi" w:eastAsiaTheme="minorHAnsi" w:hAnsiTheme="minorHAnsi" w:cstheme="minorHAnsi"/>
          <w:color w:val="0563C1" w:themeColor="hyperlink"/>
          <w:sz w:val="22"/>
          <w:szCs w:val="22"/>
          <w:u w:val="single"/>
          <w:lang w:val="en-GB"/>
        </w:rPr>
      </w:pPr>
      <w:r w:rsidRPr="008D6379">
        <w:rPr>
          <w:rFonts w:asciiTheme="minorHAnsi" w:eastAsiaTheme="minorHAnsi" w:hAnsiTheme="minorHAnsi" w:cstheme="minorHAnsi"/>
          <w:sz w:val="22"/>
          <w:szCs w:val="22"/>
        </w:rPr>
        <w:t>Smith, E. (2019). The importance of VET teacher professionalism: An Australian case study. In</w:t>
      </w:r>
      <w:r w:rsidRPr="008D6379">
        <w:rPr>
          <w:rFonts w:asciiTheme="minorHAnsi" w:eastAsiaTheme="minorHAnsi" w:hAnsiTheme="minorHAnsi" w:cstheme="minorHAnsi"/>
          <w:sz w:val="22"/>
          <w:szCs w:val="22"/>
          <w:lang w:eastAsia="en-AU"/>
        </w:rPr>
        <w:t xml:space="preserve"> </w:t>
      </w:r>
      <w:r w:rsidRPr="008D6379">
        <w:rPr>
          <w:rFonts w:asciiTheme="minorHAnsi" w:eastAsiaTheme="minorHAnsi" w:hAnsiTheme="minorHAnsi" w:cstheme="minorHAnsi"/>
          <w:sz w:val="22"/>
          <w:szCs w:val="22"/>
          <w:lang w:val="en-GB"/>
        </w:rPr>
        <w:t xml:space="preserve">Simon McGrath, Martin Mulder, J. Papier and R. Suart “Handbook of Vocational Education and Training: Developments in the Changing World of Work”. Switzerland: Springer. Volume 2, Part XI, Chapter 88, pp 1627-1648  </w:t>
      </w:r>
      <w:hyperlink r:id="rId35" w:history="1">
        <w:r w:rsidRPr="008D6379">
          <w:rPr>
            <w:rFonts w:asciiTheme="minorHAnsi" w:eastAsiaTheme="minorHAnsi" w:hAnsiTheme="minorHAnsi" w:cstheme="minorHAnsi"/>
            <w:color w:val="0563C1" w:themeColor="hyperlink"/>
            <w:sz w:val="22"/>
            <w:szCs w:val="22"/>
            <w:u w:val="single"/>
            <w:lang w:val="en-GB"/>
          </w:rPr>
          <w:t>https://doi.org/10.1007/978-3-319-94532-3_23</w:t>
        </w:r>
      </w:hyperlink>
      <w:r w:rsidRPr="008D6379">
        <w:rPr>
          <w:rFonts w:asciiTheme="minorHAnsi" w:eastAsiaTheme="minorHAnsi" w:hAnsiTheme="minorHAnsi" w:cstheme="minorHAnsi"/>
          <w:color w:val="0563C1" w:themeColor="hyperlink"/>
          <w:sz w:val="22"/>
          <w:szCs w:val="22"/>
          <w:u w:val="single"/>
          <w:lang w:val="en-GB"/>
        </w:rPr>
        <w:t xml:space="preserve">  </w:t>
      </w:r>
    </w:p>
    <w:p w:rsidR="008D6379" w:rsidRPr="008D6379" w:rsidRDefault="008D6379" w:rsidP="008D6379">
      <w:pPr>
        <w:autoSpaceDE w:val="0"/>
        <w:autoSpaceDN w:val="0"/>
        <w:adjustRightInd w:val="0"/>
        <w:rPr>
          <w:rFonts w:asciiTheme="minorHAnsi" w:eastAsiaTheme="minorHAnsi" w:hAnsiTheme="minorHAnsi" w:cstheme="minorHAnsi"/>
          <w:color w:val="0563C1" w:themeColor="hyperlink"/>
          <w:sz w:val="22"/>
          <w:szCs w:val="22"/>
          <w:u w:val="single"/>
          <w:lang w:val="en-GB"/>
        </w:rPr>
      </w:pPr>
    </w:p>
    <w:p w:rsidR="008D6379" w:rsidRPr="008D6379" w:rsidRDefault="008D6379" w:rsidP="008D6379">
      <w:pPr>
        <w:spacing w:after="160"/>
        <w:rPr>
          <w:rFonts w:asciiTheme="minorHAnsi" w:eastAsiaTheme="minorHAnsi" w:hAnsiTheme="minorHAnsi" w:cstheme="minorHAnsi"/>
          <w:sz w:val="22"/>
          <w:szCs w:val="22"/>
        </w:rPr>
      </w:pPr>
      <w:r w:rsidRPr="008D6379">
        <w:rPr>
          <w:rFonts w:asciiTheme="minorHAnsi" w:eastAsiaTheme="minorHAnsi" w:hAnsiTheme="minorHAnsi" w:cstheme="minorHAnsi"/>
          <w:sz w:val="22"/>
          <w:szCs w:val="22"/>
        </w:rPr>
        <w:lastRenderedPageBreak/>
        <w:t xml:space="preserve">Smith, E. (2014). Teachers working in partnership with industry, in R. Brennan Kemmis &amp; L. Atkins, </w:t>
      </w:r>
      <w:r w:rsidRPr="008D6379">
        <w:rPr>
          <w:rFonts w:asciiTheme="minorHAnsi" w:eastAsiaTheme="minorHAnsi" w:hAnsiTheme="minorHAnsi" w:cstheme="minorHAnsi"/>
          <w:i/>
          <w:sz w:val="22"/>
          <w:szCs w:val="22"/>
        </w:rPr>
        <w:t>Teaching in the VET sector in Australia</w:t>
      </w:r>
      <w:r w:rsidRPr="008D6379">
        <w:rPr>
          <w:rFonts w:asciiTheme="minorHAnsi" w:eastAsiaTheme="minorHAnsi" w:hAnsiTheme="minorHAnsi" w:cstheme="minorHAnsi"/>
          <w:sz w:val="22"/>
          <w:szCs w:val="22"/>
        </w:rPr>
        <w:t>, Sydney: David Barlow Publishing, 131-142.</w:t>
      </w:r>
    </w:p>
    <w:p w:rsidR="008D6379" w:rsidRPr="008D6379" w:rsidRDefault="008D6379" w:rsidP="008D6379">
      <w:pPr>
        <w:spacing w:after="160"/>
        <w:rPr>
          <w:rFonts w:asciiTheme="minorHAnsi" w:eastAsiaTheme="minorHAnsi" w:hAnsiTheme="minorHAnsi" w:cstheme="minorHAnsi"/>
          <w:sz w:val="22"/>
          <w:szCs w:val="22"/>
        </w:rPr>
      </w:pPr>
      <w:r w:rsidRPr="008D6379">
        <w:rPr>
          <w:rFonts w:asciiTheme="minorHAnsi" w:eastAsiaTheme="minorHAnsi" w:hAnsiTheme="minorHAnsi" w:cstheme="minorHAnsi"/>
          <w:sz w:val="22"/>
          <w:szCs w:val="22"/>
        </w:rPr>
        <w:t xml:space="preserve">Smith, E. (2010). A review of twenty years of competency-based training in the Australian vocational education and training system.  </w:t>
      </w:r>
      <w:r w:rsidRPr="008D6379">
        <w:rPr>
          <w:rFonts w:asciiTheme="minorHAnsi" w:eastAsiaTheme="minorHAnsi" w:hAnsiTheme="minorHAnsi" w:cstheme="minorHAnsi"/>
          <w:i/>
          <w:sz w:val="22"/>
          <w:szCs w:val="22"/>
        </w:rPr>
        <w:t>International Journal of Training and Development</w:t>
      </w:r>
      <w:r w:rsidRPr="008D6379">
        <w:rPr>
          <w:rFonts w:asciiTheme="minorHAnsi" w:eastAsiaTheme="minorHAnsi" w:hAnsiTheme="minorHAnsi" w:cstheme="minorHAnsi"/>
          <w:sz w:val="22"/>
          <w:szCs w:val="22"/>
        </w:rPr>
        <w:t>, 14:1, 54-64</w:t>
      </w:r>
    </w:p>
    <w:p w:rsidR="008D6379" w:rsidRPr="008D6379" w:rsidRDefault="008D6379" w:rsidP="008D6379">
      <w:pPr>
        <w:widowControl w:val="0"/>
        <w:autoSpaceDE w:val="0"/>
        <w:autoSpaceDN w:val="0"/>
        <w:adjustRightInd w:val="0"/>
        <w:spacing w:after="160"/>
        <w:jc w:val="both"/>
        <w:rPr>
          <w:rFonts w:asciiTheme="minorHAnsi" w:eastAsiaTheme="minorHAnsi" w:hAnsiTheme="minorHAnsi" w:cstheme="minorHAnsi"/>
          <w:sz w:val="22"/>
          <w:szCs w:val="22"/>
        </w:rPr>
      </w:pPr>
      <w:r w:rsidRPr="008D6379">
        <w:rPr>
          <w:rFonts w:asciiTheme="minorHAnsi" w:eastAsiaTheme="minorHAnsi" w:hAnsiTheme="minorHAnsi" w:cstheme="minorHAnsi"/>
          <w:sz w:val="22"/>
          <w:szCs w:val="22"/>
        </w:rPr>
        <w:t xml:space="preserve">Smith, E. &amp; Keating, J. (2003).  </w:t>
      </w:r>
      <w:r w:rsidRPr="008D6379">
        <w:rPr>
          <w:rFonts w:asciiTheme="minorHAnsi" w:eastAsiaTheme="minorHAnsi" w:hAnsiTheme="minorHAnsi" w:cstheme="minorHAnsi"/>
          <w:i/>
          <w:sz w:val="22"/>
          <w:szCs w:val="22"/>
        </w:rPr>
        <w:t>From training reform to Training Packages</w:t>
      </w:r>
      <w:r w:rsidRPr="008D6379">
        <w:rPr>
          <w:rFonts w:asciiTheme="minorHAnsi" w:eastAsiaTheme="minorHAnsi" w:hAnsiTheme="minorHAnsi" w:cstheme="minorHAnsi"/>
          <w:sz w:val="22"/>
          <w:szCs w:val="22"/>
        </w:rPr>
        <w:t xml:space="preserve">.  Tuggerah Lakes, NSW: Social Science Press. </w:t>
      </w:r>
    </w:p>
    <w:p w:rsidR="008D6379" w:rsidRPr="008D6379" w:rsidRDefault="008D6379" w:rsidP="008D6379">
      <w:pPr>
        <w:spacing w:after="160" w:line="259" w:lineRule="auto"/>
        <w:rPr>
          <w:rFonts w:asciiTheme="minorHAnsi" w:eastAsiaTheme="minorHAnsi" w:hAnsiTheme="minorHAnsi" w:cstheme="minorHAnsi"/>
          <w:sz w:val="22"/>
          <w:szCs w:val="22"/>
        </w:rPr>
      </w:pPr>
      <w:r w:rsidRPr="008D6379">
        <w:rPr>
          <w:rFonts w:asciiTheme="minorHAnsi" w:eastAsiaTheme="minorHAnsi" w:hAnsiTheme="minorHAnsi" w:cstheme="minorHAnsi"/>
          <w:noProof/>
          <w:sz w:val="22"/>
          <w:szCs w:val="22"/>
          <w:lang w:eastAsia="en-AU"/>
        </w:rPr>
        <w:t xml:space="preserve">Smith, E. Yasukawa, K., Harris, R. &amp; Tuck (2018) Executive summary, </w:t>
      </w:r>
      <w:r w:rsidRPr="008D6379">
        <w:rPr>
          <w:rFonts w:asciiTheme="minorHAnsi" w:eastAsiaTheme="minorHAnsi" w:hAnsiTheme="minorHAnsi" w:cstheme="minorHAnsi"/>
          <w:sz w:val="22"/>
          <w:szCs w:val="22"/>
        </w:rPr>
        <w:t xml:space="preserve">The effects of teacher/trainer qualifications on the quality of VET teaching/training. Ballarat: Federation University Australia. </w:t>
      </w:r>
      <w:hyperlink r:id="rId36" w:tgtFrame="_blank" w:history="1">
        <w:r w:rsidRPr="008D6379">
          <w:rPr>
            <w:rFonts w:asciiTheme="minorHAnsi" w:eastAsiaTheme="minorEastAsia" w:hAnsiTheme="minorHAnsi" w:cstheme="minorHAnsi"/>
            <w:noProof/>
            <w:color w:val="0563C1" w:themeColor="hyperlink"/>
            <w:sz w:val="22"/>
            <w:szCs w:val="22"/>
            <w:u w:val="single"/>
            <w:lang w:eastAsia="en-AU"/>
          </w:rPr>
          <w:t>http://federation.edu.au/research-vet-quality</w:t>
        </w:r>
      </w:hyperlink>
    </w:p>
    <w:p w:rsidR="008D6379" w:rsidRPr="008D6379" w:rsidRDefault="008D6379" w:rsidP="008D6379">
      <w:pPr>
        <w:widowControl w:val="0"/>
        <w:tabs>
          <w:tab w:val="left" w:pos="5218"/>
        </w:tabs>
        <w:autoSpaceDE w:val="0"/>
        <w:autoSpaceDN w:val="0"/>
        <w:adjustRightInd w:val="0"/>
        <w:rPr>
          <w:rFonts w:asciiTheme="minorHAnsi" w:eastAsiaTheme="minorHAnsi" w:hAnsiTheme="minorHAnsi" w:cstheme="minorHAnsi"/>
          <w:sz w:val="22"/>
          <w:szCs w:val="22"/>
        </w:rPr>
      </w:pPr>
      <w:r w:rsidRPr="008D6379">
        <w:rPr>
          <w:rFonts w:asciiTheme="minorHAnsi" w:eastAsiaTheme="minorHAnsi" w:hAnsiTheme="minorHAnsi" w:cstheme="minorHAnsi"/>
          <w:sz w:val="22"/>
          <w:szCs w:val="22"/>
        </w:rPr>
        <w:t xml:space="preserve">Smith, E., Brennan Kemmis, R., Grace, L. &amp; Payne, W. (2009). </w:t>
      </w:r>
      <w:r w:rsidRPr="008D6379">
        <w:rPr>
          <w:rFonts w:asciiTheme="minorHAnsi" w:eastAsiaTheme="minorHAnsi" w:hAnsiTheme="minorHAnsi" w:cstheme="minorHAnsi"/>
          <w:i/>
          <w:sz w:val="22"/>
          <w:szCs w:val="22"/>
        </w:rPr>
        <w:t>Workforce development for service industries VET practitioners</w:t>
      </w:r>
      <w:r w:rsidRPr="008D6379">
        <w:rPr>
          <w:rFonts w:asciiTheme="minorHAnsi" w:eastAsiaTheme="minorHAnsi" w:hAnsiTheme="minorHAnsi" w:cstheme="minorHAnsi"/>
          <w:sz w:val="22"/>
          <w:szCs w:val="22"/>
        </w:rPr>
        <w:t xml:space="preserve">. Sydney: Service Skills Australia.  </w:t>
      </w:r>
      <w:r w:rsidRPr="008D6379">
        <w:rPr>
          <w:rFonts w:asciiTheme="minorHAnsi" w:eastAsiaTheme="minorHAnsi" w:hAnsiTheme="minorHAnsi" w:cstheme="minorHAnsi"/>
          <w:color w:val="0563C1" w:themeColor="hyperlink"/>
          <w:sz w:val="22"/>
          <w:szCs w:val="22"/>
          <w:u w:val="single"/>
        </w:rPr>
        <w:t>https://www.voced.edu.au/content/ngv:42246</w:t>
      </w:r>
    </w:p>
    <w:p w:rsidR="008D6379" w:rsidRPr="008D6379" w:rsidRDefault="008D6379" w:rsidP="008D6379">
      <w:pPr>
        <w:widowControl w:val="0"/>
        <w:autoSpaceDE w:val="0"/>
        <w:autoSpaceDN w:val="0"/>
        <w:adjustRightInd w:val="0"/>
        <w:rPr>
          <w:rFonts w:asciiTheme="minorHAnsi" w:eastAsiaTheme="minorHAnsi" w:hAnsiTheme="minorHAnsi" w:cstheme="minorHAnsi"/>
          <w:sz w:val="22"/>
          <w:szCs w:val="22"/>
        </w:rPr>
      </w:pPr>
      <w:r w:rsidRPr="008D6379">
        <w:rPr>
          <w:rFonts w:asciiTheme="minorHAnsi" w:eastAsiaTheme="minorHAnsi" w:hAnsiTheme="minorHAnsi" w:cstheme="minorHAnsi"/>
          <w:sz w:val="22"/>
          <w:szCs w:val="22"/>
        </w:rPr>
        <w:tab/>
      </w:r>
    </w:p>
    <w:p w:rsidR="008D6379" w:rsidRPr="008D6379" w:rsidRDefault="008D6379" w:rsidP="008D6379">
      <w:pPr>
        <w:spacing w:after="160"/>
        <w:rPr>
          <w:rFonts w:asciiTheme="minorHAnsi" w:eastAsiaTheme="minorHAnsi" w:hAnsiTheme="minorHAnsi" w:cstheme="minorHAnsi"/>
          <w:color w:val="262F37"/>
          <w:sz w:val="22"/>
          <w:szCs w:val="22"/>
          <w:lang w:val="en-US"/>
        </w:rPr>
      </w:pPr>
      <w:r w:rsidRPr="008D6379">
        <w:rPr>
          <w:rFonts w:asciiTheme="minorHAnsi" w:eastAsia="Calibri" w:hAnsiTheme="minorHAnsi" w:cstheme="minorHAnsi"/>
          <w:bCs/>
          <w:sz w:val="22"/>
          <w:szCs w:val="22"/>
        </w:rPr>
        <w:t xml:space="preserve">Smith, E., Walker, A. &amp; Smith, A.( 2013) . </w:t>
      </w:r>
      <w:r w:rsidRPr="008D6379">
        <w:rPr>
          <w:rFonts w:asciiTheme="minorHAnsi" w:eastAsiaTheme="minorHAnsi" w:hAnsiTheme="minorHAnsi" w:cstheme="minorHAnsi"/>
          <w:sz w:val="22"/>
          <w:szCs w:val="22"/>
        </w:rPr>
        <w:t>Enterprise Registered Training Organisations: What are some benefits and challenges?</w:t>
      </w:r>
      <w:r w:rsidRPr="008D6379">
        <w:rPr>
          <w:rFonts w:asciiTheme="minorHAnsi" w:eastAsiaTheme="minorHAnsi" w:hAnsiTheme="minorHAnsi" w:cstheme="minorHAnsi"/>
          <w:i/>
          <w:sz w:val="22"/>
          <w:szCs w:val="22"/>
        </w:rPr>
        <w:t xml:space="preserve"> NCVER 22nd ‘No Frills’ conference</w:t>
      </w:r>
      <w:r w:rsidRPr="008D6379">
        <w:rPr>
          <w:rFonts w:asciiTheme="minorHAnsi" w:eastAsiaTheme="minorHAnsi" w:hAnsiTheme="minorHAnsi" w:cstheme="minorHAnsi"/>
          <w:sz w:val="22"/>
          <w:szCs w:val="22"/>
        </w:rPr>
        <w:t xml:space="preserve">, </w:t>
      </w:r>
      <w:r w:rsidRPr="008D6379">
        <w:rPr>
          <w:rFonts w:asciiTheme="minorHAnsi" w:eastAsiaTheme="minorHAnsi" w:hAnsiTheme="minorHAnsi" w:cstheme="minorHAnsi"/>
          <w:color w:val="262F37"/>
          <w:sz w:val="22"/>
          <w:szCs w:val="22"/>
          <w:lang w:val="en-US"/>
        </w:rPr>
        <w:t>Mooloolaba, Queensland, 10-12 July.</w:t>
      </w:r>
    </w:p>
    <w:p w:rsidR="008D6379" w:rsidRPr="008D6379" w:rsidRDefault="008D6379" w:rsidP="008D6379">
      <w:pPr>
        <w:spacing w:after="160"/>
        <w:rPr>
          <w:rFonts w:asciiTheme="minorHAnsi" w:eastAsiaTheme="minorHAnsi" w:hAnsiTheme="minorHAnsi" w:cstheme="minorHAnsi"/>
          <w:color w:val="0563C1" w:themeColor="hyperlink"/>
          <w:sz w:val="22"/>
          <w:szCs w:val="22"/>
          <w:u w:val="single"/>
        </w:rPr>
      </w:pPr>
      <w:r w:rsidRPr="008D6379">
        <w:rPr>
          <w:rFonts w:asciiTheme="minorHAnsi" w:eastAsiaTheme="minorHAnsi" w:hAnsiTheme="minorHAnsi" w:cstheme="minorHAnsi"/>
          <w:sz w:val="22"/>
          <w:szCs w:val="22"/>
        </w:rPr>
        <w:t xml:space="preserve">Smith, E., Yasukawa, K. &amp; Hodge, S. (2015). Australian VET teacher education: What is the benefit of pedagogical studies at university for VET teachers? </w:t>
      </w:r>
      <w:r w:rsidRPr="008D6379">
        <w:rPr>
          <w:rFonts w:asciiTheme="minorHAnsi" w:eastAsiaTheme="minorHAnsi" w:hAnsiTheme="minorHAnsi" w:cstheme="minorHAnsi"/>
          <w:i/>
          <w:sz w:val="22"/>
          <w:szCs w:val="22"/>
        </w:rPr>
        <w:t xml:space="preserve">TVET@Asia, </w:t>
      </w:r>
      <w:r w:rsidRPr="008D6379">
        <w:rPr>
          <w:rFonts w:asciiTheme="minorHAnsi" w:eastAsiaTheme="minorHAnsi" w:hAnsiTheme="minorHAnsi" w:cstheme="minorHAnsi"/>
          <w:sz w:val="22"/>
          <w:szCs w:val="22"/>
        </w:rPr>
        <w:t xml:space="preserve">Issue 5, July. </w:t>
      </w:r>
      <w:hyperlink r:id="rId37" w:history="1">
        <w:r w:rsidRPr="008D6379">
          <w:rPr>
            <w:rFonts w:asciiTheme="minorHAnsi" w:eastAsiaTheme="minorHAnsi" w:hAnsiTheme="minorHAnsi" w:cstheme="minorHAnsi"/>
            <w:color w:val="0563C1" w:themeColor="hyperlink"/>
            <w:sz w:val="22"/>
            <w:szCs w:val="22"/>
            <w:u w:val="single"/>
          </w:rPr>
          <w:t>http://www.tvet-online.asia/issue/5</w:t>
        </w:r>
      </w:hyperlink>
    </w:p>
    <w:p w:rsidR="008D6379" w:rsidRPr="008D6379" w:rsidRDefault="008D6379" w:rsidP="008D6379">
      <w:pPr>
        <w:spacing w:after="160" w:line="259" w:lineRule="auto"/>
        <w:rPr>
          <w:rFonts w:ascii="Calibri" w:eastAsiaTheme="minorHAnsi" w:hAnsi="Calibri" w:cs="Arial"/>
          <w:sz w:val="22"/>
          <w:szCs w:val="22"/>
        </w:rPr>
      </w:pPr>
      <w:r w:rsidRPr="008D6379">
        <w:rPr>
          <w:rFonts w:ascii="Calibri" w:eastAsiaTheme="minorHAnsi" w:hAnsi="Calibri" w:cs="Arial"/>
          <w:sz w:val="22"/>
          <w:szCs w:val="22"/>
        </w:rPr>
        <w:t xml:space="preserve">Wheelahan, L. &amp; Moodie, G. (2011). </w:t>
      </w:r>
      <w:r w:rsidRPr="008D6379">
        <w:rPr>
          <w:rFonts w:ascii="Calibri" w:eastAsiaTheme="minorHAnsi" w:hAnsi="Calibri" w:cs="Arial"/>
          <w:i/>
          <w:sz w:val="22"/>
          <w:szCs w:val="22"/>
        </w:rPr>
        <w:t>The quality of teaching in VET: final report and recommendations</w:t>
      </w:r>
      <w:r w:rsidRPr="008D6379">
        <w:rPr>
          <w:rFonts w:ascii="Calibri" w:eastAsiaTheme="minorHAnsi" w:hAnsi="Calibri" w:cs="Arial"/>
          <w:sz w:val="22"/>
          <w:szCs w:val="22"/>
        </w:rPr>
        <w:t xml:space="preserve">. Canberra: DEEWR. </w:t>
      </w:r>
    </w:p>
    <w:p w:rsidR="008D6379" w:rsidRPr="008D6379" w:rsidRDefault="008D6379" w:rsidP="008D6379">
      <w:pPr>
        <w:tabs>
          <w:tab w:val="left" w:pos="284"/>
        </w:tabs>
        <w:spacing w:after="160"/>
        <w:rPr>
          <w:rFonts w:eastAsiaTheme="minorHAnsi"/>
          <w:sz w:val="24"/>
          <w:szCs w:val="24"/>
        </w:rPr>
      </w:pPr>
    </w:p>
    <w:p w:rsidR="008D6379" w:rsidRPr="008D6379" w:rsidRDefault="008D6379" w:rsidP="008D6379">
      <w:pPr>
        <w:spacing w:after="160" w:line="259" w:lineRule="auto"/>
        <w:rPr>
          <w:rFonts w:asciiTheme="minorHAnsi" w:eastAsiaTheme="minorHAnsi" w:hAnsiTheme="minorHAnsi" w:cstheme="minorBidi"/>
          <w:sz w:val="22"/>
          <w:szCs w:val="22"/>
        </w:rPr>
      </w:pPr>
    </w:p>
    <w:p w:rsidR="008D6379" w:rsidRPr="008D6379" w:rsidRDefault="008D6379" w:rsidP="008D6379">
      <w:pPr>
        <w:spacing w:after="160" w:line="259" w:lineRule="auto"/>
        <w:rPr>
          <w:rFonts w:asciiTheme="minorHAnsi" w:eastAsiaTheme="minorHAnsi" w:hAnsiTheme="minorHAnsi" w:cstheme="minorBidi"/>
          <w:sz w:val="22"/>
          <w:szCs w:val="22"/>
        </w:rPr>
      </w:pPr>
      <w:r w:rsidRPr="008D6379">
        <w:rPr>
          <w:rFonts w:asciiTheme="minorHAnsi" w:eastAsiaTheme="minorHAnsi" w:hAnsiTheme="minorHAnsi" w:cstheme="minorBidi"/>
          <w:sz w:val="22"/>
          <w:szCs w:val="22"/>
        </w:rPr>
        <w:br w:type="page"/>
      </w:r>
    </w:p>
    <w:p w:rsidR="008D6379" w:rsidRPr="008D6379" w:rsidRDefault="008D6379" w:rsidP="008D6379">
      <w:pPr>
        <w:spacing w:after="200"/>
        <w:rPr>
          <w:rFonts w:asciiTheme="minorHAnsi" w:eastAsiaTheme="minorHAnsi" w:hAnsiTheme="minorHAnsi" w:cstheme="minorBidi"/>
          <w:b/>
          <w:sz w:val="28"/>
          <w:szCs w:val="28"/>
        </w:rPr>
      </w:pPr>
      <w:r w:rsidRPr="008D6379">
        <w:rPr>
          <w:rFonts w:asciiTheme="minorHAnsi" w:eastAsiaTheme="minorHAnsi" w:hAnsiTheme="minorHAnsi" w:cstheme="minorBidi"/>
          <w:b/>
          <w:sz w:val="28"/>
          <w:szCs w:val="28"/>
        </w:rPr>
        <w:lastRenderedPageBreak/>
        <w:t>Appendix 1: Diversity of VET teachers and trainers in Australia</w:t>
      </w:r>
    </w:p>
    <w:p w:rsidR="008D6379" w:rsidRPr="008D6379" w:rsidRDefault="008D6379" w:rsidP="008D6379">
      <w:pPr>
        <w:spacing w:after="200"/>
        <w:rPr>
          <w:rFonts w:asciiTheme="minorHAnsi" w:eastAsiaTheme="minorHAnsi" w:hAnsiTheme="minorHAnsi" w:cstheme="minorBidi"/>
          <w:sz w:val="22"/>
          <w:szCs w:val="22"/>
        </w:rPr>
      </w:pPr>
      <w:r w:rsidRPr="008D6379">
        <w:rPr>
          <w:rFonts w:asciiTheme="minorHAnsi" w:eastAsiaTheme="minorHAnsi" w:hAnsiTheme="minorHAnsi" w:cstheme="minorBidi"/>
          <w:sz w:val="22"/>
          <w:szCs w:val="22"/>
        </w:rPr>
        <w:t xml:space="preserve">These examples are taken from a chapter in a VET teaching textbook (Brennan Kemmis &amp; Atkins, 2014). They show the different contexts of VET in Australia and the differing challenges faced by hypothetical teachers in those contexts. </w:t>
      </w:r>
    </w:p>
    <w:p w:rsidR="008D6379" w:rsidRPr="008D6379" w:rsidRDefault="008D6379" w:rsidP="008D6379">
      <w:pPr>
        <w:spacing w:after="200"/>
        <w:rPr>
          <w:rFonts w:asciiTheme="minorHAnsi" w:eastAsiaTheme="minorHAnsi" w:hAnsiTheme="minorHAnsi" w:cstheme="minorBidi"/>
          <w:sz w:val="22"/>
          <w:szCs w:val="22"/>
        </w:rPr>
      </w:pPr>
      <w:r w:rsidRPr="008D6379">
        <w:rPr>
          <w:rFonts w:asciiTheme="minorHAnsi" w:eastAsiaTheme="minorHAnsi" w:hAnsiTheme="minorHAnsi" w:cstheme="minorBidi"/>
          <w:sz w:val="22"/>
          <w:szCs w:val="22"/>
        </w:rPr>
        <w:t>While they are presented as fictional examples, they were all drawn either from research studies or from previous VET teacher-training students taught by the chapter author, Erica Smith.</w:t>
      </w:r>
    </w:p>
    <w:p w:rsidR="008D6379" w:rsidRPr="008D6379" w:rsidRDefault="008D6379" w:rsidP="008D6379">
      <w:pPr>
        <w:pBdr>
          <w:top w:val="single" w:sz="4" w:space="1" w:color="auto"/>
          <w:left w:val="single" w:sz="4" w:space="4" w:color="auto"/>
          <w:bottom w:val="single" w:sz="4" w:space="1" w:color="auto"/>
          <w:right w:val="single" w:sz="4" w:space="4" w:color="auto"/>
        </w:pBdr>
        <w:spacing w:after="200"/>
        <w:rPr>
          <w:rFonts w:asciiTheme="minorHAnsi" w:eastAsiaTheme="minorHAnsi" w:hAnsiTheme="minorHAnsi" w:cstheme="minorBidi"/>
          <w:sz w:val="22"/>
          <w:szCs w:val="22"/>
        </w:rPr>
      </w:pPr>
    </w:p>
    <w:p w:rsidR="008D6379" w:rsidRPr="008D6379" w:rsidRDefault="008D6379" w:rsidP="008D6379">
      <w:pPr>
        <w:pBdr>
          <w:top w:val="single" w:sz="4" w:space="1" w:color="auto"/>
          <w:left w:val="single" w:sz="4" w:space="4" w:color="auto"/>
          <w:bottom w:val="single" w:sz="4" w:space="1" w:color="auto"/>
          <w:right w:val="single" w:sz="4" w:space="4" w:color="auto"/>
        </w:pBdr>
        <w:spacing w:after="200"/>
        <w:rPr>
          <w:rFonts w:asciiTheme="minorHAnsi" w:eastAsiaTheme="minorHAnsi" w:hAnsiTheme="minorHAnsi" w:cstheme="minorBidi"/>
          <w:sz w:val="22"/>
          <w:szCs w:val="22"/>
        </w:rPr>
      </w:pPr>
      <w:r w:rsidRPr="008D6379">
        <w:rPr>
          <w:rFonts w:asciiTheme="minorHAnsi" w:eastAsiaTheme="minorHAnsi" w:hAnsiTheme="minorHAnsi" w:cstheme="minorBidi"/>
          <w:sz w:val="22"/>
          <w:szCs w:val="22"/>
        </w:rPr>
        <w:t>Brian: Teaches IT and graphic design learners at high AQF levels. The learners attend in full-time mode. One issue of Brian’s is that there is quite a high prevalence of mental illness among his students.</w:t>
      </w:r>
    </w:p>
    <w:p w:rsidR="008D6379" w:rsidRPr="008D6379" w:rsidRDefault="008D6379" w:rsidP="008D6379">
      <w:pPr>
        <w:pBdr>
          <w:top w:val="single" w:sz="4" w:space="1" w:color="auto"/>
          <w:left w:val="single" w:sz="4" w:space="4" w:color="auto"/>
          <w:bottom w:val="single" w:sz="4" w:space="1" w:color="auto"/>
          <w:right w:val="single" w:sz="4" w:space="4" w:color="auto"/>
        </w:pBdr>
        <w:spacing w:after="200"/>
        <w:rPr>
          <w:rFonts w:asciiTheme="minorHAnsi" w:eastAsiaTheme="minorHAnsi" w:hAnsiTheme="minorHAnsi" w:cstheme="minorBidi"/>
          <w:sz w:val="22"/>
          <w:szCs w:val="22"/>
        </w:rPr>
      </w:pPr>
      <w:r w:rsidRPr="008D6379">
        <w:rPr>
          <w:rFonts w:asciiTheme="minorHAnsi" w:eastAsiaTheme="minorHAnsi" w:hAnsiTheme="minorHAnsi" w:cstheme="minorBidi"/>
          <w:sz w:val="22"/>
          <w:szCs w:val="22"/>
        </w:rPr>
        <w:t>Bill: Teaches carpentry apprentices who are undertaking work-based apprenticeships in a rural area. One issue of Bill’s is that it is hard to schedule visits, and sometimes when he turns up to work with an apprentice, the employer says there isn’t time for the training and assessment.</w:t>
      </w:r>
    </w:p>
    <w:p w:rsidR="008D6379" w:rsidRPr="008D6379" w:rsidRDefault="008D6379" w:rsidP="008D6379">
      <w:pPr>
        <w:pBdr>
          <w:top w:val="single" w:sz="4" w:space="1" w:color="auto"/>
          <w:left w:val="single" w:sz="4" w:space="4" w:color="auto"/>
          <w:bottom w:val="single" w:sz="4" w:space="1" w:color="auto"/>
          <w:right w:val="single" w:sz="4" w:space="4" w:color="auto"/>
        </w:pBdr>
        <w:spacing w:after="200"/>
        <w:rPr>
          <w:rFonts w:asciiTheme="minorHAnsi" w:eastAsiaTheme="minorHAnsi" w:hAnsiTheme="minorHAnsi" w:cstheme="minorBidi"/>
          <w:sz w:val="22"/>
          <w:szCs w:val="22"/>
        </w:rPr>
      </w:pPr>
      <w:r w:rsidRPr="008D6379">
        <w:rPr>
          <w:rFonts w:asciiTheme="minorHAnsi" w:eastAsiaTheme="minorHAnsi" w:hAnsiTheme="minorHAnsi" w:cstheme="minorBidi"/>
          <w:sz w:val="22"/>
          <w:szCs w:val="22"/>
        </w:rPr>
        <w:t xml:space="preserve">Bob: Works in an enterprise RTO, training call centre workers. One issue of Bob’s is that once the learners have finished their initial off-the-job training, it is really difficult to get them released from the phones to attend further training sessions. </w:t>
      </w:r>
    </w:p>
    <w:p w:rsidR="008D6379" w:rsidRPr="008D6379" w:rsidRDefault="008D6379" w:rsidP="008D6379">
      <w:pPr>
        <w:pBdr>
          <w:top w:val="single" w:sz="4" w:space="1" w:color="auto"/>
          <w:left w:val="single" w:sz="4" w:space="4" w:color="auto"/>
          <w:bottom w:val="single" w:sz="4" w:space="1" w:color="auto"/>
          <w:right w:val="single" w:sz="4" w:space="4" w:color="auto"/>
        </w:pBdr>
        <w:spacing w:after="200"/>
        <w:rPr>
          <w:rFonts w:asciiTheme="minorHAnsi" w:eastAsiaTheme="minorHAnsi" w:hAnsiTheme="minorHAnsi" w:cstheme="minorBidi"/>
          <w:sz w:val="22"/>
          <w:szCs w:val="22"/>
        </w:rPr>
      </w:pPr>
      <w:r w:rsidRPr="008D6379">
        <w:rPr>
          <w:rFonts w:asciiTheme="minorHAnsi" w:eastAsiaTheme="minorHAnsi" w:hAnsiTheme="minorHAnsi" w:cstheme="minorBidi"/>
          <w:sz w:val="22"/>
          <w:szCs w:val="22"/>
        </w:rPr>
        <w:t>Brad: Works for an RTO but is remote from the headquarters, and is embedded, with some fellow teachers, in a steel works. One issue for Brad is that he sometimes finds his loyalties divided between his employing RTO and the company in which is embedded, especially since he used to work for the company.</w:t>
      </w:r>
    </w:p>
    <w:p w:rsidR="008D6379" w:rsidRPr="008D6379" w:rsidRDefault="008D6379" w:rsidP="008D6379">
      <w:pPr>
        <w:pBdr>
          <w:top w:val="single" w:sz="4" w:space="1" w:color="auto"/>
          <w:left w:val="single" w:sz="4" w:space="4" w:color="auto"/>
          <w:bottom w:val="single" w:sz="4" w:space="1" w:color="auto"/>
          <w:right w:val="single" w:sz="4" w:space="4" w:color="auto"/>
        </w:pBdr>
        <w:spacing w:after="200"/>
        <w:rPr>
          <w:rFonts w:asciiTheme="minorHAnsi" w:eastAsiaTheme="minorHAnsi" w:hAnsiTheme="minorHAnsi" w:cstheme="minorBidi"/>
          <w:sz w:val="22"/>
          <w:szCs w:val="22"/>
        </w:rPr>
      </w:pPr>
      <w:r w:rsidRPr="008D6379">
        <w:rPr>
          <w:rFonts w:asciiTheme="minorHAnsi" w:eastAsiaTheme="minorHAnsi" w:hAnsiTheme="minorHAnsi" w:cstheme="minorBidi"/>
          <w:sz w:val="22"/>
          <w:szCs w:val="22"/>
        </w:rPr>
        <w:t>Janet: Teaches tourism learners working in caravan parks. One issue of Janet’s is the sheer amount of time that she spends on the road, because the parks are in tourist areas which are remote.</w:t>
      </w:r>
    </w:p>
    <w:p w:rsidR="008D6379" w:rsidRPr="008D6379" w:rsidRDefault="008D6379" w:rsidP="008D6379">
      <w:pPr>
        <w:pBdr>
          <w:top w:val="single" w:sz="4" w:space="1" w:color="auto"/>
          <w:left w:val="single" w:sz="4" w:space="4" w:color="auto"/>
          <w:bottom w:val="single" w:sz="4" w:space="1" w:color="auto"/>
          <w:right w:val="single" w:sz="4" w:space="4" w:color="auto"/>
        </w:pBdr>
        <w:spacing w:after="200"/>
        <w:rPr>
          <w:rFonts w:asciiTheme="minorHAnsi" w:eastAsiaTheme="minorHAnsi" w:hAnsiTheme="minorHAnsi" w:cstheme="minorBidi"/>
          <w:sz w:val="22"/>
          <w:szCs w:val="22"/>
        </w:rPr>
      </w:pPr>
      <w:r w:rsidRPr="008D6379">
        <w:rPr>
          <w:rFonts w:asciiTheme="minorHAnsi" w:eastAsiaTheme="minorHAnsi" w:hAnsiTheme="minorHAnsi" w:cstheme="minorBidi"/>
          <w:sz w:val="22"/>
          <w:szCs w:val="22"/>
        </w:rPr>
        <w:t>Jennifer: Teaches food processing to students who work in a manufacturing company that employs people with disabilities. One issue of Jennifer’s is that the learners can be distressed by assessment events, and sometimes she has to reschedule them for another day.</w:t>
      </w:r>
    </w:p>
    <w:p w:rsidR="008D6379" w:rsidRPr="008D6379" w:rsidRDefault="008D6379" w:rsidP="008D6379">
      <w:pPr>
        <w:pBdr>
          <w:top w:val="single" w:sz="4" w:space="1" w:color="auto"/>
          <w:left w:val="single" w:sz="4" w:space="4" w:color="auto"/>
          <w:bottom w:val="single" w:sz="4" w:space="1" w:color="auto"/>
          <w:right w:val="single" w:sz="4" w:space="4" w:color="auto"/>
        </w:pBdr>
        <w:spacing w:after="200"/>
        <w:rPr>
          <w:rFonts w:asciiTheme="minorHAnsi" w:eastAsiaTheme="minorHAnsi" w:hAnsiTheme="minorHAnsi" w:cstheme="minorBidi"/>
          <w:sz w:val="22"/>
          <w:szCs w:val="22"/>
        </w:rPr>
      </w:pPr>
      <w:r w:rsidRPr="008D6379">
        <w:rPr>
          <w:rFonts w:asciiTheme="minorHAnsi" w:eastAsiaTheme="minorHAnsi" w:hAnsiTheme="minorHAnsi" w:cstheme="minorBidi"/>
          <w:sz w:val="22"/>
          <w:szCs w:val="22"/>
        </w:rPr>
        <w:t xml:space="preserve">Julie: Teaches hairdressing students who attend the RTO on block release. One issue of Julia’s is that many of her learners have language, literacy and numeracy challenges. </w:t>
      </w:r>
    </w:p>
    <w:p w:rsidR="008D6379" w:rsidRPr="008D6379" w:rsidRDefault="008D6379" w:rsidP="008D6379">
      <w:pPr>
        <w:pBdr>
          <w:top w:val="single" w:sz="4" w:space="1" w:color="auto"/>
          <w:left w:val="single" w:sz="4" w:space="4" w:color="auto"/>
          <w:bottom w:val="single" w:sz="4" w:space="1" w:color="auto"/>
          <w:right w:val="single" w:sz="4" w:space="4" w:color="auto"/>
        </w:pBdr>
        <w:spacing w:after="200"/>
        <w:rPr>
          <w:rFonts w:asciiTheme="minorHAnsi" w:eastAsiaTheme="minorHAnsi" w:hAnsiTheme="minorHAnsi" w:cstheme="minorBidi"/>
          <w:sz w:val="22"/>
          <w:szCs w:val="22"/>
        </w:rPr>
      </w:pPr>
      <w:r w:rsidRPr="008D6379">
        <w:rPr>
          <w:rFonts w:asciiTheme="minorHAnsi" w:eastAsiaTheme="minorHAnsi" w:hAnsiTheme="minorHAnsi" w:cstheme="minorBidi"/>
          <w:sz w:val="22"/>
          <w:szCs w:val="22"/>
        </w:rPr>
        <w:t xml:space="preserve">Jessica: Teaches hospitality at a specialist private RTO, mainly to overseas students who are attending full-time. One issue of Jessica’s is to ensure that her overseas students participate fully in class, as she finds that they tend to be shy. </w:t>
      </w:r>
    </w:p>
    <w:p w:rsidR="008D6379" w:rsidRPr="008D6379" w:rsidRDefault="008D6379" w:rsidP="008D6379">
      <w:pPr>
        <w:pBdr>
          <w:top w:val="single" w:sz="4" w:space="1" w:color="auto"/>
          <w:left w:val="single" w:sz="4" w:space="4" w:color="auto"/>
          <w:bottom w:val="single" w:sz="4" w:space="1" w:color="auto"/>
          <w:right w:val="single" w:sz="4" w:space="4" w:color="auto"/>
        </w:pBdr>
        <w:spacing w:after="200"/>
        <w:rPr>
          <w:rFonts w:asciiTheme="minorHAnsi" w:eastAsiaTheme="minorHAnsi" w:hAnsiTheme="minorHAnsi" w:cstheme="minorBidi"/>
          <w:sz w:val="22"/>
          <w:szCs w:val="22"/>
        </w:rPr>
      </w:pPr>
      <w:r w:rsidRPr="008D6379">
        <w:rPr>
          <w:rFonts w:asciiTheme="minorHAnsi" w:eastAsiaTheme="minorHAnsi" w:hAnsiTheme="minorHAnsi" w:cstheme="minorBidi"/>
          <w:sz w:val="22"/>
          <w:szCs w:val="22"/>
        </w:rPr>
        <w:t xml:space="preserve">Jane: Works for a TAFE Institute but is based in a prison, where she works with inmates on literacy programs and indigenous cultural programs. One issue of Jane’s is that her students are not allowed access to the internet. </w:t>
      </w:r>
    </w:p>
    <w:p w:rsidR="008D6379" w:rsidRPr="008D6379" w:rsidRDefault="008D6379" w:rsidP="008D6379">
      <w:pPr>
        <w:pBdr>
          <w:top w:val="single" w:sz="4" w:space="1" w:color="auto"/>
          <w:left w:val="single" w:sz="4" w:space="4" w:color="auto"/>
          <w:bottom w:val="single" w:sz="4" w:space="1" w:color="auto"/>
          <w:right w:val="single" w:sz="4" w:space="4" w:color="auto"/>
        </w:pBdr>
        <w:spacing w:after="200"/>
        <w:rPr>
          <w:rFonts w:asciiTheme="minorHAnsi" w:eastAsiaTheme="minorHAnsi" w:hAnsiTheme="minorHAnsi" w:cstheme="minorBidi"/>
          <w:sz w:val="22"/>
          <w:szCs w:val="22"/>
        </w:rPr>
      </w:pPr>
    </w:p>
    <w:p w:rsidR="008D6379" w:rsidRPr="008D6379" w:rsidRDefault="008D6379" w:rsidP="008D6379">
      <w:pPr>
        <w:spacing w:after="200" w:line="276" w:lineRule="auto"/>
        <w:rPr>
          <w:rFonts w:asciiTheme="minorHAnsi" w:eastAsiaTheme="minorHAnsi" w:hAnsiTheme="minorHAnsi" w:cstheme="minorBidi"/>
          <w:sz w:val="22"/>
          <w:szCs w:val="22"/>
        </w:rPr>
      </w:pPr>
      <w:r w:rsidRPr="008D6379">
        <w:rPr>
          <w:rFonts w:asciiTheme="minorHAnsi" w:eastAsiaTheme="minorHAnsi" w:hAnsiTheme="minorHAnsi" w:cstheme="minorBidi"/>
          <w:sz w:val="22"/>
          <w:szCs w:val="22"/>
        </w:rPr>
        <w:br w:type="page"/>
      </w:r>
    </w:p>
    <w:p w:rsidR="008D6379" w:rsidRPr="008D6379" w:rsidRDefault="008D6379" w:rsidP="008D6379">
      <w:pPr>
        <w:keepNext/>
        <w:keepLines/>
        <w:spacing w:before="240" w:after="120"/>
        <w:outlineLvl w:val="0"/>
        <w:rPr>
          <w:rFonts w:asciiTheme="minorHAnsi" w:hAnsiTheme="minorHAnsi" w:cstheme="minorHAnsi"/>
          <w:b/>
          <w:sz w:val="28"/>
          <w:szCs w:val="28"/>
        </w:rPr>
      </w:pPr>
      <w:r w:rsidRPr="008D6379">
        <w:rPr>
          <w:rFonts w:asciiTheme="minorHAnsi" w:hAnsiTheme="minorHAnsi" w:cstheme="minorHAnsi"/>
          <w:b/>
          <w:sz w:val="28"/>
          <w:szCs w:val="28"/>
        </w:rPr>
        <w:lastRenderedPageBreak/>
        <w:t>Appendix 2: Details of Certificate IV in Training and Assessment and Diploma of VET</w:t>
      </w:r>
    </w:p>
    <w:p w:rsidR="008D6379" w:rsidRPr="008D6379" w:rsidRDefault="008D6379" w:rsidP="008D6379">
      <w:pPr>
        <w:keepNext/>
        <w:keepLines/>
        <w:spacing w:before="240" w:after="120"/>
        <w:outlineLvl w:val="0"/>
        <w:rPr>
          <w:rFonts w:asciiTheme="minorHAnsi" w:hAnsiTheme="minorHAnsi" w:cstheme="minorHAnsi"/>
          <w:color w:val="0070C0"/>
          <w:sz w:val="24"/>
          <w:szCs w:val="24"/>
        </w:rPr>
      </w:pPr>
      <w:r w:rsidRPr="008D6379">
        <w:rPr>
          <w:rFonts w:asciiTheme="minorHAnsi" w:hAnsiTheme="minorHAnsi" w:cstheme="minorHAnsi"/>
          <w:b/>
          <w:sz w:val="32"/>
        </w:rPr>
        <w:t>TAE40116 Certificate IV in Training and Assessment</w:t>
      </w:r>
      <w:r w:rsidRPr="008D6379">
        <w:rPr>
          <w:rFonts w:asciiTheme="minorHAnsi" w:hAnsiTheme="minorHAnsi" w:cstheme="minorHAnsi"/>
          <w:b/>
          <w:sz w:val="32"/>
        </w:rPr>
        <w:br/>
      </w:r>
      <w:r w:rsidRPr="008D6379">
        <w:rPr>
          <w:rFonts w:asciiTheme="minorHAnsi" w:hAnsiTheme="minorHAnsi" w:cstheme="minorHAnsi"/>
          <w:sz w:val="24"/>
          <w:szCs w:val="24"/>
        </w:rPr>
        <w:t>Source</w:t>
      </w:r>
      <w:r w:rsidRPr="008D6379">
        <w:rPr>
          <w:rFonts w:asciiTheme="minorHAnsi" w:hAnsiTheme="minorHAnsi" w:cstheme="minorHAnsi"/>
          <w:color w:val="0070C0"/>
          <w:sz w:val="24"/>
          <w:szCs w:val="24"/>
        </w:rPr>
        <w:t xml:space="preserve">: </w:t>
      </w:r>
      <w:r w:rsidRPr="008D6379">
        <w:rPr>
          <w:rFonts w:asciiTheme="minorHAnsi" w:hAnsiTheme="minorHAnsi" w:cstheme="minorHAnsi"/>
          <w:sz w:val="24"/>
          <w:szCs w:val="24"/>
        </w:rPr>
        <w:t xml:space="preserve">Extracts from </w:t>
      </w:r>
      <w:hyperlink r:id="rId38" w:history="1">
        <w:r w:rsidRPr="008D6379">
          <w:rPr>
            <w:rFonts w:asciiTheme="minorHAnsi" w:hAnsiTheme="minorHAnsi" w:cstheme="minorHAnsi"/>
            <w:b/>
            <w:color w:val="0563C1" w:themeColor="hyperlink"/>
            <w:sz w:val="24"/>
            <w:szCs w:val="24"/>
            <w:u w:val="single"/>
          </w:rPr>
          <w:t>https://training.gov.au/Training/Details/TAE40116</w:t>
        </w:r>
      </w:hyperlink>
    </w:p>
    <w:p w:rsidR="008D6379" w:rsidRPr="008D6379" w:rsidRDefault="008D6379" w:rsidP="008D6379">
      <w:pPr>
        <w:keepNext/>
        <w:spacing w:before="240" w:after="60"/>
        <w:outlineLvl w:val="0"/>
        <w:rPr>
          <w:rFonts w:asciiTheme="minorHAnsi" w:hAnsiTheme="minorHAnsi" w:cstheme="minorHAnsi"/>
          <w:b/>
          <w:sz w:val="32"/>
        </w:rPr>
      </w:pPr>
      <w:bookmarkStart w:id="2" w:name="O_1038247"/>
      <w:bookmarkStart w:id="3" w:name="O_1038246"/>
      <w:bookmarkEnd w:id="2"/>
      <w:bookmarkEnd w:id="3"/>
      <w:r w:rsidRPr="008D6379">
        <w:rPr>
          <w:rFonts w:asciiTheme="minorHAnsi" w:hAnsiTheme="minorHAnsi" w:cstheme="minorHAnsi"/>
          <w:b/>
          <w:sz w:val="32"/>
        </w:rPr>
        <w:t>Qualification Description</w:t>
      </w:r>
    </w:p>
    <w:p w:rsidR="008D6379" w:rsidRPr="008D6379" w:rsidRDefault="008D6379" w:rsidP="008D6379">
      <w:pPr>
        <w:keepLines/>
        <w:spacing w:before="80" w:after="80"/>
        <w:rPr>
          <w:rFonts w:asciiTheme="minorHAnsi" w:hAnsiTheme="minorHAnsi" w:cstheme="minorHAnsi"/>
          <w:sz w:val="24"/>
          <w:szCs w:val="22"/>
        </w:rPr>
      </w:pPr>
      <w:r w:rsidRPr="008D6379">
        <w:rPr>
          <w:rFonts w:asciiTheme="minorHAnsi" w:hAnsiTheme="minorHAnsi" w:cstheme="minorHAnsi"/>
          <w:sz w:val="24"/>
          <w:szCs w:val="22"/>
        </w:rPr>
        <w:t xml:space="preserve">This qualification reflects the roles of individuals delivering training and assessment services in the vocational education and training (VET) sector. </w:t>
      </w:r>
    </w:p>
    <w:p w:rsidR="008D6379" w:rsidRPr="008D6379" w:rsidRDefault="008D6379" w:rsidP="008D6379">
      <w:pPr>
        <w:keepLines/>
        <w:spacing w:before="80" w:after="80"/>
        <w:rPr>
          <w:rFonts w:asciiTheme="minorHAnsi" w:hAnsiTheme="minorHAnsi" w:cstheme="minorHAnsi"/>
          <w:sz w:val="24"/>
          <w:szCs w:val="22"/>
        </w:rPr>
      </w:pPr>
      <w:r w:rsidRPr="008D6379">
        <w:rPr>
          <w:rFonts w:asciiTheme="minorHAnsi" w:hAnsiTheme="minorHAnsi" w:cstheme="minorHAnsi"/>
          <w:sz w:val="24"/>
          <w:szCs w:val="22"/>
        </w:rPr>
        <w:t>This qualification (or the skill sets derived from units of competency within it) is also suitable preparation for those engaged in the delivery of training and assessment of competence in a workplace context, as a component of a structured VET program.</w:t>
      </w:r>
    </w:p>
    <w:p w:rsidR="008D6379" w:rsidRPr="008D6379" w:rsidRDefault="008D6379" w:rsidP="008D6379">
      <w:pPr>
        <w:keepLines/>
        <w:spacing w:before="80" w:after="80"/>
        <w:rPr>
          <w:rFonts w:asciiTheme="minorHAnsi" w:hAnsiTheme="minorHAnsi" w:cstheme="minorHAnsi"/>
          <w:sz w:val="24"/>
          <w:szCs w:val="22"/>
        </w:rPr>
      </w:pPr>
      <w:r w:rsidRPr="008D6379">
        <w:rPr>
          <w:rFonts w:asciiTheme="minorHAnsi" w:hAnsiTheme="minorHAnsi" w:cstheme="minorHAnsi"/>
          <w:sz w:val="24"/>
          <w:szCs w:val="22"/>
        </w:rPr>
        <w:t>The volume of learning of a Certificate IV in Training and Assessment is typically six months to two years.</w:t>
      </w:r>
    </w:p>
    <w:p w:rsidR="008D6379" w:rsidRPr="008D6379" w:rsidRDefault="008D6379" w:rsidP="008D6379">
      <w:pPr>
        <w:keepNext/>
        <w:spacing w:before="180" w:after="120"/>
        <w:outlineLvl w:val="2"/>
        <w:rPr>
          <w:rFonts w:asciiTheme="minorHAnsi" w:hAnsiTheme="minorHAnsi" w:cstheme="minorHAnsi"/>
          <w:b/>
          <w:spacing w:val="-10"/>
          <w:kern w:val="32"/>
          <w:sz w:val="24"/>
        </w:rPr>
      </w:pPr>
      <w:r w:rsidRPr="008D6379">
        <w:rPr>
          <w:rFonts w:asciiTheme="minorHAnsi" w:hAnsiTheme="minorHAnsi" w:cstheme="minorHAnsi"/>
          <w:b/>
          <w:kern w:val="32"/>
          <w:sz w:val="24"/>
        </w:rPr>
        <w:t>Licensing/Regulatory Information:</w:t>
      </w:r>
      <w:r w:rsidRPr="008D6379">
        <w:rPr>
          <w:rFonts w:asciiTheme="minorHAnsi" w:hAnsiTheme="minorHAnsi" w:cstheme="minorHAnsi"/>
          <w:kern w:val="32"/>
          <w:sz w:val="24"/>
        </w:rPr>
        <w:t xml:space="preserve"> </w:t>
      </w:r>
      <w:r w:rsidRPr="008D6379">
        <w:rPr>
          <w:rFonts w:asciiTheme="minorHAnsi" w:hAnsiTheme="minorHAnsi" w:cstheme="minorHAnsi"/>
          <w:spacing w:val="-10"/>
          <w:kern w:val="32"/>
          <w:sz w:val="24"/>
          <w:szCs w:val="24"/>
        </w:rPr>
        <w:t>Achievement of this qualification by trainers is a requirement of the Standards for Registered Training Organisations (RTOs) 2015.</w:t>
      </w:r>
    </w:p>
    <w:p w:rsidR="008D6379" w:rsidRPr="008D6379" w:rsidRDefault="008D6379" w:rsidP="008D6379">
      <w:pPr>
        <w:keepNext/>
        <w:spacing w:before="240" w:after="60"/>
        <w:outlineLvl w:val="0"/>
        <w:rPr>
          <w:rFonts w:asciiTheme="minorHAnsi" w:hAnsiTheme="minorHAnsi" w:cstheme="minorHAnsi"/>
          <w:b/>
          <w:sz w:val="32"/>
        </w:rPr>
      </w:pPr>
      <w:bookmarkStart w:id="4" w:name="O_1038245"/>
      <w:bookmarkEnd w:id="4"/>
      <w:r w:rsidRPr="008D6379">
        <w:rPr>
          <w:rFonts w:asciiTheme="minorHAnsi" w:hAnsiTheme="minorHAnsi" w:cstheme="minorHAnsi"/>
          <w:b/>
          <w:sz w:val="32"/>
        </w:rPr>
        <w:t xml:space="preserve">Entry Requirements: </w:t>
      </w:r>
      <w:r w:rsidRPr="008D6379">
        <w:rPr>
          <w:rFonts w:asciiTheme="minorHAnsi" w:hAnsiTheme="minorHAnsi" w:cstheme="minorHAnsi"/>
          <w:sz w:val="24"/>
          <w:szCs w:val="24"/>
        </w:rPr>
        <w:t xml:space="preserve">Those entering this program must be able to demonstrate vocational competency in their proposed teaching and assessing area. Vocational competency is defined as broad industry knowledge and experience, and may include, but is not limited to, holding a relevant unit of competency or qualification. </w:t>
      </w:r>
    </w:p>
    <w:p w:rsidR="008D6379" w:rsidRPr="008D6379" w:rsidRDefault="008D6379" w:rsidP="008D6379">
      <w:pPr>
        <w:keepNext/>
        <w:spacing w:before="240"/>
        <w:outlineLvl w:val="0"/>
        <w:rPr>
          <w:rFonts w:asciiTheme="minorHAnsi" w:hAnsiTheme="minorHAnsi" w:cstheme="minorHAnsi"/>
          <w:b/>
          <w:sz w:val="32"/>
        </w:rPr>
      </w:pPr>
      <w:bookmarkStart w:id="5" w:name="O_1038244"/>
      <w:bookmarkEnd w:id="5"/>
      <w:r w:rsidRPr="008D6379">
        <w:rPr>
          <w:rFonts w:asciiTheme="minorHAnsi" w:hAnsiTheme="minorHAnsi" w:cstheme="minorHAnsi"/>
          <w:b/>
          <w:sz w:val="32"/>
        </w:rPr>
        <w:t xml:space="preserve">Packaging Rules: </w:t>
      </w:r>
    </w:p>
    <w:p w:rsidR="008D6379" w:rsidRPr="008D6379" w:rsidRDefault="008D6379" w:rsidP="008D6379">
      <w:pPr>
        <w:keepNext/>
        <w:spacing w:before="140" w:after="120"/>
        <w:outlineLvl w:val="2"/>
        <w:rPr>
          <w:rFonts w:asciiTheme="minorHAnsi" w:hAnsiTheme="minorHAnsi" w:cstheme="minorHAnsi"/>
          <w:b/>
          <w:spacing w:val="-10"/>
          <w:kern w:val="32"/>
          <w:sz w:val="24"/>
        </w:rPr>
      </w:pPr>
      <w:r w:rsidRPr="008D6379">
        <w:rPr>
          <w:rFonts w:asciiTheme="minorHAnsi" w:hAnsiTheme="minorHAnsi" w:cstheme="minorHAnsi"/>
          <w:kern w:val="32"/>
          <w:sz w:val="24"/>
        </w:rPr>
        <w:t>Total number of units = 10. There are 9 core units</w:t>
      </w:r>
      <w:r w:rsidRPr="008D6379">
        <w:rPr>
          <w:rFonts w:asciiTheme="minorHAnsi" w:hAnsiTheme="minorHAnsi" w:cstheme="minorHAnsi"/>
          <w:b/>
          <w:spacing w:val="-10"/>
          <w:kern w:val="32"/>
          <w:sz w:val="24"/>
        </w:rPr>
        <w:t xml:space="preserve"> plus </w:t>
      </w:r>
      <w:r w:rsidRPr="008D6379">
        <w:rPr>
          <w:rFonts w:asciiTheme="minorHAnsi" w:hAnsiTheme="minorHAnsi" w:cstheme="minorHAnsi"/>
          <w:kern w:val="32"/>
          <w:sz w:val="24"/>
        </w:rPr>
        <w:t>1 elective unit</w:t>
      </w:r>
    </w:p>
    <w:p w:rsidR="008D6379" w:rsidRPr="008D6379" w:rsidRDefault="008D6379" w:rsidP="008D6379">
      <w:pPr>
        <w:keepLines/>
        <w:spacing w:before="120" w:after="120"/>
        <w:rPr>
          <w:rFonts w:asciiTheme="minorHAnsi" w:hAnsiTheme="minorHAnsi" w:cstheme="minorHAnsi"/>
          <w:sz w:val="24"/>
          <w:szCs w:val="22"/>
        </w:rPr>
      </w:pPr>
      <w:r w:rsidRPr="008D6379">
        <w:rPr>
          <w:rFonts w:asciiTheme="minorHAnsi" w:hAnsiTheme="minorHAnsi" w:cstheme="minorHAnsi"/>
          <w:sz w:val="24"/>
          <w:szCs w:val="22"/>
        </w:rPr>
        <w:t xml:space="preserve">The elective unit may be: </w:t>
      </w:r>
    </w:p>
    <w:p w:rsidR="008D6379" w:rsidRPr="008D6379" w:rsidRDefault="008D6379" w:rsidP="008D6379">
      <w:pPr>
        <w:pStyle w:val="ListParagraph"/>
        <w:keepLines/>
        <w:numPr>
          <w:ilvl w:val="0"/>
          <w:numId w:val="34"/>
        </w:numPr>
        <w:spacing w:before="40" w:after="40"/>
        <w:rPr>
          <w:rFonts w:cstheme="minorHAnsi"/>
          <w:sz w:val="24"/>
        </w:rPr>
      </w:pPr>
      <w:r w:rsidRPr="008D6379">
        <w:rPr>
          <w:rFonts w:cstheme="minorHAnsi"/>
          <w:sz w:val="24"/>
        </w:rPr>
        <w:t xml:space="preserve">from the elective list below (see </w:t>
      </w:r>
      <w:hyperlink r:id="rId39" w:history="1">
        <w:r w:rsidRPr="008D6379">
          <w:rPr>
            <w:rFonts w:cstheme="minorHAnsi"/>
            <w:color w:val="0563C1" w:themeColor="hyperlink"/>
            <w:sz w:val="24"/>
            <w:szCs w:val="24"/>
            <w:u w:val="single"/>
          </w:rPr>
          <w:t>https://training.gov.au/Training/Details/TAE40116</w:t>
        </w:r>
      </w:hyperlink>
      <w:r w:rsidRPr="008D6379">
        <w:rPr>
          <w:rFonts w:cstheme="minorHAnsi"/>
          <w:b/>
          <w:color w:val="0070C0"/>
          <w:sz w:val="24"/>
          <w:szCs w:val="24"/>
        </w:rPr>
        <w:t>)</w:t>
      </w:r>
    </w:p>
    <w:p w:rsidR="008D6379" w:rsidRPr="008D6379" w:rsidRDefault="008D6379" w:rsidP="008D6379">
      <w:pPr>
        <w:pStyle w:val="ListParagraph"/>
        <w:keepLines/>
        <w:numPr>
          <w:ilvl w:val="0"/>
          <w:numId w:val="34"/>
        </w:numPr>
        <w:spacing w:before="40" w:after="40"/>
        <w:rPr>
          <w:rFonts w:cstheme="minorHAnsi"/>
          <w:sz w:val="24"/>
        </w:rPr>
      </w:pPr>
      <w:r w:rsidRPr="008D6379">
        <w:rPr>
          <w:rFonts w:cstheme="minorHAnsi"/>
          <w:sz w:val="24"/>
        </w:rPr>
        <w:t>from any currently endorsed Training Package or accredited course at Certificate IV or above.</w:t>
      </w:r>
    </w:p>
    <w:p w:rsidR="008D6379" w:rsidRPr="008D6379" w:rsidRDefault="008D6379" w:rsidP="008D6379">
      <w:pPr>
        <w:keepLines/>
        <w:spacing w:before="80" w:after="120"/>
        <w:rPr>
          <w:rFonts w:asciiTheme="minorHAnsi" w:hAnsiTheme="minorHAnsi" w:cstheme="minorHAnsi"/>
          <w:sz w:val="24"/>
          <w:szCs w:val="22"/>
        </w:rPr>
      </w:pPr>
      <w:r w:rsidRPr="008D6379">
        <w:rPr>
          <w:rFonts w:asciiTheme="minorHAnsi" w:hAnsiTheme="minorHAnsi" w:cstheme="minorHAnsi"/>
          <w:sz w:val="24"/>
          <w:szCs w:val="22"/>
        </w:rPr>
        <w:t>The elective unit chosen must be relevant to the work outcome and meet local industry needs.</w:t>
      </w:r>
    </w:p>
    <w:p w:rsidR="008D6379" w:rsidRPr="008D6379" w:rsidRDefault="008D6379" w:rsidP="008D6379">
      <w:pPr>
        <w:keepNext/>
        <w:spacing w:before="180" w:after="120"/>
        <w:outlineLvl w:val="2"/>
        <w:rPr>
          <w:rFonts w:asciiTheme="minorHAnsi" w:hAnsiTheme="minorHAnsi" w:cstheme="minorHAnsi"/>
          <w:spacing w:val="-10"/>
          <w:kern w:val="32"/>
          <w:sz w:val="24"/>
        </w:rPr>
      </w:pPr>
      <w:r w:rsidRPr="008D6379">
        <w:rPr>
          <w:rFonts w:asciiTheme="minorHAnsi" w:hAnsiTheme="minorHAnsi" w:cstheme="minorHAnsi"/>
          <w:b/>
          <w:kern w:val="32"/>
          <w:sz w:val="24"/>
        </w:rPr>
        <w:t>Core Units</w:t>
      </w:r>
    </w:p>
    <w:p w:rsidR="008D6379" w:rsidRPr="008D6379" w:rsidRDefault="008D6379" w:rsidP="008D6379">
      <w:pPr>
        <w:keepLines/>
        <w:tabs>
          <w:tab w:val="left" w:pos="340"/>
        </w:tabs>
        <w:spacing w:before="60" w:after="60"/>
        <w:ind w:left="340" w:hanging="340"/>
        <w:rPr>
          <w:rFonts w:asciiTheme="minorHAnsi" w:hAnsiTheme="minorHAnsi" w:cstheme="minorHAnsi"/>
          <w:sz w:val="24"/>
          <w:szCs w:val="22"/>
        </w:rPr>
      </w:pPr>
      <w:r w:rsidRPr="008D6379">
        <w:rPr>
          <w:rFonts w:asciiTheme="minorHAnsi" w:hAnsiTheme="minorHAnsi" w:cstheme="minorHAnsi"/>
          <w:sz w:val="24"/>
          <w:szCs w:val="22"/>
        </w:rPr>
        <w:t>TAEASS401 Plan assessment activities and processes</w:t>
      </w:r>
    </w:p>
    <w:p w:rsidR="008D6379" w:rsidRPr="008D6379" w:rsidRDefault="008D6379" w:rsidP="008D6379">
      <w:pPr>
        <w:keepLines/>
        <w:tabs>
          <w:tab w:val="left" w:pos="340"/>
        </w:tabs>
        <w:spacing w:before="60" w:after="60"/>
        <w:ind w:left="340" w:hanging="340"/>
        <w:rPr>
          <w:rFonts w:asciiTheme="minorHAnsi" w:hAnsiTheme="minorHAnsi" w:cstheme="minorHAnsi"/>
          <w:sz w:val="24"/>
          <w:szCs w:val="22"/>
        </w:rPr>
      </w:pPr>
      <w:r w:rsidRPr="008D6379">
        <w:rPr>
          <w:rFonts w:asciiTheme="minorHAnsi" w:hAnsiTheme="minorHAnsi" w:cstheme="minorHAnsi"/>
          <w:sz w:val="24"/>
          <w:szCs w:val="22"/>
        </w:rPr>
        <w:t>TAEASS402 Assess competence</w:t>
      </w:r>
    </w:p>
    <w:p w:rsidR="008D6379" w:rsidRPr="008D6379" w:rsidRDefault="008D6379" w:rsidP="008D6379">
      <w:pPr>
        <w:keepLines/>
        <w:tabs>
          <w:tab w:val="left" w:pos="340"/>
        </w:tabs>
        <w:spacing w:before="60" w:after="60"/>
        <w:ind w:left="340" w:hanging="340"/>
        <w:rPr>
          <w:rFonts w:asciiTheme="minorHAnsi" w:hAnsiTheme="minorHAnsi" w:cstheme="minorHAnsi"/>
          <w:sz w:val="24"/>
          <w:szCs w:val="22"/>
        </w:rPr>
      </w:pPr>
      <w:r w:rsidRPr="008D6379">
        <w:rPr>
          <w:rFonts w:asciiTheme="minorHAnsi" w:hAnsiTheme="minorHAnsi" w:cstheme="minorHAnsi"/>
          <w:sz w:val="24"/>
          <w:szCs w:val="22"/>
        </w:rPr>
        <w:t>TAEASS403 Participate in assessment validation</w:t>
      </w:r>
    </w:p>
    <w:p w:rsidR="008D6379" w:rsidRPr="008D6379" w:rsidRDefault="008D6379" w:rsidP="008D6379">
      <w:pPr>
        <w:keepLines/>
        <w:tabs>
          <w:tab w:val="left" w:pos="340"/>
        </w:tabs>
        <w:spacing w:before="60" w:after="60"/>
        <w:ind w:left="340" w:hanging="340"/>
        <w:rPr>
          <w:rFonts w:asciiTheme="minorHAnsi" w:hAnsiTheme="minorHAnsi" w:cstheme="minorHAnsi"/>
          <w:sz w:val="24"/>
          <w:szCs w:val="22"/>
        </w:rPr>
      </w:pPr>
      <w:r w:rsidRPr="008D6379">
        <w:rPr>
          <w:rFonts w:asciiTheme="minorHAnsi" w:hAnsiTheme="minorHAnsi" w:cstheme="minorHAnsi"/>
          <w:sz w:val="24"/>
          <w:szCs w:val="22"/>
        </w:rPr>
        <w:t>TAEASS502 Design and develop assessment tools</w:t>
      </w:r>
    </w:p>
    <w:p w:rsidR="008D6379" w:rsidRPr="008D6379" w:rsidRDefault="008D6379" w:rsidP="008D6379">
      <w:pPr>
        <w:keepLines/>
        <w:tabs>
          <w:tab w:val="left" w:pos="340"/>
        </w:tabs>
        <w:spacing w:before="60" w:after="60"/>
        <w:ind w:left="340" w:hanging="340"/>
        <w:rPr>
          <w:rFonts w:asciiTheme="minorHAnsi" w:hAnsiTheme="minorHAnsi" w:cstheme="minorHAnsi"/>
          <w:sz w:val="24"/>
          <w:szCs w:val="22"/>
        </w:rPr>
      </w:pPr>
      <w:r w:rsidRPr="008D6379">
        <w:rPr>
          <w:rFonts w:asciiTheme="minorHAnsi" w:hAnsiTheme="minorHAnsi" w:cstheme="minorHAnsi"/>
          <w:sz w:val="24"/>
          <w:szCs w:val="22"/>
        </w:rPr>
        <w:t>TAEDEL401 Plan, organise and deliver group-based learning</w:t>
      </w:r>
    </w:p>
    <w:p w:rsidR="008D6379" w:rsidRPr="008D6379" w:rsidRDefault="008D6379" w:rsidP="008D6379">
      <w:pPr>
        <w:keepLines/>
        <w:tabs>
          <w:tab w:val="left" w:pos="340"/>
        </w:tabs>
        <w:spacing w:before="60" w:after="60"/>
        <w:ind w:left="340" w:hanging="340"/>
        <w:rPr>
          <w:rFonts w:asciiTheme="minorHAnsi" w:hAnsiTheme="minorHAnsi" w:cstheme="minorHAnsi"/>
          <w:sz w:val="24"/>
          <w:szCs w:val="22"/>
        </w:rPr>
      </w:pPr>
      <w:r w:rsidRPr="008D6379">
        <w:rPr>
          <w:rFonts w:asciiTheme="minorHAnsi" w:hAnsiTheme="minorHAnsi" w:cstheme="minorHAnsi"/>
          <w:sz w:val="24"/>
          <w:szCs w:val="22"/>
        </w:rPr>
        <w:t>TAEDEL402 Plan, organise and facilitate learning in the workplace</w:t>
      </w:r>
    </w:p>
    <w:p w:rsidR="008D6379" w:rsidRPr="008D6379" w:rsidRDefault="008D6379" w:rsidP="008D6379">
      <w:pPr>
        <w:keepLines/>
        <w:tabs>
          <w:tab w:val="left" w:pos="340"/>
        </w:tabs>
        <w:spacing w:before="60" w:after="60"/>
        <w:ind w:left="340" w:hanging="340"/>
        <w:rPr>
          <w:rFonts w:asciiTheme="minorHAnsi" w:hAnsiTheme="minorHAnsi" w:cstheme="minorHAnsi"/>
          <w:sz w:val="24"/>
          <w:szCs w:val="22"/>
        </w:rPr>
      </w:pPr>
      <w:r w:rsidRPr="008D6379">
        <w:rPr>
          <w:rFonts w:asciiTheme="minorHAnsi" w:hAnsiTheme="minorHAnsi" w:cstheme="minorHAnsi"/>
          <w:sz w:val="24"/>
          <w:szCs w:val="22"/>
        </w:rPr>
        <w:t>TAEDES401 Design and develop learning programs</w:t>
      </w:r>
    </w:p>
    <w:p w:rsidR="008D6379" w:rsidRPr="008D6379" w:rsidRDefault="008D6379" w:rsidP="008D6379">
      <w:pPr>
        <w:keepLines/>
        <w:tabs>
          <w:tab w:val="left" w:pos="340"/>
        </w:tabs>
        <w:spacing w:before="60" w:after="60"/>
        <w:ind w:left="340" w:hanging="340"/>
        <w:rPr>
          <w:rFonts w:asciiTheme="minorHAnsi" w:hAnsiTheme="minorHAnsi" w:cstheme="minorHAnsi"/>
          <w:sz w:val="24"/>
          <w:szCs w:val="22"/>
        </w:rPr>
      </w:pPr>
      <w:r w:rsidRPr="008D6379">
        <w:rPr>
          <w:rFonts w:asciiTheme="minorHAnsi" w:hAnsiTheme="minorHAnsi" w:cstheme="minorHAnsi"/>
          <w:sz w:val="24"/>
          <w:szCs w:val="22"/>
        </w:rPr>
        <w:t>TAEDES402 Use training packages and accredited courses to meet client needs</w:t>
      </w:r>
    </w:p>
    <w:p w:rsidR="008D6379" w:rsidRPr="008D6379" w:rsidRDefault="008D6379" w:rsidP="008D6379">
      <w:pPr>
        <w:keepLines/>
        <w:tabs>
          <w:tab w:val="left" w:pos="340"/>
        </w:tabs>
        <w:spacing w:before="60" w:after="60"/>
        <w:ind w:left="340" w:hanging="340"/>
        <w:rPr>
          <w:rFonts w:asciiTheme="minorHAnsi" w:hAnsiTheme="minorHAnsi" w:cstheme="minorHAnsi"/>
          <w:sz w:val="24"/>
          <w:szCs w:val="22"/>
        </w:rPr>
      </w:pPr>
      <w:r w:rsidRPr="008D6379">
        <w:rPr>
          <w:rFonts w:asciiTheme="minorHAnsi" w:hAnsiTheme="minorHAnsi" w:cstheme="minorHAnsi"/>
          <w:sz w:val="24"/>
          <w:szCs w:val="22"/>
        </w:rPr>
        <w:t>TAELLN411 Address adult language, literacy and numeracy skills</w:t>
      </w:r>
    </w:p>
    <w:p w:rsidR="008D6379" w:rsidRPr="008D6379" w:rsidRDefault="008D6379" w:rsidP="008D6379">
      <w:pPr>
        <w:keepLines/>
        <w:spacing w:before="120" w:after="120"/>
        <w:rPr>
          <w:rFonts w:asciiTheme="minorHAnsi" w:hAnsiTheme="minorHAnsi" w:cstheme="minorHAnsi"/>
          <w:sz w:val="24"/>
          <w:szCs w:val="22"/>
        </w:rPr>
      </w:pPr>
    </w:p>
    <w:p w:rsidR="008D6379" w:rsidRPr="008D6379" w:rsidRDefault="008D6379" w:rsidP="008D6379">
      <w:pPr>
        <w:spacing w:after="200" w:line="276" w:lineRule="auto"/>
        <w:rPr>
          <w:rFonts w:asciiTheme="minorHAnsi" w:eastAsiaTheme="minorHAnsi" w:hAnsiTheme="minorHAnsi" w:cstheme="minorHAnsi"/>
          <w:sz w:val="24"/>
          <w:szCs w:val="24"/>
          <w:u w:val="single"/>
        </w:rPr>
      </w:pPr>
      <w:r w:rsidRPr="008D6379">
        <w:rPr>
          <w:rFonts w:asciiTheme="minorHAnsi" w:eastAsiaTheme="minorHAnsi" w:hAnsiTheme="minorHAnsi" w:cstheme="minorHAnsi"/>
          <w:sz w:val="24"/>
          <w:szCs w:val="24"/>
          <w:u w:val="single"/>
        </w:rPr>
        <w:t>Elective units in Certificate IV TAE</w:t>
      </w:r>
    </w:p>
    <w:p w:rsidR="008D6379" w:rsidRPr="008D6379" w:rsidRDefault="008D6379" w:rsidP="008D6379">
      <w:pPr>
        <w:shd w:val="clear" w:color="auto" w:fill="FFFFFF"/>
        <w:spacing w:before="60" w:after="60" w:line="240" w:lineRule="exact"/>
        <w:rPr>
          <w:rFonts w:asciiTheme="minorHAnsi" w:eastAsiaTheme="minorHAnsi" w:hAnsiTheme="minorHAnsi" w:cstheme="minorHAnsi"/>
          <w:sz w:val="24"/>
          <w:szCs w:val="24"/>
          <w:lang w:eastAsia="en-AU"/>
        </w:rPr>
      </w:pPr>
      <w:r w:rsidRPr="008D6379">
        <w:rPr>
          <w:rFonts w:asciiTheme="minorHAnsi" w:eastAsiaTheme="minorHAnsi" w:hAnsiTheme="minorHAnsi" w:cstheme="minorHAnsi"/>
          <w:sz w:val="24"/>
          <w:szCs w:val="24"/>
          <w:lang w:eastAsia="en-AU"/>
        </w:rPr>
        <w:t>TAEASS301 Contribute to assessment</w:t>
      </w:r>
    </w:p>
    <w:p w:rsidR="008D6379" w:rsidRPr="008D6379" w:rsidRDefault="008D6379" w:rsidP="008D6379">
      <w:pPr>
        <w:shd w:val="clear" w:color="auto" w:fill="FFFFFF"/>
        <w:spacing w:before="60" w:after="60" w:line="240" w:lineRule="exact"/>
        <w:rPr>
          <w:rFonts w:asciiTheme="minorHAnsi" w:eastAsiaTheme="minorHAnsi" w:hAnsiTheme="minorHAnsi" w:cstheme="minorHAnsi"/>
          <w:sz w:val="24"/>
          <w:szCs w:val="24"/>
          <w:lang w:eastAsia="en-AU"/>
        </w:rPr>
      </w:pPr>
      <w:r w:rsidRPr="008D6379">
        <w:rPr>
          <w:rFonts w:asciiTheme="minorHAnsi" w:eastAsiaTheme="minorHAnsi" w:hAnsiTheme="minorHAnsi" w:cstheme="minorHAnsi"/>
          <w:sz w:val="24"/>
          <w:szCs w:val="24"/>
          <w:lang w:eastAsia="en-AU"/>
        </w:rPr>
        <w:t>TAEDEL301 Provide work skill instruction</w:t>
      </w:r>
    </w:p>
    <w:p w:rsidR="008D6379" w:rsidRPr="008D6379" w:rsidRDefault="008D6379" w:rsidP="008D6379">
      <w:pPr>
        <w:shd w:val="clear" w:color="auto" w:fill="FFFFFF"/>
        <w:spacing w:before="60" w:after="60" w:line="240" w:lineRule="exact"/>
        <w:rPr>
          <w:rFonts w:asciiTheme="minorHAnsi" w:eastAsiaTheme="minorHAnsi" w:hAnsiTheme="minorHAnsi" w:cstheme="minorHAnsi"/>
          <w:sz w:val="24"/>
          <w:szCs w:val="24"/>
          <w:lang w:eastAsia="en-AU"/>
        </w:rPr>
      </w:pPr>
      <w:r w:rsidRPr="008D6379">
        <w:rPr>
          <w:rFonts w:asciiTheme="minorHAnsi" w:eastAsiaTheme="minorHAnsi" w:hAnsiTheme="minorHAnsi" w:cstheme="minorHAnsi"/>
          <w:sz w:val="24"/>
          <w:szCs w:val="24"/>
          <w:lang w:eastAsia="en-AU"/>
        </w:rPr>
        <w:t>TAEDEL403 Coordinate and facilitate distance-based learning</w:t>
      </w:r>
    </w:p>
    <w:p w:rsidR="008D6379" w:rsidRPr="008D6379" w:rsidRDefault="008D6379" w:rsidP="008D6379">
      <w:pPr>
        <w:shd w:val="clear" w:color="auto" w:fill="FFFFFF"/>
        <w:spacing w:before="60" w:after="60" w:line="240" w:lineRule="exact"/>
        <w:rPr>
          <w:rFonts w:asciiTheme="minorHAnsi" w:eastAsiaTheme="minorHAnsi" w:hAnsiTheme="minorHAnsi" w:cstheme="minorHAnsi"/>
          <w:sz w:val="24"/>
          <w:szCs w:val="24"/>
          <w:lang w:eastAsia="en-AU"/>
        </w:rPr>
      </w:pPr>
      <w:r w:rsidRPr="008D6379">
        <w:rPr>
          <w:rFonts w:asciiTheme="minorHAnsi" w:eastAsiaTheme="minorHAnsi" w:hAnsiTheme="minorHAnsi" w:cstheme="minorHAnsi"/>
          <w:sz w:val="24"/>
          <w:szCs w:val="24"/>
          <w:lang w:eastAsia="en-AU"/>
        </w:rPr>
        <w:t>TAEDEL404 Mentor in the workplace</w:t>
      </w:r>
    </w:p>
    <w:p w:rsidR="008D6379" w:rsidRPr="008D6379" w:rsidRDefault="008D6379" w:rsidP="008D6379">
      <w:pPr>
        <w:shd w:val="clear" w:color="auto" w:fill="FFFFFF"/>
        <w:spacing w:before="60" w:after="60" w:line="240" w:lineRule="exact"/>
        <w:rPr>
          <w:rFonts w:asciiTheme="minorHAnsi" w:eastAsiaTheme="minorHAnsi" w:hAnsiTheme="minorHAnsi" w:cstheme="minorHAnsi"/>
          <w:sz w:val="24"/>
          <w:szCs w:val="24"/>
          <w:lang w:eastAsia="en-AU"/>
        </w:rPr>
      </w:pPr>
      <w:r w:rsidRPr="008D6379">
        <w:rPr>
          <w:rFonts w:asciiTheme="minorHAnsi" w:eastAsiaTheme="minorHAnsi" w:hAnsiTheme="minorHAnsi" w:cstheme="minorHAnsi"/>
          <w:sz w:val="24"/>
          <w:szCs w:val="24"/>
          <w:lang w:eastAsia="en-AU"/>
        </w:rPr>
        <w:t>TAEDEL501 Facilitate e-learning</w:t>
      </w:r>
    </w:p>
    <w:p w:rsidR="008D6379" w:rsidRPr="008D6379" w:rsidRDefault="008D6379" w:rsidP="008D6379">
      <w:pPr>
        <w:shd w:val="clear" w:color="auto" w:fill="FFFFFF"/>
        <w:spacing w:before="60" w:after="60" w:line="240" w:lineRule="exact"/>
        <w:rPr>
          <w:rFonts w:asciiTheme="minorHAnsi" w:eastAsiaTheme="minorHAnsi" w:hAnsiTheme="minorHAnsi" w:cstheme="minorHAnsi"/>
          <w:sz w:val="24"/>
          <w:szCs w:val="24"/>
          <w:lang w:eastAsia="en-AU"/>
        </w:rPr>
      </w:pPr>
      <w:r w:rsidRPr="008D6379">
        <w:rPr>
          <w:rFonts w:asciiTheme="minorHAnsi" w:eastAsiaTheme="minorHAnsi" w:hAnsiTheme="minorHAnsi" w:cstheme="minorHAnsi"/>
          <w:sz w:val="24"/>
          <w:szCs w:val="24"/>
          <w:lang w:eastAsia="en-AU"/>
        </w:rPr>
        <w:t>TAELLN412 Access resources and support to address foundation skills</w:t>
      </w:r>
    </w:p>
    <w:p w:rsidR="008D6379" w:rsidRPr="008D6379" w:rsidRDefault="008D6379" w:rsidP="008D6379">
      <w:pPr>
        <w:shd w:val="clear" w:color="auto" w:fill="FFFFFF"/>
        <w:spacing w:before="60" w:after="60" w:line="240" w:lineRule="exact"/>
        <w:rPr>
          <w:rFonts w:asciiTheme="minorHAnsi" w:eastAsiaTheme="minorHAnsi" w:hAnsiTheme="minorHAnsi" w:cstheme="minorHAnsi"/>
          <w:sz w:val="24"/>
          <w:szCs w:val="24"/>
          <w:lang w:eastAsia="en-AU"/>
        </w:rPr>
      </w:pPr>
      <w:r w:rsidRPr="008D6379">
        <w:rPr>
          <w:rFonts w:asciiTheme="minorHAnsi" w:eastAsiaTheme="minorHAnsi" w:hAnsiTheme="minorHAnsi" w:cstheme="minorHAnsi"/>
          <w:sz w:val="24"/>
          <w:szCs w:val="24"/>
          <w:lang w:eastAsia="en-AU"/>
        </w:rPr>
        <w:t>TAELLN413 Integrate foundation skills into vocational training delivery</w:t>
      </w:r>
    </w:p>
    <w:p w:rsidR="008D6379" w:rsidRPr="008D6379" w:rsidRDefault="008D6379" w:rsidP="008D6379">
      <w:pPr>
        <w:shd w:val="clear" w:color="auto" w:fill="FFFFFF"/>
        <w:spacing w:before="60" w:after="60" w:line="240" w:lineRule="exact"/>
        <w:rPr>
          <w:rFonts w:asciiTheme="minorHAnsi" w:eastAsiaTheme="minorHAnsi" w:hAnsiTheme="minorHAnsi" w:cstheme="minorHAnsi"/>
          <w:sz w:val="24"/>
          <w:szCs w:val="24"/>
          <w:lang w:eastAsia="en-AU"/>
        </w:rPr>
      </w:pPr>
      <w:r w:rsidRPr="008D6379">
        <w:rPr>
          <w:rFonts w:asciiTheme="minorHAnsi" w:eastAsiaTheme="minorHAnsi" w:hAnsiTheme="minorHAnsi" w:cstheme="minorHAnsi"/>
          <w:sz w:val="24"/>
          <w:szCs w:val="24"/>
          <w:lang w:eastAsia="en-AU"/>
        </w:rPr>
        <w:t>TAETAS401 Maintain training and assessment information</w:t>
      </w:r>
    </w:p>
    <w:p w:rsidR="008D6379" w:rsidRPr="008D6379" w:rsidRDefault="008D6379" w:rsidP="008D6379">
      <w:pPr>
        <w:shd w:val="clear" w:color="auto" w:fill="FFFFFF"/>
        <w:spacing w:before="60" w:after="60" w:line="240" w:lineRule="exact"/>
        <w:rPr>
          <w:rFonts w:asciiTheme="minorHAnsi" w:eastAsiaTheme="minorHAnsi" w:hAnsiTheme="minorHAnsi" w:cstheme="minorHAnsi"/>
          <w:sz w:val="24"/>
          <w:szCs w:val="24"/>
          <w:lang w:eastAsia="en-AU"/>
        </w:rPr>
      </w:pPr>
      <w:r w:rsidRPr="008D6379">
        <w:rPr>
          <w:rFonts w:asciiTheme="minorHAnsi" w:eastAsiaTheme="minorHAnsi" w:hAnsiTheme="minorHAnsi" w:cstheme="minorHAnsi"/>
          <w:sz w:val="24"/>
          <w:szCs w:val="24"/>
          <w:lang w:eastAsia="en-AU"/>
        </w:rPr>
        <w:t>TAEXDB401 Plan and implement individual support plans for learners with disability</w:t>
      </w:r>
    </w:p>
    <w:p w:rsidR="008D6379" w:rsidRPr="008D6379" w:rsidRDefault="008D6379" w:rsidP="008D6379">
      <w:pPr>
        <w:shd w:val="clear" w:color="auto" w:fill="FFFFFF"/>
        <w:spacing w:before="60" w:after="60" w:line="240" w:lineRule="exact"/>
        <w:rPr>
          <w:rFonts w:asciiTheme="minorHAnsi" w:eastAsiaTheme="minorHAnsi" w:hAnsiTheme="minorHAnsi" w:cstheme="minorHAnsi"/>
          <w:sz w:val="24"/>
          <w:szCs w:val="24"/>
          <w:lang w:eastAsia="en-AU"/>
        </w:rPr>
      </w:pPr>
      <w:r w:rsidRPr="008D6379">
        <w:rPr>
          <w:rFonts w:asciiTheme="minorHAnsi" w:eastAsiaTheme="minorHAnsi" w:hAnsiTheme="minorHAnsi" w:cstheme="minorHAnsi"/>
          <w:sz w:val="24"/>
          <w:szCs w:val="24"/>
          <w:lang w:eastAsia="en-AU"/>
        </w:rPr>
        <w:t>BSBAUD402 Participate in a quality audit</w:t>
      </w:r>
    </w:p>
    <w:p w:rsidR="008D6379" w:rsidRPr="008D6379" w:rsidRDefault="008D6379" w:rsidP="008D6379">
      <w:pPr>
        <w:shd w:val="clear" w:color="auto" w:fill="FFFFFF"/>
        <w:spacing w:before="60" w:after="60" w:line="240" w:lineRule="exact"/>
        <w:rPr>
          <w:rFonts w:asciiTheme="minorHAnsi" w:eastAsiaTheme="minorHAnsi" w:hAnsiTheme="minorHAnsi" w:cstheme="minorHAnsi"/>
          <w:sz w:val="24"/>
          <w:szCs w:val="24"/>
          <w:lang w:eastAsia="en-AU"/>
        </w:rPr>
      </w:pPr>
      <w:r w:rsidRPr="008D6379">
        <w:rPr>
          <w:rFonts w:asciiTheme="minorHAnsi" w:eastAsiaTheme="minorHAnsi" w:hAnsiTheme="minorHAnsi" w:cstheme="minorHAnsi"/>
          <w:sz w:val="24"/>
          <w:szCs w:val="24"/>
          <w:lang w:eastAsia="en-AU"/>
        </w:rPr>
        <w:t>BSBCMM401 Make a presentation</w:t>
      </w:r>
    </w:p>
    <w:p w:rsidR="008D6379" w:rsidRPr="008D6379" w:rsidRDefault="008D6379" w:rsidP="008D6379">
      <w:pPr>
        <w:shd w:val="clear" w:color="auto" w:fill="FFFFFF"/>
        <w:spacing w:before="60" w:after="60" w:line="240" w:lineRule="exact"/>
        <w:rPr>
          <w:rFonts w:asciiTheme="minorHAnsi" w:eastAsiaTheme="minorHAnsi" w:hAnsiTheme="minorHAnsi" w:cstheme="minorHAnsi"/>
          <w:sz w:val="24"/>
          <w:szCs w:val="24"/>
          <w:lang w:eastAsia="en-AU"/>
        </w:rPr>
      </w:pPr>
      <w:r w:rsidRPr="008D6379">
        <w:rPr>
          <w:rFonts w:asciiTheme="minorHAnsi" w:eastAsiaTheme="minorHAnsi" w:hAnsiTheme="minorHAnsi" w:cstheme="minorHAnsi"/>
          <w:sz w:val="24"/>
          <w:szCs w:val="24"/>
          <w:lang w:eastAsia="en-AU"/>
        </w:rPr>
        <w:t>BSBLED401 Develop teams and individuals</w:t>
      </w:r>
    </w:p>
    <w:p w:rsidR="008D6379" w:rsidRPr="008D6379" w:rsidRDefault="008D6379" w:rsidP="008D6379">
      <w:pPr>
        <w:shd w:val="clear" w:color="auto" w:fill="FFFFFF"/>
        <w:spacing w:before="60" w:after="60" w:line="240" w:lineRule="exact"/>
        <w:rPr>
          <w:rFonts w:asciiTheme="minorHAnsi" w:eastAsiaTheme="minorHAnsi" w:hAnsiTheme="minorHAnsi" w:cstheme="minorHAnsi"/>
          <w:sz w:val="24"/>
          <w:szCs w:val="24"/>
          <w:lang w:eastAsia="en-AU"/>
        </w:rPr>
      </w:pPr>
      <w:r w:rsidRPr="008D6379">
        <w:rPr>
          <w:rFonts w:asciiTheme="minorHAnsi" w:eastAsiaTheme="minorHAnsi" w:hAnsiTheme="minorHAnsi" w:cstheme="minorHAnsi"/>
          <w:sz w:val="24"/>
          <w:szCs w:val="24"/>
          <w:lang w:eastAsia="en-AU"/>
        </w:rPr>
        <w:t>BSBMKG413 Promote products and services</w:t>
      </w:r>
    </w:p>
    <w:p w:rsidR="008D6379" w:rsidRPr="008D6379" w:rsidRDefault="008D6379" w:rsidP="008D6379">
      <w:pPr>
        <w:shd w:val="clear" w:color="auto" w:fill="FFFFFF"/>
        <w:spacing w:before="60" w:after="60" w:line="240" w:lineRule="exact"/>
        <w:rPr>
          <w:rFonts w:asciiTheme="minorHAnsi" w:eastAsiaTheme="minorHAnsi" w:hAnsiTheme="minorHAnsi" w:cstheme="minorHAnsi"/>
          <w:sz w:val="24"/>
          <w:szCs w:val="24"/>
          <w:lang w:eastAsia="en-AU"/>
        </w:rPr>
      </w:pPr>
      <w:r w:rsidRPr="008D6379">
        <w:rPr>
          <w:rFonts w:asciiTheme="minorHAnsi" w:eastAsiaTheme="minorHAnsi" w:hAnsiTheme="minorHAnsi" w:cstheme="minorHAnsi"/>
          <w:sz w:val="24"/>
          <w:szCs w:val="24"/>
          <w:lang w:eastAsia="en-AU"/>
        </w:rPr>
        <w:t>BSBREL402 Build client relationships and business networks</w:t>
      </w:r>
    </w:p>
    <w:p w:rsidR="008D6379" w:rsidRPr="008D6379" w:rsidRDefault="008D6379" w:rsidP="008D6379">
      <w:pPr>
        <w:shd w:val="clear" w:color="auto" w:fill="FFFFFF"/>
        <w:spacing w:before="60" w:after="60" w:line="240" w:lineRule="exact"/>
        <w:rPr>
          <w:rFonts w:asciiTheme="minorHAnsi" w:eastAsiaTheme="minorHAnsi" w:hAnsiTheme="minorHAnsi" w:cstheme="minorHAnsi"/>
          <w:sz w:val="24"/>
          <w:szCs w:val="24"/>
          <w:lang w:eastAsia="en-AU"/>
        </w:rPr>
      </w:pPr>
      <w:r w:rsidRPr="008D6379">
        <w:rPr>
          <w:rFonts w:asciiTheme="minorHAnsi" w:eastAsiaTheme="minorHAnsi" w:hAnsiTheme="minorHAnsi" w:cstheme="minorHAnsi"/>
          <w:sz w:val="24"/>
          <w:szCs w:val="24"/>
          <w:lang w:eastAsia="en-AU"/>
        </w:rPr>
        <w:t>BSBRES401 Analyse and present research information</w:t>
      </w:r>
    </w:p>
    <w:p w:rsidR="008D6379" w:rsidRPr="008D6379" w:rsidRDefault="008D6379" w:rsidP="008D6379">
      <w:pPr>
        <w:keepLines/>
        <w:spacing w:before="120" w:after="120"/>
        <w:rPr>
          <w:rFonts w:asciiTheme="minorHAnsi" w:hAnsiTheme="minorHAnsi" w:cstheme="minorHAnsi"/>
          <w:sz w:val="24"/>
          <w:szCs w:val="22"/>
        </w:rPr>
      </w:pPr>
    </w:p>
    <w:p w:rsidR="008D6379" w:rsidRPr="008D6379" w:rsidRDefault="008D6379" w:rsidP="008D6379">
      <w:pPr>
        <w:keepNext/>
        <w:keepLines/>
        <w:spacing w:before="240" w:after="20"/>
        <w:outlineLvl w:val="0"/>
        <w:rPr>
          <w:rFonts w:asciiTheme="minorHAnsi" w:hAnsiTheme="minorHAnsi" w:cstheme="minorHAnsi"/>
          <w:b/>
          <w:sz w:val="32"/>
        </w:rPr>
      </w:pPr>
      <w:r w:rsidRPr="008D6379">
        <w:rPr>
          <w:rFonts w:asciiTheme="minorHAnsi" w:hAnsiTheme="minorHAnsi" w:cstheme="minorHAnsi"/>
          <w:b/>
          <w:sz w:val="32"/>
        </w:rPr>
        <w:t>TAE50116 Diploma of Vocational Education and Training</w:t>
      </w:r>
    </w:p>
    <w:p w:rsidR="008D6379" w:rsidRPr="008D6379" w:rsidRDefault="008D6379" w:rsidP="008D6379">
      <w:pPr>
        <w:keepNext/>
        <w:keepLines/>
        <w:spacing w:before="20" w:after="120"/>
        <w:outlineLvl w:val="0"/>
        <w:rPr>
          <w:rFonts w:asciiTheme="minorHAnsi" w:hAnsiTheme="minorHAnsi" w:cstheme="minorHAnsi"/>
          <w:b/>
          <w:sz w:val="24"/>
          <w:szCs w:val="24"/>
        </w:rPr>
      </w:pPr>
      <w:r w:rsidRPr="008D6379">
        <w:rPr>
          <w:rFonts w:asciiTheme="minorHAnsi" w:hAnsiTheme="minorHAnsi" w:cstheme="minorHAnsi"/>
          <w:b/>
          <w:sz w:val="24"/>
          <w:szCs w:val="24"/>
        </w:rPr>
        <w:t>Source</w:t>
      </w:r>
      <w:r w:rsidRPr="008D6379">
        <w:rPr>
          <w:rFonts w:asciiTheme="minorHAnsi" w:hAnsiTheme="minorHAnsi" w:cstheme="minorHAnsi"/>
          <w:sz w:val="24"/>
          <w:szCs w:val="24"/>
        </w:rPr>
        <w:t xml:space="preserve">: Extracts from </w:t>
      </w:r>
      <w:hyperlink r:id="rId40" w:history="1">
        <w:r w:rsidRPr="008D6379">
          <w:rPr>
            <w:rFonts w:asciiTheme="minorHAnsi" w:hAnsiTheme="minorHAnsi" w:cstheme="minorHAnsi"/>
            <w:b/>
            <w:color w:val="0563C1" w:themeColor="hyperlink"/>
            <w:sz w:val="24"/>
            <w:szCs w:val="24"/>
            <w:u w:val="single"/>
          </w:rPr>
          <w:t>https://training.gov.au/Training/Details/TAE50116</w:t>
        </w:r>
      </w:hyperlink>
    </w:p>
    <w:p w:rsidR="008D6379" w:rsidRPr="008D6379" w:rsidRDefault="008D6379" w:rsidP="008D6379">
      <w:pPr>
        <w:widowControl w:val="0"/>
        <w:rPr>
          <w:rFonts w:asciiTheme="minorHAnsi" w:hAnsiTheme="minorHAnsi" w:cstheme="minorHAnsi"/>
          <w:noProof/>
          <w:sz w:val="2"/>
        </w:rPr>
      </w:pPr>
      <w:bookmarkStart w:id="6" w:name="O_1038254"/>
      <w:bookmarkEnd w:id="6"/>
    </w:p>
    <w:p w:rsidR="008D6379" w:rsidRPr="008D6379" w:rsidRDefault="008D6379" w:rsidP="008D6379">
      <w:pPr>
        <w:keepNext/>
        <w:spacing w:before="240" w:after="60"/>
        <w:outlineLvl w:val="0"/>
        <w:rPr>
          <w:rFonts w:asciiTheme="minorHAnsi" w:hAnsiTheme="minorHAnsi" w:cstheme="minorHAnsi"/>
          <w:b/>
          <w:sz w:val="32"/>
        </w:rPr>
      </w:pPr>
      <w:bookmarkStart w:id="7" w:name="O_1038253"/>
      <w:bookmarkEnd w:id="7"/>
      <w:r w:rsidRPr="008D6379">
        <w:rPr>
          <w:rFonts w:asciiTheme="minorHAnsi" w:hAnsiTheme="minorHAnsi" w:cstheme="minorHAnsi"/>
          <w:b/>
          <w:sz w:val="32"/>
        </w:rPr>
        <w:t>Qualification Description</w:t>
      </w:r>
    </w:p>
    <w:p w:rsidR="008D6379" w:rsidRPr="008D6379" w:rsidRDefault="008D6379" w:rsidP="008D6379">
      <w:pPr>
        <w:keepLines/>
        <w:spacing w:before="120" w:after="120"/>
        <w:rPr>
          <w:rFonts w:asciiTheme="minorHAnsi" w:hAnsiTheme="minorHAnsi" w:cstheme="minorHAnsi"/>
          <w:sz w:val="24"/>
          <w:szCs w:val="22"/>
        </w:rPr>
      </w:pPr>
      <w:r w:rsidRPr="008D6379">
        <w:rPr>
          <w:rFonts w:asciiTheme="minorHAnsi" w:hAnsiTheme="minorHAnsi" w:cstheme="minorHAnsi"/>
          <w:sz w:val="24"/>
          <w:szCs w:val="22"/>
        </w:rPr>
        <w:t>This qualification reflects the roles of experienced practitioners delivering training and assessment services usually within Registered Training Organisations (RTOs) within the vocational education and training (VET) sector. They may have a role in leading other trainers and assessors and in providing mentoring or advice to new trainers or assessors as well as designing approaches to learning and assessment strategies across a significant area within the RTO.</w:t>
      </w:r>
    </w:p>
    <w:p w:rsidR="008D6379" w:rsidRPr="008D6379" w:rsidRDefault="008D6379" w:rsidP="008D6379">
      <w:pPr>
        <w:keepLines/>
        <w:spacing w:before="120" w:after="120"/>
        <w:rPr>
          <w:rFonts w:asciiTheme="minorHAnsi" w:hAnsiTheme="minorHAnsi" w:cstheme="minorHAnsi"/>
          <w:sz w:val="24"/>
          <w:szCs w:val="22"/>
        </w:rPr>
      </w:pPr>
      <w:r w:rsidRPr="008D6379">
        <w:rPr>
          <w:rFonts w:asciiTheme="minorHAnsi" w:hAnsiTheme="minorHAnsi" w:cstheme="minorHAnsi"/>
          <w:sz w:val="24"/>
          <w:szCs w:val="22"/>
        </w:rPr>
        <w:t>The volume of learning of a Diploma of Vocational Education and Training is typically one to two years.</w:t>
      </w:r>
    </w:p>
    <w:p w:rsidR="008D6379" w:rsidRPr="008D6379" w:rsidRDefault="008D6379" w:rsidP="008D6379">
      <w:pPr>
        <w:keepNext/>
        <w:spacing w:before="180" w:after="120"/>
        <w:outlineLvl w:val="2"/>
        <w:rPr>
          <w:rFonts w:asciiTheme="minorHAnsi" w:hAnsiTheme="minorHAnsi" w:cstheme="minorHAnsi"/>
          <w:b/>
          <w:spacing w:val="-10"/>
          <w:kern w:val="32"/>
          <w:sz w:val="24"/>
        </w:rPr>
      </w:pPr>
      <w:r w:rsidRPr="008D6379">
        <w:rPr>
          <w:rFonts w:asciiTheme="minorHAnsi" w:hAnsiTheme="minorHAnsi" w:cstheme="minorHAnsi"/>
          <w:b/>
          <w:kern w:val="32"/>
          <w:sz w:val="24"/>
        </w:rPr>
        <w:t>Licensing/Regulatory Information:</w:t>
      </w:r>
      <w:r w:rsidRPr="008D6379">
        <w:rPr>
          <w:rFonts w:asciiTheme="minorHAnsi" w:hAnsiTheme="minorHAnsi" w:cstheme="minorHAnsi"/>
          <w:kern w:val="32"/>
          <w:sz w:val="24"/>
        </w:rPr>
        <w:t xml:space="preserve"> </w:t>
      </w:r>
      <w:r w:rsidRPr="008D6379">
        <w:rPr>
          <w:rFonts w:asciiTheme="minorHAnsi" w:hAnsiTheme="minorHAnsi" w:cstheme="minorHAnsi"/>
          <w:spacing w:val="-10"/>
          <w:kern w:val="32"/>
          <w:sz w:val="24"/>
        </w:rPr>
        <w:t>No licensing, legislative or certification requirements apply to this qualification at the time of publication.</w:t>
      </w:r>
    </w:p>
    <w:p w:rsidR="008D6379" w:rsidRPr="008D6379" w:rsidRDefault="008D6379" w:rsidP="008D6379">
      <w:pPr>
        <w:keepNext/>
        <w:spacing w:before="360" w:after="60"/>
        <w:outlineLvl w:val="0"/>
        <w:rPr>
          <w:rFonts w:asciiTheme="minorHAnsi" w:hAnsiTheme="minorHAnsi" w:cstheme="minorHAnsi"/>
          <w:b/>
          <w:sz w:val="32"/>
        </w:rPr>
      </w:pPr>
      <w:bookmarkStart w:id="8" w:name="O_1038252"/>
      <w:bookmarkEnd w:id="8"/>
      <w:r w:rsidRPr="008D6379">
        <w:rPr>
          <w:rFonts w:asciiTheme="minorHAnsi" w:hAnsiTheme="minorHAnsi" w:cstheme="minorHAnsi"/>
          <w:b/>
          <w:sz w:val="32"/>
        </w:rPr>
        <w:t xml:space="preserve">Entry Requirements: </w:t>
      </w:r>
      <w:r w:rsidRPr="008D6379">
        <w:rPr>
          <w:rFonts w:asciiTheme="minorHAnsi" w:hAnsiTheme="minorHAnsi" w:cstheme="minorHAnsi"/>
          <w:sz w:val="24"/>
          <w:szCs w:val="24"/>
        </w:rPr>
        <w:t>Nil</w:t>
      </w:r>
    </w:p>
    <w:p w:rsidR="008D6379" w:rsidRPr="008D6379" w:rsidRDefault="008D6379" w:rsidP="008D6379">
      <w:pPr>
        <w:keepNext/>
        <w:spacing w:before="360" w:after="60"/>
        <w:outlineLvl w:val="0"/>
        <w:rPr>
          <w:rFonts w:asciiTheme="minorHAnsi" w:hAnsiTheme="minorHAnsi" w:cstheme="minorHAnsi"/>
          <w:b/>
          <w:sz w:val="32"/>
        </w:rPr>
      </w:pPr>
      <w:bookmarkStart w:id="9" w:name="O_1038251"/>
      <w:bookmarkEnd w:id="9"/>
      <w:r w:rsidRPr="008D6379">
        <w:rPr>
          <w:rFonts w:asciiTheme="minorHAnsi" w:hAnsiTheme="minorHAnsi" w:cstheme="minorHAnsi"/>
          <w:b/>
          <w:sz w:val="32"/>
        </w:rPr>
        <w:t>Packaging Rules</w:t>
      </w:r>
    </w:p>
    <w:p w:rsidR="008D6379" w:rsidRPr="008D6379" w:rsidRDefault="008D6379" w:rsidP="008D6379">
      <w:pPr>
        <w:keepNext/>
        <w:spacing w:before="180" w:after="120"/>
        <w:outlineLvl w:val="2"/>
        <w:rPr>
          <w:rFonts w:asciiTheme="minorHAnsi" w:hAnsiTheme="minorHAnsi" w:cstheme="minorHAnsi"/>
          <w:b/>
          <w:spacing w:val="-10"/>
          <w:kern w:val="32"/>
          <w:sz w:val="24"/>
        </w:rPr>
      </w:pPr>
      <w:r w:rsidRPr="008D6379">
        <w:rPr>
          <w:rFonts w:asciiTheme="minorHAnsi" w:hAnsiTheme="minorHAnsi" w:cstheme="minorHAnsi"/>
          <w:kern w:val="32"/>
          <w:sz w:val="24"/>
        </w:rPr>
        <w:t>Total number of units = 10. There are 6 core units</w:t>
      </w:r>
      <w:r w:rsidRPr="008D6379">
        <w:rPr>
          <w:rFonts w:asciiTheme="minorHAnsi" w:hAnsiTheme="minorHAnsi" w:cstheme="minorHAnsi"/>
          <w:b/>
          <w:spacing w:val="-10"/>
          <w:kern w:val="32"/>
          <w:sz w:val="24"/>
        </w:rPr>
        <w:t xml:space="preserve"> plus </w:t>
      </w:r>
      <w:r w:rsidRPr="008D6379">
        <w:rPr>
          <w:rFonts w:asciiTheme="minorHAnsi" w:hAnsiTheme="minorHAnsi" w:cstheme="minorHAnsi"/>
          <w:kern w:val="32"/>
          <w:sz w:val="24"/>
        </w:rPr>
        <w:t>4 elective units</w:t>
      </w:r>
    </w:p>
    <w:p w:rsidR="008D6379" w:rsidRPr="008D6379" w:rsidRDefault="008D6379" w:rsidP="008D6379">
      <w:pPr>
        <w:keepLines/>
        <w:spacing w:before="120" w:after="120"/>
        <w:rPr>
          <w:rFonts w:asciiTheme="minorHAnsi" w:hAnsiTheme="minorHAnsi" w:cstheme="minorHAnsi"/>
          <w:sz w:val="24"/>
          <w:szCs w:val="22"/>
        </w:rPr>
      </w:pPr>
      <w:r w:rsidRPr="008D6379">
        <w:rPr>
          <w:rFonts w:asciiTheme="minorHAnsi" w:hAnsiTheme="minorHAnsi" w:cstheme="minorHAnsi"/>
          <w:sz w:val="24"/>
          <w:szCs w:val="22"/>
        </w:rPr>
        <w:t xml:space="preserve">At least 2 elective units must be selected from the elective units listed below (see </w:t>
      </w:r>
      <w:hyperlink r:id="rId41" w:history="1">
        <w:r w:rsidRPr="008D6379">
          <w:rPr>
            <w:rFonts w:asciiTheme="minorHAnsi" w:hAnsiTheme="minorHAnsi" w:cstheme="minorHAnsi"/>
            <w:color w:val="0563C1" w:themeColor="hyperlink"/>
            <w:sz w:val="24"/>
            <w:szCs w:val="22"/>
            <w:u w:val="single"/>
          </w:rPr>
          <w:t>https://training.gov.au/Training/Details/TAE50116</w:t>
        </w:r>
      </w:hyperlink>
    </w:p>
    <w:p w:rsidR="008D6379" w:rsidRPr="008D6379" w:rsidRDefault="008D6379" w:rsidP="008D6379">
      <w:pPr>
        <w:keepLines/>
        <w:spacing w:before="120" w:after="120"/>
        <w:rPr>
          <w:rFonts w:asciiTheme="minorHAnsi" w:hAnsiTheme="minorHAnsi" w:cstheme="minorHAnsi"/>
          <w:sz w:val="24"/>
          <w:szCs w:val="22"/>
        </w:rPr>
      </w:pPr>
      <w:r w:rsidRPr="008D6379">
        <w:rPr>
          <w:rFonts w:asciiTheme="minorHAnsi" w:hAnsiTheme="minorHAnsi" w:cstheme="minorHAnsi"/>
          <w:sz w:val="24"/>
          <w:szCs w:val="22"/>
        </w:rPr>
        <w:lastRenderedPageBreak/>
        <w:t>The remaining 2 elective units may be selected from any currently endorsed Training Package or accredited course.</w:t>
      </w:r>
    </w:p>
    <w:p w:rsidR="008D6379" w:rsidRPr="008D6379" w:rsidRDefault="008D6379" w:rsidP="008D6379">
      <w:pPr>
        <w:keepLines/>
        <w:spacing w:before="120" w:after="120"/>
        <w:rPr>
          <w:rFonts w:asciiTheme="minorHAnsi" w:hAnsiTheme="minorHAnsi" w:cstheme="minorHAnsi"/>
          <w:sz w:val="24"/>
          <w:szCs w:val="22"/>
        </w:rPr>
      </w:pPr>
      <w:r w:rsidRPr="008D6379">
        <w:rPr>
          <w:rFonts w:asciiTheme="minorHAnsi" w:hAnsiTheme="minorHAnsi" w:cstheme="minorHAnsi"/>
          <w:sz w:val="24"/>
          <w:szCs w:val="22"/>
        </w:rPr>
        <w:t>Where a unit is chosen from another currently endorsed Training Package or accredited course, it must be from a qualification or course at Diploma level or above.</w:t>
      </w:r>
    </w:p>
    <w:p w:rsidR="008D6379" w:rsidRPr="008D6379" w:rsidRDefault="008D6379" w:rsidP="008D6379">
      <w:pPr>
        <w:keepLines/>
        <w:spacing w:before="120" w:after="120"/>
        <w:rPr>
          <w:rFonts w:asciiTheme="minorHAnsi" w:hAnsiTheme="minorHAnsi" w:cstheme="minorHAnsi"/>
          <w:sz w:val="24"/>
          <w:szCs w:val="22"/>
        </w:rPr>
      </w:pPr>
      <w:r w:rsidRPr="008D6379">
        <w:rPr>
          <w:rFonts w:asciiTheme="minorHAnsi" w:hAnsiTheme="minorHAnsi" w:cstheme="minorHAnsi"/>
          <w:sz w:val="24"/>
          <w:szCs w:val="22"/>
        </w:rPr>
        <w:t>The elective units chosen must be relevant to the work outcome and meet local industry needs.</w:t>
      </w:r>
    </w:p>
    <w:p w:rsidR="008D6379" w:rsidRPr="008D6379" w:rsidRDefault="008D6379" w:rsidP="008D6379">
      <w:pPr>
        <w:keepNext/>
        <w:spacing w:before="180" w:after="120"/>
        <w:outlineLvl w:val="2"/>
        <w:rPr>
          <w:rFonts w:asciiTheme="minorHAnsi" w:hAnsiTheme="minorHAnsi" w:cstheme="minorHAnsi"/>
          <w:spacing w:val="-10"/>
          <w:kern w:val="32"/>
          <w:sz w:val="24"/>
        </w:rPr>
      </w:pPr>
      <w:r w:rsidRPr="008D6379">
        <w:rPr>
          <w:rFonts w:asciiTheme="minorHAnsi" w:hAnsiTheme="minorHAnsi" w:cstheme="minorHAnsi"/>
          <w:b/>
          <w:kern w:val="32"/>
          <w:sz w:val="24"/>
        </w:rPr>
        <w:t>Core Units</w:t>
      </w:r>
    </w:p>
    <w:p w:rsidR="008D6379" w:rsidRPr="008D6379" w:rsidRDefault="008D6379" w:rsidP="008D6379">
      <w:pPr>
        <w:keepLines/>
        <w:tabs>
          <w:tab w:val="left" w:pos="340"/>
        </w:tabs>
        <w:spacing w:before="60" w:after="60"/>
        <w:ind w:left="340" w:hanging="340"/>
        <w:rPr>
          <w:rFonts w:asciiTheme="minorHAnsi" w:hAnsiTheme="minorHAnsi" w:cstheme="minorHAnsi"/>
          <w:sz w:val="24"/>
          <w:szCs w:val="24"/>
        </w:rPr>
      </w:pPr>
      <w:r w:rsidRPr="008D6379">
        <w:rPr>
          <w:rFonts w:asciiTheme="minorHAnsi" w:hAnsiTheme="minorHAnsi" w:cstheme="minorHAnsi"/>
          <w:sz w:val="24"/>
          <w:szCs w:val="24"/>
        </w:rPr>
        <w:t>TAEASS501 Provide advanced assessment practice</w:t>
      </w:r>
    </w:p>
    <w:p w:rsidR="008D6379" w:rsidRPr="008D6379" w:rsidRDefault="008D6379" w:rsidP="008D6379">
      <w:pPr>
        <w:keepLines/>
        <w:tabs>
          <w:tab w:val="left" w:pos="340"/>
        </w:tabs>
        <w:spacing w:before="60" w:after="60"/>
        <w:ind w:left="340" w:hanging="340"/>
        <w:rPr>
          <w:rFonts w:asciiTheme="minorHAnsi" w:hAnsiTheme="minorHAnsi" w:cstheme="minorHAnsi"/>
          <w:sz w:val="24"/>
          <w:szCs w:val="24"/>
        </w:rPr>
      </w:pPr>
      <w:r w:rsidRPr="008D6379">
        <w:rPr>
          <w:rFonts w:asciiTheme="minorHAnsi" w:hAnsiTheme="minorHAnsi" w:cstheme="minorHAnsi"/>
          <w:sz w:val="24"/>
          <w:szCs w:val="24"/>
        </w:rPr>
        <w:t>TAEASS502 Design and develop assessment tools</w:t>
      </w:r>
    </w:p>
    <w:p w:rsidR="008D6379" w:rsidRPr="008D6379" w:rsidRDefault="008D6379" w:rsidP="008D6379">
      <w:pPr>
        <w:keepLines/>
        <w:tabs>
          <w:tab w:val="left" w:pos="340"/>
        </w:tabs>
        <w:spacing w:before="60" w:after="60"/>
        <w:ind w:left="340" w:hanging="340"/>
        <w:rPr>
          <w:rFonts w:asciiTheme="minorHAnsi" w:hAnsiTheme="minorHAnsi" w:cstheme="minorHAnsi"/>
          <w:sz w:val="24"/>
          <w:szCs w:val="24"/>
        </w:rPr>
      </w:pPr>
      <w:r w:rsidRPr="008D6379">
        <w:rPr>
          <w:rFonts w:asciiTheme="minorHAnsi" w:hAnsiTheme="minorHAnsi" w:cstheme="minorHAnsi"/>
          <w:sz w:val="24"/>
          <w:szCs w:val="24"/>
        </w:rPr>
        <w:t>TAEDEL502 Provide advanced facilitation practice</w:t>
      </w:r>
    </w:p>
    <w:p w:rsidR="008D6379" w:rsidRPr="008D6379" w:rsidRDefault="008D6379" w:rsidP="008D6379">
      <w:pPr>
        <w:keepLines/>
        <w:tabs>
          <w:tab w:val="left" w:pos="340"/>
        </w:tabs>
        <w:spacing w:before="60" w:after="60"/>
        <w:ind w:left="340" w:hanging="340"/>
        <w:rPr>
          <w:rFonts w:asciiTheme="minorHAnsi" w:hAnsiTheme="minorHAnsi" w:cstheme="minorHAnsi"/>
          <w:sz w:val="24"/>
          <w:szCs w:val="24"/>
        </w:rPr>
      </w:pPr>
      <w:r w:rsidRPr="008D6379">
        <w:rPr>
          <w:rFonts w:asciiTheme="minorHAnsi" w:hAnsiTheme="minorHAnsi" w:cstheme="minorHAnsi"/>
          <w:sz w:val="24"/>
          <w:szCs w:val="24"/>
        </w:rPr>
        <w:t>TAEDES501 Design and develop learning strategies</w:t>
      </w:r>
    </w:p>
    <w:p w:rsidR="008D6379" w:rsidRPr="008D6379" w:rsidRDefault="008D6379" w:rsidP="008D6379">
      <w:pPr>
        <w:keepLines/>
        <w:tabs>
          <w:tab w:val="left" w:pos="340"/>
        </w:tabs>
        <w:spacing w:before="60" w:after="60"/>
        <w:ind w:left="340" w:hanging="340"/>
        <w:rPr>
          <w:rFonts w:asciiTheme="minorHAnsi" w:hAnsiTheme="minorHAnsi" w:cstheme="minorHAnsi"/>
          <w:sz w:val="24"/>
          <w:szCs w:val="24"/>
        </w:rPr>
      </w:pPr>
      <w:r w:rsidRPr="008D6379">
        <w:rPr>
          <w:rFonts w:asciiTheme="minorHAnsi" w:hAnsiTheme="minorHAnsi" w:cstheme="minorHAnsi"/>
          <w:sz w:val="24"/>
          <w:szCs w:val="24"/>
        </w:rPr>
        <w:t>TAELLN501 Support the development of adult language literacy and numeracy skills</w:t>
      </w:r>
    </w:p>
    <w:p w:rsidR="008D6379" w:rsidRPr="008D6379" w:rsidRDefault="008D6379" w:rsidP="008D6379">
      <w:pPr>
        <w:spacing w:after="200" w:line="276" w:lineRule="auto"/>
        <w:rPr>
          <w:rFonts w:asciiTheme="minorHAnsi" w:eastAsiaTheme="minorHAnsi" w:hAnsiTheme="minorHAnsi" w:cstheme="minorHAnsi"/>
          <w:sz w:val="24"/>
          <w:szCs w:val="24"/>
        </w:rPr>
      </w:pPr>
      <w:r w:rsidRPr="008D6379">
        <w:rPr>
          <w:rFonts w:asciiTheme="minorHAnsi" w:eastAsiaTheme="minorHAnsi" w:hAnsiTheme="minorHAnsi" w:cstheme="minorHAnsi"/>
          <w:sz w:val="24"/>
          <w:szCs w:val="24"/>
        </w:rPr>
        <w:t>TAEPDD501 Maintain and enhance professional practice</w:t>
      </w:r>
    </w:p>
    <w:p w:rsidR="008D6379" w:rsidRPr="008D6379" w:rsidRDefault="008D6379" w:rsidP="008D6379">
      <w:pPr>
        <w:spacing w:after="120" w:line="276" w:lineRule="auto"/>
        <w:rPr>
          <w:rFonts w:asciiTheme="minorHAnsi" w:eastAsiaTheme="minorHAnsi" w:hAnsiTheme="minorHAnsi" w:cstheme="minorHAnsi"/>
          <w:sz w:val="24"/>
          <w:szCs w:val="24"/>
          <w:u w:val="single"/>
        </w:rPr>
      </w:pPr>
      <w:r w:rsidRPr="008D6379">
        <w:rPr>
          <w:rFonts w:asciiTheme="minorHAnsi" w:eastAsiaTheme="minorHAnsi" w:hAnsiTheme="minorHAnsi" w:cstheme="minorHAnsi"/>
          <w:sz w:val="24"/>
          <w:szCs w:val="24"/>
          <w:u w:val="single"/>
        </w:rPr>
        <w:t>Electives in Diploma of VET</w:t>
      </w:r>
    </w:p>
    <w:p w:rsidR="008D6379" w:rsidRPr="008D6379" w:rsidRDefault="008D6379" w:rsidP="008D6379">
      <w:pPr>
        <w:keepLines/>
        <w:tabs>
          <w:tab w:val="left" w:pos="340"/>
        </w:tabs>
        <w:spacing w:before="60" w:after="60" w:line="240" w:lineRule="exact"/>
        <w:ind w:left="340" w:hanging="340"/>
        <w:rPr>
          <w:rFonts w:asciiTheme="minorHAnsi" w:hAnsiTheme="minorHAnsi" w:cstheme="minorHAnsi"/>
          <w:sz w:val="24"/>
          <w:szCs w:val="22"/>
        </w:rPr>
      </w:pPr>
      <w:r w:rsidRPr="008D6379">
        <w:rPr>
          <w:rFonts w:asciiTheme="minorHAnsi" w:hAnsiTheme="minorHAnsi" w:cstheme="minorHAnsi"/>
          <w:sz w:val="24"/>
          <w:szCs w:val="22"/>
        </w:rPr>
        <w:t>TAEASS503 Lead assessment validation processes</w:t>
      </w:r>
    </w:p>
    <w:p w:rsidR="008D6379" w:rsidRPr="008D6379" w:rsidRDefault="008D6379" w:rsidP="008D6379">
      <w:pPr>
        <w:keepLines/>
        <w:tabs>
          <w:tab w:val="left" w:pos="340"/>
        </w:tabs>
        <w:spacing w:before="60" w:after="60" w:line="240" w:lineRule="exact"/>
        <w:ind w:left="340" w:hanging="340"/>
        <w:rPr>
          <w:rFonts w:asciiTheme="minorHAnsi" w:hAnsiTheme="minorHAnsi" w:cstheme="minorHAnsi"/>
          <w:sz w:val="24"/>
          <w:szCs w:val="22"/>
        </w:rPr>
      </w:pPr>
      <w:r w:rsidRPr="008D6379">
        <w:rPr>
          <w:rFonts w:asciiTheme="minorHAnsi" w:hAnsiTheme="minorHAnsi" w:cstheme="minorHAnsi"/>
          <w:sz w:val="24"/>
          <w:szCs w:val="22"/>
        </w:rPr>
        <w:t>TAEASS504 Develop and implement recognition strategies</w:t>
      </w:r>
    </w:p>
    <w:p w:rsidR="008D6379" w:rsidRPr="008D6379" w:rsidRDefault="008D6379" w:rsidP="008D6379">
      <w:pPr>
        <w:keepLines/>
        <w:tabs>
          <w:tab w:val="left" w:pos="340"/>
        </w:tabs>
        <w:spacing w:before="60" w:after="60" w:line="240" w:lineRule="exact"/>
        <w:ind w:left="340" w:hanging="340"/>
        <w:rPr>
          <w:rFonts w:asciiTheme="minorHAnsi" w:hAnsiTheme="minorHAnsi" w:cstheme="minorHAnsi"/>
          <w:sz w:val="24"/>
          <w:szCs w:val="22"/>
        </w:rPr>
      </w:pPr>
      <w:r w:rsidRPr="008D6379">
        <w:rPr>
          <w:rFonts w:asciiTheme="minorHAnsi" w:hAnsiTheme="minorHAnsi" w:cstheme="minorHAnsi"/>
          <w:sz w:val="24"/>
          <w:szCs w:val="22"/>
        </w:rPr>
        <w:t>TAEDEL501 Facilitate e-learning</w:t>
      </w:r>
    </w:p>
    <w:p w:rsidR="008D6379" w:rsidRPr="008D6379" w:rsidRDefault="008D6379" w:rsidP="008D6379">
      <w:pPr>
        <w:keepLines/>
        <w:tabs>
          <w:tab w:val="left" w:pos="340"/>
        </w:tabs>
        <w:spacing w:before="60" w:after="60" w:line="240" w:lineRule="exact"/>
        <w:ind w:left="340" w:hanging="340"/>
        <w:rPr>
          <w:rFonts w:asciiTheme="minorHAnsi" w:hAnsiTheme="minorHAnsi" w:cstheme="minorHAnsi"/>
          <w:sz w:val="24"/>
          <w:szCs w:val="22"/>
        </w:rPr>
      </w:pPr>
      <w:r w:rsidRPr="008D6379">
        <w:rPr>
          <w:rFonts w:asciiTheme="minorHAnsi" w:hAnsiTheme="minorHAnsi" w:cstheme="minorHAnsi"/>
          <w:sz w:val="24"/>
          <w:szCs w:val="22"/>
        </w:rPr>
        <w:t>TAEDES502 Design and develop learning resources</w:t>
      </w:r>
    </w:p>
    <w:p w:rsidR="008D6379" w:rsidRPr="008D6379" w:rsidRDefault="008D6379" w:rsidP="008D6379">
      <w:pPr>
        <w:keepLines/>
        <w:tabs>
          <w:tab w:val="left" w:pos="340"/>
        </w:tabs>
        <w:spacing w:before="60" w:after="60" w:line="240" w:lineRule="exact"/>
        <w:ind w:left="340" w:hanging="340"/>
        <w:rPr>
          <w:rFonts w:asciiTheme="minorHAnsi" w:hAnsiTheme="minorHAnsi" w:cstheme="minorHAnsi"/>
          <w:sz w:val="24"/>
          <w:szCs w:val="22"/>
        </w:rPr>
      </w:pPr>
      <w:r w:rsidRPr="008D6379">
        <w:rPr>
          <w:rFonts w:asciiTheme="minorHAnsi" w:hAnsiTheme="minorHAnsi" w:cstheme="minorHAnsi"/>
          <w:sz w:val="24"/>
          <w:szCs w:val="22"/>
        </w:rPr>
        <w:t>TAEDES503 Design and develop e-learning resources</w:t>
      </w:r>
    </w:p>
    <w:p w:rsidR="008D6379" w:rsidRPr="008D6379" w:rsidRDefault="008D6379" w:rsidP="008D6379">
      <w:pPr>
        <w:keepLines/>
        <w:tabs>
          <w:tab w:val="left" w:pos="340"/>
        </w:tabs>
        <w:spacing w:before="60" w:after="60" w:line="240" w:lineRule="exact"/>
        <w:ind w:left="340" w:hanging="340"/>
        <w:rPr>
          <w:rFonts w:asciiTheme="minorHAnsi" w:hAnsiTheme="minorHAnsi" w:cstheme="minorHAnsi"/>
          <w:sz w:val="24"/>
          <w:szCs w:val="22"/>
        </w:rPr>
      </w:pPr>
      <w:r w:rsidRPr="008D6379">
        <w:rPr>
          <w:rFonts w:asciiTheme="minorHAnsi" w:hAnsiTheme="minorHAnsi" w:cstheme="minorHAnsi"/>
          <w:sz w:val="24"/>
          <w:szCs w:val="22"/>
        </w:rPr>
        <w:t>TAEDES504 Research and develop units of competency</w:t>
      </w:r>
    </w:p>
    <w:p w:rsidR="008D6379" w:rsidRPr="008D6379" w:rsidRDefault="008D6379" w:rsidP="008D6379">
      <w:pPr>
        <w:keepLines/>
        <w:tabs>
          <w:tab w:val="left" w:pos="340"/>
        </w:tabs>
        <w:spacing w:before="60" w:after="60" w:line="240" w:lineRule="exact"/>
        <w:ind w:left="340" w:hanging="340"/>
        <w:rPr>
          <w:rFonts w:asciiTheme="minorHAnsi" w:hAnsiTheme="minorHAnsi" w:cstheme="minorHAnsi"/>
          <w:sz w:val="24"/>
          <w:szCs w:val="22"/>
        </w:rPr>
      </w:pPr>
      <w:r w:rsidRPr="008D6379">
        <w:rPr>
          <w:rFonts w:asciiTheme="minorHAnsi" w:hAnsiTheme="minorHAnsi" w:cstheme="minorHAnsi"/>
          <w:sz w:val="24"/>
          <w:szCs w:val="22"/>
        </w:rPr>
        <w:t>TAEDES505 Evaluate a training program</w:t>
      </w:r>
    </w:p>
    <w:p w:rsidR="008D6379" w:rsidRPr="008D6379" w:rsidRDefault="008D6379" w:rsidP="008D6379">
      <w:pPr>
        <w:keepLines/>
        <w:tabs>
          <w:tab w:val="left" w:pos="340"/>
        </w:tabs>
        <w:spacing w:before="60" w:after="60" w:line="240" w:lineRule="exact"/>
        <w:ind w:left="340" w:hanging="340"/>
        <w:rPr>
          <w:rFonts w:asciiTheme="minorHAnsi" w:hAnsiTheme="minorHAnsi" w:cstheme="minorHAnsi"/>
          <w:sz w:val="24"/>
          <w:szCs w:val="22"/>
        </w:rPr>
      </w:pPr>
      <w:r w:rsidRPr="008D6379">
        <w:rPr>
          <w:rFonts w:asciiTheme="minorHAnsi" w:hAnsiTheme="minorHAnsi" w:cstheme="minorHAnsi"/>
          <w:sz w:val="24"/>
          <w:szCs w:val="22"/>
        </w:rPr>
        <w:t>TAEICR501 Work in partnership with industry, enterprises and community groups</w:t>
      </w:r>
    </w:p>
    <w:p w:rsidR="008D6379" w:rsidRPr="008D6379" w:rsidRDefault="008D6379" w:rsidP="008D6379">
      <w:pPr>
        <w:keepLines/>
        <w:tabs>
          <w:tab w:val="left" w:pos="340"/>
        </w:tabs>
        <w:spacing w:before="60" w:after="60" w:line="240" w:lineRule="exact"/>
        <w:ind w:left="340" w:hanging="340"/>
        <w:rPr>
          <w:rFonts w:asciiTheme="minorHAnsi" w:hAnsiTheme="minorHAnsi" w:cstheme="minorHAnsi"/>
          <w:sz w:val="24"/>
          <w:szCs w:val="22"/>
        </w:rPr>
      </w:pPr>
      <w:r w:rsidRPr="008D6379">
        <w:rPr>
          <w:rFonts w:asciiTheme="minorHAnsi" w:hAnsiTheme="minorHAnsi" w:cstheme="minorHAnsi"/>
          <w:sz w:val="24"/>
          <w:szCs w:val="22"/>
        </w:rPr>
        <w:t>TAELLN411 Address adult language, literacy and numeracy skills</w:t>
      </w:r>
    </w:p>
    <w:p w:rsidR="008D6379" w:rsidRPr="008D6379" w:rsidRDefault="008D6379" w:rsidP="008D6379">
      <w:pPr>
        <w:keepLines/>
        <w:tabs>
          <w:tab w:val="left" w:pos="340"/>
        </w:tabs>
        <w:spacing w:before="60" w:after="60" w:line="240" w:lineRule="exact"/>
        <w:ind w:left="340" w:hanging="340"/>
        <w:rPr>
          <w:rFonts w:asciiTheme="minorHAnsi" w:hAnsiTheme="minorHAnsi" w:cstheme="minorHAnsi"/>
          <w:sz w:val="24"/>
          <w:szCs w:val="22"/>
        </w:rPr>
      </w:pPr>
      <w:r w:rsidRPr="008D6379">
        <w:rPr>
          <w:rFonts w:asciiTheme="minorHAnsi" w:hAnsiTheme="minorHAnsi" w:cstheme="minorHAnsi"/>
          <w:sz w:val="24"/>
          <w:szCs w:val="22"/>
        </w:rPr>
        <w:t>TAELLN412 Access resources and support to address foundation skills</w:t>
      </w:r>
    </w:p>
    <w:p w:rsidR="008D6379" w:rsidRPr="008D6379" w:rsidRDefault="008D6379" w:rsidP="008D6379">
      <w:pPr>
        <w:keepLines/>
        <w:tabs>
          <w:tab w:val="left" w:pos="340"/>
        </w:tabs>
        <w:spacing w:before="60" w:after="60" w:line="240" w:lineRule="exact"/>
        <w:ind w:left="340" w:hanging="340"/>
        <w:rPr>
          <w:rFonts w:asciiTheme="minorHAnsi" w:hAnsiTheme="minorHAnsi" w:cstheme="minorHAnsi"/>
          <w:sz w:val="24"/>
          <w:szCs w:val="22"/>
        </w:rPr>
      </w:pPr>
      <w:r w:rsidRPr="008D6379">
        <w:rPr>
          <w:rFonts w:asciiTheme="minorHAnsi" w:hAnsiTheme="minorHAnsi" w:cstheme="minorHAnsi"/>
          <w:sz w:val="24"/>
          <w:szCs w:val="22"/>
        </w:rPr>
        <w:t>TAELLN413 Integrate foundation skills into vocational training delivery</w:t>
      </w:r>
    </w:p>
    <w:p w:rsidR="008D6379" w:rsidRPr="008D6379" w:rsidRDefault="008D6379" w:rsidP="008D6379">
      <w:pPr>
        <w:keepLines/>
        <w:tabs>
          <w:tab w:val="left" w:pos="340"/>
        </w:tabs>
        <w:spacing w:before="60" w:after="60" w:line="240" w:lineRule="exact"/>
        <w:ind w:left="340" w:hanging="340"/>
        <w:rPr>
          <w:rFonts w:asciiTheme="minorHAnsi" w:hAnsiTheme="minorHAnsi" w:cstheme="minorHAnsi"/>
          <w:sz w:val="24"/>
          <w:szCs w:val="22"/>
        </w:rPr>
      </w:pPr>
      <w:r w:rsidRPr="008D6379">
        <w:rPr>
          <w:rFonts w:asciiTheme="minorHAnsi" w:hAnsiTheme="minorHAnsi" w:cstheme="minorHAnsi"/>
          <w:sz w:val="24"/>
          <w:szCs w:val="22"/>
        </w:rPr>
        <w:t>TAERES501 Apply research to training and assessment practice</w:t>
      </w:r>
    </w:p>
    <w:p w:rsidR="008D6379" w:rsidRPr="008D6379" w:rsidRDefault="008D6379" w:rsidP="008D6379">
      <w:pPr>
        <w:keepLines/>
        <w:tabs>
          <w:tab w:val="left" w:pos="340"/>
        </w:tabs>
        <w:spacing w:before="60" w:after="60" w:line="240" w:lineRule="exact"/>
        <w:ind w:left="340" w:hanging="340"/>
        <w:rPr>
          <w:rFonts w:asciiTheme="minorHAnsi" w:hAnsiTheme="minorHAnsi" w:cstheme="minorHAnsi"/>
          <w:sz w:val="24"/>
          <w:szCs w:val="22"/>
        </w:rPr>
      </w:pPr>
      <w:r w:rsidRPr="008D6379">
        <w:rPr>
          <w:rFonts w:asciiTheme="minorHAnsi" w:hAnsiTheme="minorHAnsi" w:cstheme="minorHAnsi"/>
          <w:sz w:val="24"/>
          <w:szCs w:val="22"/>
        </w:rPr>
        <w:t>TAESUS501 Analyse and apply sustainability skills to learning programs</w:t>
      </w:r>
    </w:p>
    <w:p w:rsidR="008D6379" w:rsidRPr="008D6379" w:rsidRDefault="008D6379" w:rsidP="008D6379">
      <w:pPr>
        <w:keepLines/>
        <w:spacing w:before="60" w:after="60" w:line="240" w:lineRule="exact"/>
        <w:rPr>
          <w:rFonts w:asciiTheme="minorHAnsi" w:hAnsiTheme="minorHAnsi" w:cstheme="minorHAnsi"/>
          <w:sz w:val="24"/>
          <w:szCs w:val="22"/>
        </w:rPr>
      </w:pPr>
      <w:r w:rsidRPr="008D6379">
        <w:rPr>
          <w:rFonts w:asciiTheme="minorHAnsi" w:hAnsiTheme="minorHAnsi" w:cstheme="minorHAnsi"/>
          <w:sz w:val="24"/>
          <w:szCs w:val="22"/>
        </w:rPr>
        <w:t>TAESUS502 Identify and apply current sustainability education principles and practice to learning programs</w:t>
      </w:r>
    </w:p>
    <w:p w:rsidR="008D6379" w:rsidRPr="008D6379" w:rsidRDefault="008D6379" w:rsidP="008D6379">
      <w:pPr>
        <w:keepNext/>
        <w:keepLines/>
        <w:spacing w:before="60" w:after="60" w:line="240" w:lineRule="exact"/>
        <w:outlineLvl w:val="3"/>
        <w:rPr>
          <w:rFonts w:asciiTheme="minorHAnsi" w:eastAsiaTheme="majorEastAsia" w:hAnsiTheme="minorHAnsi" w:cstheme="minorHAnsi"/>
          <w:iCs/>
          <w:sz w:val="24"/>
          <w:szCs w:val="24"/>
        </w:rPr>
      </w:pPr>
      <w:r w:rsidRPr="008D6379">
        <w:rPr>
          <w:rFonts w:asciiTheme="minorHAnsi" w:eastAsiaTheme="majorEastAsia" w:hAnsiTheme="minorHAnsi" w:cstheme="minorHAnsi"/>
          <w:iCs/>
          <w:sz w:val="24"/>
          <w:szCs w:val="24"/>
        </w:rPr>
        <w:t>TAETAS501 Undertake organisational training needs analysis</w:t>
      </w:r>
    </w:p>
    <w:p w:rsidR="008D6379" w:rsidRPr="008D6379" w:rsidRDefault="008D6379" w:rsidP="008D6379">
      <w:pPr>
        <w:keepLines/>
        <w:spacing w:before="60" w:after="60" w:line="240" w:lineRule="exact"/>
        <w:rPr>
          <w:rFonts w:asciiTheme="minorHAnsi" w:hAnsiTheme="minorHAnsi" w:cstheme="minorHAnsi"/>
          <w:sz w:val="24"/>
          <w:szCs w:val="22"/>
        </w:rPr>
      </w:pPr>
      <w:r w:rsidRPr="008D6379">
        <w:rPr>
          <w:rFonts w:asciiTheme="minorHAnsi" w:hAnsiTheme="minorHAnsi" w:cstheme="minorHAnsi"/>
          <w:sz w:val="24"/>
          <w:szCs w:val="22"/>
        </w:rPr>
        <w:t>TAEXDB501 Develop and implement accessible training and assessment plans for learners with disability</w:t>
      </w:r>
    </w:p>
    <w:p w:rsidR="008D6379" w:rsidRPr="008D6379" w:rsidRDefault="008D6379" w:rsidP="008D6379">
      <w:pPr>
        <w:spacing w:after="200" w:line="276" w:lineRule="auto"/>
        <w:rPr>
          <w:rFonts w:asciiTheme="minorHAnsi" w:eastAsiaTheme="minorHAnsi" w:hAnsiTheme="minorHAnsi" w:cstheme="minorHAnsi"/>
          <w:sz w:val="24"/>
          <w:szCs w:val="24"/>
        </w:rPr>
      </w:pPr>
    </w:p>
    <w:p w:rsidR="008D6379" w:rsidRPr="008D6379" w:rsidRDefault="008D6379" w:rsidP="008D6379">
      <w:pPr>
        <w:spacing w:after="200" w:line="276" w:lineRule="auto"/>
        <w:rPr>
          <w:rFonts w:asciiTheme="minorHAnsi" w:eastAsiaTheme="minorHAnsi" w:hAnsiTheme="minorHAnsi" w:cstheme="minorHAnsi"/>
          <w:sz w:val="24"/>
          <w:szCs w:val="24"/>
        </w:rPr>
      </w:pPr>
    </w:p>
    <w:p w:rsidR="008D6379" w:rsidRPr="008D6379" w:rsidRDefault="008D6379" w:rsidP="008D6379">
      <w:pPr>
        <w:spacing w:after="200" w:line="276" w:lineRule="auto"/>
        <w:rPr>
          <w:rFonts w:asciiTheme="minorHAnsi" w:eastAsiaTheme="minorHAnsi" w:hAnsiTheme="minorHAnsi" w:cstheme="minorBidi"/>
          <w:sz w:val="22"/>
          <w:szCs w:val="22"/>
        </w:rPr>
      </w:pPr>
      <w:r w:rsidRPr="008D6379">
        <w:rPr>
          <w:rFonts w:asciiTheme="minorHAnsi" w:eastAsiaTheme="minorHAnsi" w:hAnsiTheme="minorHAnsi" w:cstheme="minorBidi"/>
          <w:sz w:val="22"/>
          <w:szCs w:val="22"/>
        </w:rPr>
        <w:br w:type="page"/>
      </w:r>
    </w:p>
    <w:p w:rsidR="008D6379" w:rsidRPr="008D6379" w:rsidRDefault="008D6379" w:rsidP="008D6379">
      <w:pPr>
        <w:spacing w:after="200" w:line="276" w:lineRule="auto"/>
        <w:rPr>
          <w:rFonts w:asciiTheme="minorHAnsi" w:eastAsiaTheme="minorHAnsi" w:hAnsiTheme="minorHAnsi" w:cstheme="minorBidi"/>
          <w:b/>
          <w:sz w:val="28"/>
          <w:szCs w:val="28"/>
          <w:lang w:val="en-US"/>
        </w:rPr>
      </w:pPr>
      <w:r w:rsidRPr="008D6379">
        <w:rPr>
          <w:rFonts w:asciiTheme="minorHAnsi" w:eastAsiaTheme="minorHAnsi" w:hAnsiTheme="minorHAnsi" w:cstheme="minorBidi"/>
          <w:b/>
          <w:sz w:val="28"/>
          <w:szCs w:val="28"/>
          <w:lang w:val="en-US"/>
        </w:rPr>
        <w:lastRenderedPageBreak/>
        <w:t>Appendix 3: Regulatory requirements for VET teachers’ qualifications and currency in pedagogy and industry</w:t>
      </w:r>
    </w:p>
    <w:p w:rsidR="008D6379" w:rsidRPr="008D6379" w:rsidRDefault="008D6379" w:rsidP="008D6379">
      <w:pPr>
        <w:spacing w:after="200" w:line="276" w:lineRule="auto"/>
        <w:rPr>
          <w:rFonts w:asciiTheme="minorHAnsi" w:eastAsiaTheme="minorHAnsi" w:hAnsiTheme="minorHAnsi" w:cstheme="minorBidi"/>
          <w:sz w:val="22"/>
          <w:szCs w:val="22"/>
          <w:lang w:val="en-US"/>
        </w:rPr>
      </w:pPr>
      <w:r w:rsidRPr="008D6379">
        <w:rPr>
          <w:rFonts w:asciiTheme="minorHAnsi" w:eastAsiaTheme="minorHAnsi" w:hAnsiTheme="minorHAnsi" w:cstheme="minorBidi"/>
          <w:sz w:val="22"/>
          <w:szCs w:val="22"/>
          <w:lang w:val="en-US"/>
        </w:rPr>
        <w:t xml:space="preserve">Adapted extracts from </w:t>
      </w:r>
      <w:r w:rsidRPr="008D6379">
        <w:rPr>
          <w:rFonts w:asciiTheme="minorHAnsi" w:eastAsiaTheme="minorHAnsi" w:hAnsiTheme="minorHAnsi" w:cstheme="minorBidi"/>
          <w:b/>
          <w:sz w:val="22"/>
          <w:szCs w:val="22"/>
          <w:lang w:val="en-US"/>
        </w:rPr>
        <w:t>‘Fact Sheet’ produced by the Australian Skills Quality Authority</w:t>
      </w:r>
    </w:p>
    <w:p w:rsidR="008D6379" w:rsidRPr="008D6379" w:rsidRDefault="008D6379" w:rsidP="008D6379">
      <w:pPr>
        <w:spacing w:after="200" w:line="276" w:lineRule="auto"/>
        <w:rPr>
          <w:rFonts w:asciiTheme="minorHAnsi" w:eastAsiaTheme="minorHAnsi" w:hAnsiTheme="minorHAnsi" w:cstheme="minorBidi"/>
          <w:sz w:val="22"/>
          <w:szCs w:val="22"/>
          <w:lang w:val="en-US"/>
        </w:rPr>
      </w:pPr>
      <w:hyperlink r:id="rId42" w:history="1">
        <w:r w:rsidRPr="008D6379">
          <w:rPr>
            <w:rFonts w:asciiTheme="minorHAnsi" w:eastAsiaTheme="minorHAnsi" w:hAnsiTheme="minorHAnsi" w:cstheme="minorBidi"/>
            <w:color w:val="0563C1" w:themeColor="hyperlink"/>
            <w:sz w:val="22"/>
            <w:szCs w:val="22"/>
            <w:u w:val="single"/>
            <w:lang w:val="en-US"/>
          </w:rPr>
          <w:t>https://www.asqa.gov.au/resources/fact-sheets/meeting-trainer-and-assessor-requirements</w:t>
        </w:r>
      </w:hyperlink>
    </w:p>
    <w:p w:rsidR="008D6379" w:rsidRPr="008D6379" w:rsidRDefault="008D6379" w:rsidP="008D6379">
      <w:pPr>
        <w:spacing w:after="200" w:line="276" w:lineRule="auto"/>
        <w:rPr>
          <w:rFonts w:asciiTheme="minorHAnsi" w:eastAsiaTheme="minorHAnsi" w:hAnsiTheme="minorHAnsi" w:cstheme="minorBidi"/>
          <w:sz w:val="22"/>
          <w:szCs w:val="22"/>
          <w:lang w:val="en-US"/>
        </w:rPr>
      </w:pPr>
      <w:r w:rsidRPr="008D6379">
        <w:rPr>
          <w:rFonts w:asciiTheme="minorHAnsi" w:eastAsiaTheme="minorHAnsi" w:hAnsiTheme="minorHAnsi" w:cstheme="minorBidi"/>
          <w:sz w:val="22"/>
          <w:szCs w:val="22"/>
          <w:lang w:val="en-US"/>
        </w:rPr>
        <w:t xml:space="preserve">Notes: (i) The RTO standards (including 2019 amendments of the 2015 standards)  can be viewed at </w:t>
      </w:r>
      <w:hyperlink r:id="rId43" w:history="1">
        <w:r w:rsidRPr="008D6379">
          <w:rPr>
            <w:rFonts w:asciiTheme="minorHAnsi" w:eastAsiaTheme="minorHAnsi" w:hAnsiTheme="minorHAnsi" w:cstheme="minorBidi"/>
            <w:color w:val="0563C1" w:themeColor="hyperlink"/>
            <w:sz w:val="22"/>
            <w:szCs w:val="22"/>
            <w:u w:val="single"/>
            <w:lang w:val="en-US"/>
          </w:rPr>
          <w:t>https://www.legislation.gov.au/Details/F2019C00503</w:t>
        </w:r>
      </w:hyperlink>
    </w:p>
    <w:p w:rsidR="008D6379" w:rsidRPr="008D6379" w:rsidRDefault="008D6379" w:rsidP="008D6379">
      <w:pPr>
        <w:spacing w:after="200" w:line="276" w:lineRule="auto"/>
        <w:rPr>
          <w:rFonts w:asciiTheme="minorHAnsi" w:eastAsiaTheme="minorHAnsi" w:hAnsiTheme="minorHAnsi" w:cstheme="minorBidi"/>
          <w:sz w:val="22"/>
          <w:szCs w:val="22"/>
          <w:lang w:val="en-US"/>
        </w:rPr>
      </w:pPr>
      <w:r w:rsidRPr="008D6379">
        <w:rPr>
          <w:rFonts w:asciiTheme="minorHAnsi" w:eastAsiaTheme="minorHAnsi" w:hAnsiTheme="minorHAnsi" w:cstheme="minorBidi"/>
          <w:sz w:val="22"/>
          <w:szCs w:val="22"/>
          <w:lang w:val="en-US"/>
        </w:rPr>
        <w:t xml:space="preserve">              (ii) ASQA uses the term ‘trainers’, not ‘teachers’.</w:t>
      </w:r>
    </w:p>
    <w:p w:rsidR="008D6379" w:rsidRPr="008D6379" w:rsidRDefault="008D6379" w:rsidP="008D6379">
      <w:pPr>
        <w:keepNext/>
        <w:keepLines/>
        <w:spacing w:before="120" w:after="160" w:line="276" w:lineRule="auto"/>
        <w:outlineLvl w:val="1"/>
        <w:rPr>
          <w:rFonts w:asciiTheme="majorHAnsi" w:eastAsiaTheme="majorEastAsia" w:hAnsiTheme="majorHAnsi" w:cstheme="majorBidi"/>
          <w:color w:val="2E74B5" w:themeColor="accent1" w:themeShade="BF"/>
          <w:sz w:val="26"/>
          <w:szCs w:val="26"/>
        </w:rPr>
      </w:pPr>
      <w:r w:rsidRPr="008D6379">
        <w:rPr>
          <w:rFonts w:asciiTheme="majorHAnsi" w:eastAsiaTheme="majorEastAsia" w:hAnsiTheme="majorHAnsi" w:cstheme="majorBidi"/>
          <w:color w:val="2E74B5" w:themeColor="accent1" w:themeShade="BF"/>
          <w:sz w:val="26"/>
          <w:szCs w:val="26"/>
        </w:rPr>
        <w:t>Requirements for all trainers and assessors</w:t>
      </w:r>
    </w:p>
    <w:p w:rsidR="008D6379" w:rsidRPr="008D6379" w:rsidRDefault="008D6379" w:rsidP="008D6379">
      <w:pPr>
        <w:spacing w:after="80" w:line="276" w:lineRule="auto"/>
        <w:rPr>
          <w:rFonts w:asciiTheme="minorHAnsi" w:eastAsiaTheme="minorHAnsi" w:hAnsiTheme="minorHAnsi" w:cstheme="minorBidi"/>
          <w:sz w:val="22"/>
          <w:szCs w:val="22"/>
        </w:rPr>
      </w:pPr>
      <w:r w:rsidRPr="008D6379">
        <w:rPr>
          <w:rFonts w:asciiTheme="minorHAnsi" w:eastAsiaTheme="minorHAnsi" w:hAnsiTheme="minorHAnsi" w:cstheme="minorBidi"/>
          <w:sz w:val="22"/>
          <w:szCs w:val="22"/>
        </w:rPr>
        <w:t>As part of the RTO (Registered Training Organisation) Standards, an RTO’s training and assessment may only be delivered by trainers and assessors who:</w:t>
      </w:r>
    </w:p>
    <w:p w:rsidR="008D6379" w:rsidRPr="008D6379" w:rsidRDefault="008D6379" w:rsidP="008D6379">
      <w:pPr>
        <w:numPr>
          <w:ilvl w:val="0"/>
          <w:numId w:val="31"/>
        </w:numPr>
        <w:spacing w:after="120" w:line="280" w:lineRule="exact"/>
        <w:contextualSpacing/>
        <w:rPr>
          <w:rFonts w:ascii="Arial" w:eastAsiaTheme="minorHAnsi" w:hAnsi="Arial" w:cstheme="minorBidi"/>
          <w:szCs w:val="22"/>
        </w:rPr>
      </w:pPr>
      <w:r w:rsidRPr="008D6379">
        <w:rPr>
          <w:rFonts w:ascii="Arial" w:eastAsiaTheme="minorHAnsi" w:hAnsi="Arial" w:cstheme="minorBidi"/>
          <w:b/>
          <w:szCs w:val="22"/>
        </w:rPr>
        <w:t>hold the required credentials</w:t>
      </w:r>
      <w:r w:rsidRPr="008D6379">
        <w:rPr>
          <w:rFonts w:ascii="Arial" w:eastAsiaTheme="minorHAnsi" w:hAnsi="Arial" w:cstheme="minorBidi"/>
          <w:szCs w:val="22"/>
        </w:rPr>
        <w:t xml:space="preserve"> (Standards 1.14 and 1.15, Schedule 1 of the Standards) </w:t>
      </w:r>
    </w:p>
    <w:p w:rsidR="008D6379" w:rsidRPr="008D6379" w:rsidRDefault="008D6379" w:rsidP="008D6379">
      <w:pPr>
        <w:numPr>
          <w:ilvl w:val="0"/>
          <w:numId w:val="31"/>
        </w:numPr>
        <w:spacing w:after="120" w:line="280" w:lineRule="exact"/>
        <w:contextualSpacing/>
        <w:rPr>
          <w:rFonts w:ascii="Arial" w:eastAsiaTheme="minorHAnsi" w:hAnsi="Arial" w:cstheme="minorBidi"/>
          <w:szCs w:val="22"/>
        </w:rPr>
      </w:pPr>
      <w:r w:rsidRPr="008D6379">
        <w:rPr>
          <w:rFonts w:ascii="Arial" w:eastAsiaTheme="minorHAnsi" w:hAnsi="Arial" w:cstheme="minorBidi"/>
          <w:b/>
          <w:szCs w:val="22"/>
        </w:rPr>
        <w:t>hold vocational competencies</w:t>
      </w:r>
      <w:r w:rsidRPr="008D6379">
        <w:rPr>
          <w:rFonts w:ascii="Arial" w:eastAsiaTheme="minorHAnsi" w:hAnsi="Arial" w:cstheme="minorBidi"/>
          <w:szCs w:val="22"/>
        </w:rPr>
        <w:t xml:space="preserve"> at least to the level being delivered and assessed (Standard 1.13[a])</w:t>
      </w:r>
    </w:p>
    <w:p w:rsidR="008D6379" w:rsidRPr="008D6379" w:rsidRDefault="008D6379" w:rsidP="008D6379">
      <w:pPr>
        <w:numPr>
          <w:ilvl w:val="0"/>
          <w:numId w:val="31"/>
        </w:numPr>
        <w:spacing w:after="120" w:line="280" w:lineRule="exact"/>
        <w:contextualSpacing/>
        <w:rPr>
          <w:rFonts w:ascii="Arial" w:eastAsiaTheme="minorHAnsi" w:hAnsi="Arial" w:cstheme="minorBidi"/>
          <w:szCs w:val="22"/>
        </w:rPr>
      </w:pPr>
      <w:r w:rsidRPr="008D6379">
        <w:rPr>
          <w:rFonts w:ascii="Arial" w:eastAsiaTheme="minorHAnsi" w:hAnsi="Arial" w:cstheme="minorBidi"/>
          <w:b/>
          <w:szCs w:val="22"/>
        </w:rPr>
        <w:t>have current industry skills</w:t>
      </w:r>
      <w:r w:rsidRPr="008D6379">
        <w:rPr>
          <w:rFonts w:ascii="Arial" w:eastAsiaTheme="minorHAnsi" w:hAnsi="Arial" w:cstheme="minorBidi"/>
          <w:szCs w:val="22"/>
        </w:rPr>
        <w:t xml:space="preserve"> directly relevant to the training and assessment being provided (Standard 1.13[b])</w:t>
      </w:r>
    </w:p>
    <w:p w:rsidR="008D6379" w:rsidRPr="008D6379" w:rsidRDefault="008D6379" w:rsidP="008D6379">
      <w:pPr>
        <w:numPr>
          <w:ilvl w:val="0"/>
          <w:numId w:val="31"/>
        </w:numPr>
        <w:spacing w:after="120" w:line="280" w:lineRule="exact"/>
        <w:contextualSpacing/>
        <w:rPr>
          <w:rFonts w:ascii="Arial" w:eastAsiaTheme="minorHAnsi" w:hAnsi="Arial" w:cstheme="minorBidi"/>
          <w:szCs w:val="22"/>
        </w:rPr>
      </w:pPr>
      <w:r w:rsidRPr="008D6379">
        <w:rPr>
          <w:rFonts w:ascii="Arial" w:eastAsiaTheme="minorHAnsi" w:hAnsi="Arial" w:cstheme="minorBidi"/>
          <w:b/>
          <w:szCs w:val="22"/>
        </w:rPr>
        <w:t>have current knowledge and skills</w:t>
      </w:r>
      <w:r w:rsidRPr="008D6379">
        <w:rPr>
          <w:rFonts w:ascii="Arial" w:eastAsiaTheme="minorHAnsi" w:hAnsi="Arial" w:cstheme="minorBidi"/>
          <w:szCs w:val="22"/>
        </w:rPr>
        <w:t xml:space="preserve"> in vocational training and learning that informs their training and assessment (Standard 1.13[c])</w:t>
      </w:r>
    </w:p>
    <w:p w:rsidR="008D6379" w:rsidRPr="008D6379" w:rsidRDefault="008D6379" w:rsidP="008D6379">
      <w:pPr>
        <w:numPr>
          <w:ilvl w:val="0"/>
          <w:numId w:val="31"/>
        </w:numPr>
        <w:spacing w:after="120" w:line="280" w:lineRule="exact"/>
        <w:contextualSpacing/>
        <w:rPr>
          <w:rFonts w:ascii="Arial" w:eastAsiaTheme="minorHAnsi" w:hAnsi="Arial" w:cstheme="minorBidi"/>
          <w:szCs w:val="22"/>
        </w:rPr>
      </w:pPr>
      <w:r w:rsidRPr="008D6379">
        <w:rPr>
          <w:rFonts w:ascii="Arial" w:eastAsiaTheme="minorHAnsi" w:hAnsi="Arial" w:cstheme="minorBidi"/>
          <w:b/>
          <w:szCs w:val="22"/>
        </w:rPr>
        <w:t>undertake relevant professional development</w:t>
      </w:r>
      <w:r w:rsidRPr="008D6379">
        <w:rPr>
          <w:rFonts w:ascii="Arial" w:eastAsiaTheme="minorHAnsi" w:hAnsi="Arial" w:cstheme="minorBidi"/>
          <w:szCs w:val="22"/>
        </w:rPr>
        <w:t xml:space="preserve"> (Standard 1.16).</w:t>
      </w:r>
    </w:p>
    <w:p w:rsidR="008D6379" w:rsidRPr="008D6379" w:rsidRDefault="008D6379" w:rsidP="008D6379">
      <w:pPr>
        <w:keepNext/>
        <w:spacing w:before="160" w:after="160"/>
        <w:outlineLvl w:val="2"/>
        <w:rPr>
          <w:b/>
          <w:spacing w:val="-10"/>
          <w:kern w:val="32"/>
          <w:sz w:val="24"/>
        </w:rPr>
      </w:pPr>
      <w:r w:rsidRPr="008D6379">
        <w:rPr>
          <w:b/>
          <w:spacing w:val="-10"/>
          <w:kern w:val="32"/>
          <w:sz w:val="24"/>
        </w:rPr>
        <w:t xml:space="preserve">Keeping evidence in relation to trainers and assessors </w:t>
      </w:r>
    </w:p>
    <w:p w:rsidR="008D6379" w:rsidRPr="008D6379" w:rsidRDefault="008D6379" w:rsidP="008D6379">
      <w:pPr>
        <w:spacing w:after="200" w:line="276" w:lineRule="auto"/>
        <w:rPr>
          <w:rFonts w:asciiTheme="minorHAnsi" w:eastAsiaTheme="minorHAnsi" w:hAnsiTheme="minorHAnsi" w:cstheme="minorBidi"/>
          <w:sz w:val="22"/>
          <w:szCs w:val="22"/>
        </w:rPr>
      </w:pPr>
      <w:r w:rsidRPr="008D6379">
        <w:rPr>
          <w:rFonts w:asciiTheme="minorHAnsi" w:eastAsiaTheme="minorHAnsi" w:hAnsiTheme="minorHAnsi" w:cstheme="minorBidi"/>
          <w:sz w:val="22"/>
          <w:szCs w:val="22"/>
        </w:rPr>
        <w:t>Your RTO needs to retain sufficient evidence for each trainer and assessor to show they can demonstrate appropriate competency, currency and professional development. This fact sheet includes suggestions for how your trainers and assessors can demonstrate that they meet the requirements.</w:t>
      </w:r>
    </w:p>
    <w:p w:rsidR="008D6379" w:rsidRPr="008D6379" w:rsidRDefault="008D6379" w:rsidP="008D6379">
      <w:pPr>
        <w:spacing w:after="120" w:line="276" w:lineRule="auto"/>
        <w:rPr>
          <w:rFonts w:asciiTheme="minorHAnsi" w:eastAsiaTheme="minorHAnsi" w:hAnsiTheme="minorHAnsi" w:cstheme="minorBidi"/>
          <w:sz w:val="22"/>
          <w:szCs w:val="22"/>
        </w:rPr>
      </w:pPr>
      <w:r w:rsidRPr="008D6379">
        <w:rPr>
          <w:rFonts w:asciiTheme="minorHAnsi" w:eastAsiaTheme="minorHAnsi" w:hAnsiTheme="minorHAnsi" w:cstheme="minorBidi"/>
          <w:sz w:val="22"/>
          <w:szCs w:val="22"/>
        </w:rPr>
        <w:t>You also need to verify information presented by trainers and assessors. Verifying this may include:</w:t>
      </w:r>
    </w:p>
    <w:p w:rsidR="008D6379" w:rsidRPr="008D6379" w:rsidRDefault="008D6379" w:rsidP="008D6379">
      <w:pPr>
        <w:numPr>
          <w:ilvl w:val="0"/>
          <w:numId w:val="32"/>
        </w:numPr>
        <w:spacing w:after="120" w:line="280" w:lineRule="exact"/>
        <w:contextualSpacing/>
        <w:rPr>
          <w:rFonts w:ascii="Arial" w:eastAsiaTheme="minorHAnsi" w:hAnsi="Arial" w:cstheme="minorBidi"/>
          <w:szCs w:val="22"/>
        </w:rPr>
      </w:pPr>
      <w:r w:rsidRPr="008D6379">
        <w:rPr>
          <w:rFonts w:ascii="Arial" w:eastAsiaTheme="minorHAnsi" w:hAnsi="Arial" w:cstheme="minorBidi"/>
          <w:szCs w:val="22"/>
        </w:rPr>
        <w:t>contacting the provider named on the person’s evidence (including qualifications) to confirm that documentation is genuine</w:t>
      </w:r>
    </w:p>
    <w:p w:rsidR="008D6379" w:rsidRPr="008D6379" w:rsidRDefault="008D6379" w:rsidP="008D6379">
      <w:pPr>
        <w:numPr>
          <w:ilvl w:val="0"/>
          <w:numId w:val="32"/>
        </w:numPr>
        <w:spacing w:after="160" w:line="280" w:lineRule="exact"/>
        <w:contextualSpacing/>
        <w:rPr>
          <w:rFonts w:ascii="Arial" w:eastAsiaTheme="minorHAnsi" w:hAnsi="Arial" w:cstheme="minorBidi"/>
          <w:szCs w:val="22"/>
        </w:rPr>
      </w:pPr>
      <w:r w:rsidRPr="008D6379">
        <w:rPr>
          <w:rFonts w:ascii="Arial" w:eastAsiaTheme="minorHAnsi" w:hAnsi="Arial" w:cstheme="minorBidi"/>
          <w:szCs w:val="22"/>
        </w:rPr>
        <w:t>conducting referee checks at the time of employment to confirm relevant industry experience.</w:t>
      </w:r>
    </w:p>
    <w:p w:rsidR="008D6379" w:rsidRPr="008D6379" w:rsidRDefault="008D6379" w:rsidP="008D6379">
      <w:pPr>
        <w:spacing w:after="200" w:line="276" w:lineRule="auto"/>
        <w:rPr>
          <w:rFonts w:asciiTheme="minorHAnsi" w:eastAsiaTheme="minorHAnsi" w:hAnsiTheme="minorHAnsi" w:cstheme="minorBidi"/>
          <w:sz w:val="22"/>
          <w:szCs w:val="22"/>
        </w:rPr>
      </w:pPr>
      <w:r w:rsidRPr="008D6379">
        <w:rPr>
          <w:rFonts w:asciiTheme="minorHAnsi" w:eastAsiaTheme="minorHAnsi" w:hAnsiTheme="minorHAnsi" w:cstheme="minorBidi"/>
          <w:sz w:val="22"/>
          <w:szCs w:val="22"/>
        </w:rPr>
        <w:t>You should keep evidence showing how you have verified this information.</w:t>
      </w:r>
    </w:p>
    <w:p w:rsidR="008D6379" w:rsidRPr="008D6379" w:rsidRDefault="008D6379" w:rsidP="008D6379">
      <w:pPr>
        <w:keepNext/>
        <w:keepLines/>
        <w:spacing w:before="160" w:after="160" w:line="276" w:lineRule="auto"/>
        <w:ind w:left="720" w:hanging="720"/>
        <w:outlineLvl w:val="1"/>
        <w:rPr>
          <w:rFonts w:asciiTheme="majorHAnsi" w:eastAsiaTheme="majorEastAsia" w:hAnsiTheme="majorHAnsi" w:cstheme="majorBidi"/>
          <w:color w:val="2E74B5" w:themeColor="accent1" w:themeShade="BF"/>
          <w:sz w:val="26"/>
          <w:szCs w:val="26"/>
        </w:rPr>
      </w:pPr>
      <w:r w:rsidRPr="008D6379">
        <w:rPr>
          <w:rFonts w:asciiTheme="majorHAnsi" w:eastAsiaTheme="majorEastAsia" w:hAnsiTheme="majorHAnsi" w:cstheme="majorBidi"/>
          <w:color w:val="2E74B5" w:themeColor="accent1" w:themeShade="BF"/>
          <w:sz w:val="26"/>
          <w:szCs w:val="26"/>
        </w:rPr>
        <w:t>1.</w:t>
      </w:r>
      <w:r w:rsidRPr="008D6379">
        <w:rPr>
          <w:rFonts w:asciiTheme="majorHAnsi" w:eastAsiaTheme="majorEastAsia" w:hAnsiTheme="majorHAnsi" w:cstheme="majorBidi"/>
          <w:color w:val="2E74B5" w:themeColor="accent1" w:themeShade="BF"/>
          <w:sz w:val="26"/>
          <w:szCs w:val="26"/>
        </w:rPr>
        <w:tab/>
        <w:t xml:space="preserve">Ensuring trainers and assessors hold required credentials </w:t>
      </w:r>
    </w:p>
    <w:p w:rsidR="008D6379" w:rsidRPr="008D6379" w:rsidRDefault="008D6379" w:rsidP="008D6379">
      <w:pPr>
        <w:spacing w:after="80" w:line="276" w:lineRule="auto"/>
        <w:rPr>
          <w:rFonts w:asciiTheme="minorHAnsi" w:eastAsiaTheme="minorHAnsi" w:hAnsiTheme="minorHAnsi" w:cstheme="minorBidi"/>
          <w:sz w:val="22"/>
          <w:szCs w:val="22"/>
        </w:rPr>
      </w:pPr>
      <w:r w:rsidRPr="008D6379">
        <w:rPr>
          <w:rFonts w:asciiTheme="minorHAnsi" w:eastAsiaTheme="minorHAnsi" w:hAnsiTheme="minorHAnsi" w:cstheme="minorBidi"/>
          <w:sz w:val="22"/>
          <w:szCs w:val="22"/>
        </w:rPr>
        <w:t>Your RTO must ensure that:</w:t>
      </w:r>
    </w:p>
    <w:p w:rsidR="008D6379" w:rsidRPr="008D6379" w:rsidRDefault="008D6379" w:rsidP="008D6379">
      <w:pPr>
        <w:numPr>
          <w:ilvl w:val="0"/>
          <w:numId w:val="33"/>
        </w:numPr>
        <w:spacing w:after="120" w:line="280" w:lineRule="exact"/>
        <w:contextualSpacing/>
        <w:rPr>
          <w:rFonts w:ascii="Arial" w:eastAsiaTheme="minorHAnsi" w:hAnsi="Arial" w:cstheme="minorBidi"/>
          <w:szCs w:val="22"/>
        </w:rPr>
      </w:pPr>
      <w:r w:rsidRPr="008D6379">
        <w:rPr>
          <w:rFonts w:ascii="Arial" w:eastAsiaTheme="minorHAnsi" w:hAnsi="Arial" w:cstheme="minorBidi"/>
          <w:szCs w:val="22"/>
        </w:rPr>
        <w:t>training and assessment is only delivered by trainers and assessors who have current knowledge and skills in vocational training and learning</w:t>
      </w:r>
    </w:p>
    <w:p w:rsidR="008D6379" w:rsidRPr="008D6379" w:rsidRDefault="008D6379" w:rsidP="008D6379">
      <w:pPr>
        <w:numPr>
          <w:ilvl w:val="0"/>
          <w:numId w:val="33"/>
        </w:numPr>
        <w:spacing w:after="160" w:line="280" w:lineRule="exact"/>
        <w:contextualSpacing/>
        <w:rPr>
          <w:rFonts w:ascii="Arial" w:eastAsiaTheme="minorHAnsi" w:hAnsi="Arial" w:cstheme="minorBidi"/>
          <w:spacing w:val="-4"/>
          <w:szCs w:val="22"/>
        </w:rPr>
      </w:pPr>
      <w:r w:rsidRPr="008D6379">
        <w:rPr>
          <w:rFonts w:ascii="Arial" w:eastAsiaTheme="minorHAnsi" w:hAnsi="Arial" w:cstheme="minorBidi"/>
          <w:spacing w:val="-4"/>
          <w:szCs w:val="22"/>
        </w:rPr>
        <w:t>all trainers and assessors undertake professional development in the knowledge and practice of vocational training, learning and assessment, including competency-based training and assessment.</w:t>
      </w:r>
    </w:p>
    <w:p w:rsidR="008D6379" w:rsidRPr="008D6379" w:rsidRDefault="008D6379" w:rsidP="008D6379">
      <w:pPr>
        <w:spacing w:after="200" w:line="276" w:lineRule="auto"/>
        <w:rPr>
          <w:rFonts w:asciiTheme="minorHAnsi" w:eastAsiaTheme="minorHAnsi" w:hAnsiTheme="minorHAnsi" w:cstheme="minorBidi"/>
          <w:spacing w:val="-2"/>
          <w:sz w:val="22"/>
          <w:szCs w:val="22"/>
        </w:rPr>
      </w:pPr>
      <w:r w:rsidRPr="008D6379">
        <w:rPr>
          <w:rFonts w:asciiTheme="minorHAnsi" w:eastAsiaTheme="minorHAnsi" w:hAnsiTheme="minorHAnsi" w:cstheme="minorBidi"/>
          <w:sz w:val="22"/>
          <w:szCs w:val="22"/>
        </w:rPr>
        <w:t xml:space="preserve">Your RTO must also ensure trainers and assessors have particular training and assessment credentials. </w:t>
      </w:r>
      <w:r w:rsidRPr="008D6379">
        <w:rPr>
          <w:rFonts w:asciiTheme="minorHAnsi" w:eastAsiaTheme="minorHAnsi" w:hAnsiTheme="minorHAnsi" w:cstheme="minorBidi"/>
          <w:spacing w:val="-2"/>
          <w:sz w:val="22"/>
          <w:szCs w:val="22"/>
        </w:rPr>
        <w:t>Changes to the required credentials for trainers and assessors came into effect from 1 July 2019.</w:t>
      </w:r>
    </w:p>
    <w:tbl>
      <w:tblPr>
        <w:tblStyle w:val="ASQAPMS144"/>
        <w:tblW w:w="9493" w:type="dxa"/>
        <w:tblLook w:val="04A0" w:firstRow="1" w:lastRow="0" w:firstColumn="1" w:lastColumn="0" w:noHBand="0" w:noVBand="1"/>
      </w:tblPr>
      <w:tblGrid>
        <w:gridCol w:w="9493"/>
      </w:tblGrid>
      <w:tr w:rsidR="008D6379" w:rsidRPr="008D6379" w:rsidTr="00D46170">
        <w:trPr>
          <w:cnfStyle w:val="100000000000" w:firstRow="1" w:lastRow="0" w:firstColumn="0" w:lastColumn="0" w:oddVBand="0" w:evenVBand="0" w:oddHBand="0" w:evenHBand="0" w:firstRowFirstColumn="0" w:firstRowLastColumn="0" w:lastRowFirstColumn="0" w:lastRowLastColumn="0"/>
        </w:trPr>
        <w:tc>
          <w:tcPr>
            <w:tcW w:w="9493" w:type="dxa"/>
          </w:tcPr>
          <w:p w:rsidR="008D6379" w:rsidRPr="008D6379" w:rsidRDefault="008D6379" w:rsidP="008D6379">
            <w:pPr>
              <w:spacing w:after="200" w:line="276" w:lineRule="auto"/>
              <w:rPr>
                <w:rFonts w:ascii="Arial" w:eastAsiaTheme="minorHAnsi" w:hAnsi="Arial" w:cstheme="minorBidi"/>
                <w:szCs w:val="22"/>
              </w:rPr>
            </w:pPr>
            <w:r w:rsidRPr="008D6379">
              <w:rPr>
                <w:rFonts w:ascii="Arial" w:eastAsiaTheme="minorHAnsi" w:hAnsi="Arial" w:cstheme="minorBidi"/>
                <w:szCs w:val="22"/>
              </w:rPr>
              <w:lastRenderedPageBreak/>
              <w:t xml:space="preserve">Trainers and assessors must hold required qualifications </w:t>
            </w:r>
          </w:p>
        </w:tc>
      </w:tr>
      <w:tr w:rsidR="008D6379" w:rsidRPr="008D6379" w:rsidTr="00D46170">
        <w:trPr>
          <w:cnfStyle w:val="000000100000" w:firstRow="0" w:lastRow="0" w:firstColumn="0" w:lastColumn="0" w:oddVBand="0" w:evenVBand="0" w:oddHBand="1" w:evenHBand="0" w:firstRowFirstColumn="0" w:firstRowLastColumn="0" w:lastRowFirstColumn="0" w:lastRowLastColumn="0"/>
        </w:trPr>
        <w:tc>
          <w:tcPr>
            <w:tcW w:w="9493" w:type="dxa"/>
          </w:tcPr>
          <w:p w:rsidR="008D6379" w:rsidRPr="008D6379" w:rsidRDefault="008D6379" w:rsidP="008D6379">
            <w:pPr>
              <w:spacing w:after="200" w:line="276" w:lineRule="auto"/>
              <w:rPr>
                <w:rFonts w:ascii="Arial" w:eastAsiaTheme="minorHAnsi" w:hAnsi="Arial" w:cstheme="minorBidi"/>
                <w:szCs w:val="22"/>
              </w:rPr>
            </w:pPr>
            <w:r w:rsidRPr="008D6379">
              <w:rPr>
                <w:rFonts w:ascii="Arial" w:eastAsiaTheme="minorHAnsi" w:hAnsi="Arial" w:cstheme="minorBidi"/>
                <w:szCs w:val="22"/>
              </w:rPr>
              <w:t>As of 1 July 2019, only a person who holds one of the following credentials can deliver training and assessment:</w:t>
            </w:r>
          </w:p>
          <w:p w:rsidR="008D6379" w:rsidRPr="008D6379" w:rsidRDefault="008D6379" w:rsidP="008D6379">
            <w:pPr>
              <w:numPr>
                <w:ilvl w:val="0"/>
                <w:numId w:val="10"/>
              </w:numPr>
              <w:spacing w:line="280" w:lineRule="exact"/>
              <w:rPr>
                <w:rFonts w:ascii="Arial" w:eastAsiaTheme="minorHAnsi" w:hAnsi="Arial" w:cstheme="minorBidi"/>
                <w:i/>
                <w:szCs w:val="22"/>
              </w:rPr>
            </w:pPr>
            <w:r w:rsidRPr="008D6379">
              <w:rPr>
                <w:rFonts w:ascii="Arial" w:eastAsiaTheme="minorHAnsi" w:hAnsi="Arial" w:cstheme="minorBidi"/>
                <w:i/>
                <w:szCs w:val="22"/>
              </w:rPr>
              <w:t>TAE40116 Certificate IV in Training and Assessment</w:t>
            </w:r>
          </w:p>
          <w:p w:rsidR="008D6379" w:rsidRPr="008D6379" w:rsidRDefault="008D6379" w:rsidP="008D6379">
            <w:pPr>
              <w:numPr>
                <w:ilvl w:val="0"/>
                <w:numId w:val="10"/>
              </w:numPr>
              <w:spacing w:line="280" w:lineRule="exact"/>
              <w:rPr>
                <w:rFonts w:ascii="Arial" w:eastAsiaTheme="minorHAnsi" w:hAnsi="Arial" w:cstheme="minorBidi"/>
                <w:szCs w:val="22"/>
              </w:rPr>
            </w:pPr>
            <w:r w:rsidRPr="008D6379">
              <w:rPr>
                <w:rFonts w:ascii="Arial" w:eastAsiaTheme="minorHAnsi" w:hAnsi="Arial" w:cstheme="minorBidi"/>
                <w:i/>
                <w:szCs w:val="22"/>
              </w:rPr>
              <w:t>TAE40110 Certificate IV in Training and Assessment</w:t>
            </w:r>
            <w:r w:rsidRPr="008D6379">
              <w:rPr>
                <w:rFonts w:ascii="Arial" w:eastAsiaTheme="minorHAnsi" w:hAnsi="Arial" w:cstheme="minorBidi"/>
                <w:szCs w:val="22"/>
              </w:rPr>
              <w:t xml:space="preserve"> plus the following units:</w:t>
            </w:r>
          </w:p>
          <w:p w:rsidR="008D6379" w:rsidRPr="008D6379" w:rsidRDefault="008D6379" w:rsidP="008D6379">
            <w:pPr>
              <w:spacing w:line="280" w:lineRule="exact"/>
              <w:ind w:left="454" w:hanging="227"/>
              <w:rPr>
                <w:rFonts w:ascii="Arial" w:eastAsiaTheme="minorHAnsi" w:hAnsi="Arial" w:cstheme="minorBidi"/>
                <w:szCs w:val="22"/>
              </w:rPr>
            </w:pPr>
            <w:r w:rsidRPr="008D6379">
              <w:rPr>
                <w:rFonts w:ascii="Arial" w:eastAsiaTheme="minorHAnsi" w:hAnsi="Arial" w:cstheme="minorBidi"/>
                <w:szCs w:val="22"/>
              </w:rPr>
              <w:t>either TAELLN411 or TAELLN401A, and</w:t>
            </w:r>
          </w:p>
          <w:p w:rsidR="008D6379" w:rsidRPr="008D6379" w:rsidRDefault="008D6379" w:rsidP="008D6379">
            <w:pPr>
              <w:spacing w:line="280" w:lineRule="exact"/>
              <w:ind w:left="454" w:hanging="227"/>
              <w:rPr>
                <w:rFonts w:ascii="Arial" w:eastAsiaTheme="minorHAnsi" w:hAnsi="Arial" w:cstheme="minorBidi"/>
                <w:szCs w:val="22"/>
              </w:rPr>
            </w:pPr>
            <w:r w:rsidRPr="008D6379">
              <w:rPr>
                <w:rFonts w:ascii="Arial" w:eastAsiaTheme="minorHAnsi" w:hAnsi="Arial" w:cstheme="minorBidi"/>
                <w:szCs w:val="22"/>
              </w:rPr>
              <w:t>either TAEASS502 or TAEASS502A or TAEASS502B</w:t>
            </w:r>
          </w:p>
          <w:p w:rsidR="008D6379" w:rsidRPr="008D6379" w:rsidRDefault="008D6379" w:rsidP="008D6379">
            <w:pPr>
              <w:numPr>
                <w:ilvl w:val="0"/>
                <w:numId w:val="10"/>
              </w:numPr>
              <w:spacing w:line="280" w:lineRule="exact"/>
              <w:rPr>
                <w:rFonts w:ascii="Arial" w:eastAsiaTheme="minorHAnsi" w:hAnsi="Arial" w:cstheme="minorBidi"/>
                <w:szCs w:val="22"/>
              </w:rPr>
            </w:pPr>
            <w:r w:rsidRPr="008D6379">
              <w:rPr>
                <w:rFonts w:ascii="Arial" w:eastAsiaTheme="minorHAnsi" w:hAnsi="Arial" w:cstheme="minorBidi"/>
                <w:szCs w:val="22"/>
              </w:rPr>
              <w:t>A diploma or higher level qualification in adult education.</w:t>
            </w:r>
          </w:p>
          <w:p w:rsidR="008D6379" w:rsidRPr="008D6379" w:rsidRDefault="008D6379" w:rsidP="008D6379">
            <w:pPr>
              <w:spacing w:after="200" w:line="276" w:lineRule="auto"/>
              <w:rPr>
                <w:rFonts w:ascii="Arial" w:eastAsiaTheme="minorHAnsi" w:hAnsi="Arial" w:cstheme="minorBidi"/>
                <w:szCs w:val="22"/>
              </w:rPr>
            </w:pPr>
            <w:r w:rsidRPr="008D6379">
              <w:rPr>
                <w:rFonts w:ascii="Arial" w:eastAsiaTheme="minorHAnsi" w:hAnsi="Arial" w:cstheme="minorBidi"/>
                <w:szCs w:val="22"/>
              </w:rPr>
              <w:t xml:space="preserve">Assessment may be undertaken by a person who holds one of the above credentials or the </w:t>
            </w:r>
            <w:r w:rsidRPr="008D6379">
              <w:rPr>
                <w:rFonts w:ascii="Arial" w:eastAsiaTheme="minorHAnsi" w:hAnsi="Arial" w:cstheme="minorBidi"/>
                <w:i/>
                <w:szCs w:val="22"/>
              </w:rPr>
              <w:t>TAESS00011 Assessor Skill Set</w:t>
            </w:r>
            <w:r w:rsidRPr="008D6379">
              <w:rPr>
                <w:rFonts w:ascii="Arial" w:eastAsiaTheme="minorHAnsi" w:hAnsi="Arial" w:cstheme="minorBidi"/>
                <w:szCs w:val="22"/>
              </w:rPr>
              <w:t xml:space="preserve"> or both the </w:t>
            </w:r>
            <w:r w:rsidRPr="008D6379">
              <w:rPr>
                <w:rFonts w:ascii="Arial" w:eastAsiaTheme="minorHAnsi" w:hAnsi="Arial" w:cstheme="minorBidi"/>
                <w:i/>
                <w:szCs w:val="22"/>
              </w:rPr>
              <w:t>TAESS00001 Assessor Skill Set</w:t>
            </w:r>
            <w:r w:rsidRPr="008D6379">
              <w:rPr>
                <w:rFonts w:ascii="Arial" w:eastAsiaTheme="minorHAnsi" w:hAnsi="Arial" w:cstheme="minorBidi"/>
                <w:szCs w:val="22"/>
              </w:rPr>
              <w:t xml:space="preserve"> and </w:t>
            </w:r>
            <w:r w:rsidRPr="008D6379">
              <w:rPr>
                <w:rFonts w:ascii="Arial" w:eastAsiaTheme="minorHAnsi" w:hAnsi="Arial" w:cstheme="minorBidi"/>
                <w:i/>
                <w:szCs w:val="22"/>
              </w:rPr>
              <w:t>TAEASS502 Design and develop assessment tools</w:t>
            </w:r>
            <w:r w:rsidRPr="008D6379">
              <w:rPr>
                <w:rFonts w:ascii="Arial" w:eastAsiaTheme="minorHAnsi" w:hAnsi="Arial" w:cstheme="minorBidi"/>
                <w:szCs w:val="22"/>
              </w:rPr>
              <w:t>.</w:t>
            </w:r>
          </w:p>
          <w:p w:rsidR="008D6379" w:rsidRPr="008D6379" w:rsidRDefault="008D6379" w:rsidP="008D6379">
            <w:pPr>
              <w:spacing w:before="120" w:after="160"/>
              <w:outlineLvl w:val="3"/>
              <w:rPr>
                <w:rFonts w:asciiTheme="majorHAnsi" w:eastAsiaTheme="majorEastAsia" w:hAnsiTheme="majorHAnsi" w:cstheme="majorBidi"/>
                <w:i/>
                <w:iCs/>
                <w:color w:val="2E74B5" w:themeColor="accent1" w:themeShade="BF"/>
                <w:spacing w:val="-6"/>
                <w:szCs w:val="22"/>
              </w:rPr>
            </w:pPr>
            <w:r w:rsidRPr="008D6379">
              <w:rPr>
                <w:rFonts w:asciiTheme="majorHAnsi" w:eastAsiaTheme="majorEastAsia" w:hAnsiTheme="majorHAnsi" w:cstheme="majorBidi"/>
                <w:i/>
                <w:iCs/>
                <w:color w:val="2E74B5" w:themeColor="accent1" w:themeShade="BF"/>
                <w:spacing w:val="-6"/>
                <w:szCs w:val="22"/>
              </w:rPr>
              <w:t xml:space="preserve">If a trainer and assessor employed by your RTO does not hold the required credentials </w:t>
            </w:r>
          </w:p>
          <w:p w:rsidR="008D6379" w:rsidRPr="008D6379" w:rsidRDefault="008D6379" w:rsidP="008D6379">
            <w:pPr>
              <w:spacing w:after="200" w:line="276" w:lineRule="auto"/>
              <w:rPr>
                <w:rFonts w:ascii="Arial" w:eastAsiaTheme="minorHAnsi" w:hAnsi="Arial" w:cstheme="minorBidi"/>
                <w:szCs w:val="22"/>
              </w:rPr>
            </w:pPr>
            <w:r w:rsidRPr="008D6379">
              <w:rPr>
                <w:rFonts w:ascii="Arial" w:eastAsiaTheme="minorHAnsi" w:hAnsi="Arial" w:cstheme="minorBidi"/>
                <w:szCs w:val="22"/>
              </w:rPr>
              <w:t>If a trainer and assessor does not hold the required credentials as of 1 July 2019, you may be able to put in place arrangements for them to work under supervision. Anyone working under supervision is required to have:</w:t>
            </w:r>
          </w:p>
          <w:p w:rsidR="008D6379" w:rsidRPr="008D6379" w:rsidRDefault="008D6379" w:rsidP="008D6379">
            <w:pPr>
              <w:numPr>
                <w:ilvl w:val="0"/>
                <w:numId w:val="28"/>
              </w:numPr>
              <w:spacing w:line="280" w:lineRule="exact"/>
              <w:contextualSpacing/>
              <w:rPr>
                <w:rFonts w:ascii="Arial" w:eastAsiaTheme="minorHAnsi" w:hAnsi="Arial" w:cstheme="minorBidi"/>
                <w:szCs w:val="22"/>
              </w:rPr>
            </w:pPr>
            <w:r w:rsidRPr="008D6379">
              <w:rPr>
                <w:rFonts w:ascii="Arial" w:eastAsiaTheme="minorHAnsi" w:hAnsi="Arial" w:cstheme="minorBidi"/>
                <w:szCs w:val="22"/>
              </w:rPr>
              <w:t>one of the skill sets identified in Item 6 of Schedule 1 of the Standards</w:t>
            </w:r>
          </w:p>
          <w:p w:rsidR="008D6379" w:rsidRPr="008D6379" w:rsidRDefault="008D6379" w:rsidP="008D6379">
            <w:pPr>
              <w:numPr>
                <w:ilvl w:val="0"/>
                <w:numId w:val="28"/>
              </w:numPr>
              <w:spacing w:line="280" w:lineRule="exact"/>
              <w:contextualSpacing/>
              <w:rPr>
                <w:rFonts w:ascii="Arial" w:eastAsiaTheme="minorHAnsi" w:hAnsi="Arial" w:cstheme="minorBidi"/>
                <w:szCs w:val="22"/>
              </w:rPr>
            </w:pPr>
            <w:r w:rsidRPr="008D6379">
              <w:rPr>
                <w:rFonts w:ascii="Arial" w:eastAsiaTheme="minorHAnsi" w:hAnsi="Arial" w:cstheme="minorBidi"/>
                <w:szCs w:val="22"/>
              </w:rPr>
              <w:t xml:space="preserve">current industry skills directly relevant to the training and/or assessment provided </w:t>
            </w:r>
          </w:p>
          <w:p w:rsidR="008D6379" w:rsidRPr="008D6379" w:rsidRDefault="008D6379" w:rsidP="008D6379">
            <w:pPr>
              <w:numPr>
                <w:ilvl w:val="0"/>
                <w:numId w:val="28"/>
              </w:numPr>
              <w:spacing w:line="280" w:lineRule="exact"/>
              <w:contextualSpacing/>
              <w:rPr>
                <w:rFonts w:ascii="Arial" w:eastAsiaTheme="minorHAnsi" w:hAnsi="Arial" w:cstheme="minorBidi"/>
                <w:szCs w:val="22"/>
              </w:rPr>
            </w:pPr>
            <w:r w:rsidRPr="008D6379">
              <w:rPr>
                <w:rFonts w:ascii="Arial" w:eastAsiaTheme="minorHAnsi" w:hAnsi="Arial" w:cstheme="minorBidi"/>
                <w:szCs w:val="22"/>
              </w:rPr>
              <w:t xml:space="preserve">vocational competencies at least to the level being delivered and/or assessed. </w:t>
            </w:r>
          </w:p>
          <w:p w:rsidR="008D6379" w:rsidRPr="008D6379" w:rsidRDefault="008D6379" w:rsidP="008D6379">
            <w:pPr>
              <w:numPr>
                <w:ilvl w:val="0"/>
                <w:numId w:val="28"/>
              </w:numPr>
              <w:spacing w:after="200" w:line="276" w:lineRule="auto"/>
              <w:contextualSpacing/>
              <w:rPr>
                <w:rFonts w:ascii="Arial" w:eastAsiaTheme="minorHAnsi" w:hAnsi="Arial" w:cstheme="minorBidi"/>
                <w:szCs w:val="22"/>
              </w:rPr>
            </w:pPr>
            <w:r w:rsidRPr="008D6379">
              <w:rPr>
                <w:rFonts w:ascii="Arial" w:eastAsiaTheme="minorHAnsi" w:hAnsi="Arial" w:cstheme="minorBidi"/>
                <w:szCs w:val="22"/>
              </w:rPr>
              <w:t xml:space="preserve">Individuals working under supervision are not able to determine assessment outcomes, but may be involved in aspects of the assessment process. </w:t>
            </w:r>
          </w:p>
        </w:tc>
      </w:tr>
    </w:tbl>
    <w:p w:rsidR="008D6379" w:rsidRPr="008D6379" w:rsidRDefault="008D6379" w:rsidP="008D6379">
      <w:pPr>
        <w:spacing w:before="120" w:after="200" w:line="276" w:lineRule="auto"/>
        <w:rPr>
          <w:rFonts w:asciiTheme="minorHAnsi" w:eastAsiaTheme="minorHAnsi" w:hAnsiTheme="minorHAnsi" w:cstheme="minorBidi"/>
          <w:sz w:val="22"/>
          <w:szCs w:val="22"/>
        </w:rPr>
      </w:pPr>
      <w:r w:rsidRPr="008D6379">
        <w:rPr>
          <w:rFonts w:asciiTheme="minorHAnsi" w:eastAsiaTheme="minorHAnsi" w:hAnsiTheme="minorHAnsi" w:cstheme="minorBidi"/>
          <w:sz w:val="22"/>
          <w:szCs w:val="22"/>
        </w:rPr>
        <w:t xml:space="preserve">If you offer training products from the </w:t>
      </w:r>
      <w:r w:rsidRPr="008D6379">
        <w:rPr>
          <w:rFonts w:asciiTheme="minorHAnsi" w:eastAsiaTheme="minorHAnsi" w:hAnsiTheme="minorHAnsi" w:cstheme="minorBidi"/>
          <w:i/>
          <w:sz w:val="22"/>
          <w:szCs w:val="22"/>
        </w:rPr>
        <w:t>TAE Training and Education Training Package</w:t>
      </w:r>
      <w:r w:rsidRPr="008D6379">
        <w:rPr>
          <w:rFonts w:asciiTheme="minorHAnsi" w:eastAsiaTheme="minorHAnsi" w:hAnsiTheme="minorHAnsi" w:cstheme="minorBidi"/>
          <w:sz w:val="22"/>
          <w:szCs w:val="22"/>
        </w:rPr>
        <w:t xml:space="preserve">, trainers and assessors delivering these products need to hold additional qualifications. </w:t>
      </w:r>
    </w:p>
    <w:tbl>
      <w:tblPr>
        <w:tblStyle w:val="ASQAPMS144"/>
        <w:tblW w:w="9351" w:type="dxa"/>
        <w:tblLook w:val="04A0" w:firstRow="1" w:lastRow="0" w:firstColumn="1" w:lastColumn="0" w:noHBand="0" w:noVBand="1"/>
      </w:tblPr>
      <w:tblGrid>
        <w:gridCol w:w="9351"/>
      </w:tblGrid>
      <w:tr w:rsidR="008D6379" w:rsidRPr="008D6379" w:rsidTr="00D46170">
        <w:trPr>
          <w:cnfStyle w:val="100000000000" w:firstRow="1" w:lastRow="0" w:firstColumn="0" w:lastColumn="0" w:oddVBand="0" w:evenVBand="0" w:oddHBand="0" w:evenHBand="0" w:firstRowFirstColumn="0" w:firstRowLastColumn="0" w:lastRowFirstColumn="0" w:lastRowLastColumn="0"/>
        </w:trPr>
        <w:tc>
          <w:tcPr>
            <w:tcW w:w="9351" w:type="dxa"/>
          </w:tcPr>
          <w:p w:rsidR="008D6379" w:rsidRPr="008D6379" w:rsidRDefault="008D6379" w:rsidP="008D6379">
            <w:pPr>
              <w:spacing w:after="200" w:line="276" w:lineRule="auto"/>
              <w:rPr>
                <w:rFonts w:ascii="Arial" w:eastAsiaTheme="minorHAnsi" w:hAnsi="Arial" w:cstheme="minorBidi"/>
                <w:szCs w:val="22"/>
              </w:rPr>
            </w:pPr>
            <w:r w:rsidRPr="008D6379">
              <w:rPr>
                <w:rFonts w:ascii="Arial" w:eastAsiaTheme="minorHAnsi" w:hAnsi="Arial" w:cstheme="minorBidi"/>
                <w:szCs w:val="22"/>
              </w:rPr>
              <w:t>Additional requirements for trainers and assessors delivering any products from the TAE Training Package</w:t>
            </w:r>
          </w:p>
        </w:tc>
      </w:tr>
      <w:tr w:rsidR="008D6379" w:rsidRPr="008D6379" w:rsidTr="00D46170">
        <w:trPr>
          <w:cnfStyle w:val="000000100000" w:firstRow="0" w:lastRow="0" w:firstColumn="0" w:lastColumn="0" w:oddVBand="0" w:evenVBand="0" w:oddHBand="1" w:evenHBand="0" w:firstRowFirstColumn="0" w:firstRowLastColumn="0" w:lastRowFirstColumn="0" w:lastRowLastColumn="0"/>
        </w:trPr>
        <w:tc>
          <w:tcPr>
            <w:tcW w:w="9351" w:type="dxa"/>
          </w:tcPr>
          <w:p w:rsidR="008D6379" w:rsidRPr="008D6379" w:rsidRDefault="008D6379" w:rsidP="008D6379">
            <w:pPr>
              <w:spacing w:after="200" w:line="276" w:lineRule="auto"/>
              <w:rPr>
                <w:rFonts w:ascii="Arial" w:eastAsiaTheme="minorHAnsi" w:hAnsi="Arial" w:cstheme="minorBidi"/>
                <w:i/>
                <w:szCs w:val="22"/>
              </w:rPr>
            </w:pPr>
            <w:r w:rsidRPr="008D6379">
              <w:rPr>
                <w:rFonts w:ascii="Arial" w:eastAsiaTheme="minorHAnsi" w:hAnsi="Arial" w:cstheme="minorBidi"/>
                <w:szCs w:val="22"/>
              </w:rPr>
              <w:t xml:space="preserve">Additional requirements apply to trainers and assessors delivering training products from the </w:t>
            </w:r>
            <w:r w:rsidRPr="008D6379">
              <w:rPr>
                <w:rFonts w:ascii="Arial" w:eastAsiaTheme="minorHAnsi" w:hAnsi="Arial" w:cstheme="minorBidi"/>
                <w:szCs w:val="22"/>
              </w:rPr>
              <w:br/>
            </w:r>
            <w:r w:rsidRPr="008D6379">
              <w:rPr>
                <w:rFonts w:ascii="Arial" w:eastAsiaTheme="minorHAnsi" w:hAnsi="Arial" w:cstheme="minorBidi"/>
                <w:i/>
                <w:szCs w:val="22"/>
              </w:rPr>
              <w:t>TAE Training and Education Training Package.</w:t>
            </w:r>
          </w:p>
          <w:p w:rsidR="008D6379" w:rsidRPr="008D6379" w:rsidRDefault="008D6379" w:rsidP="008D6379">
            <w:pPr>
              <w:spacing w:before="120" w:after="160"/>
              <w:outlineLvl w:val="3"/>
              <w:rPr>
                <w:rFonts w:asciiTheme="majorHAnsi" w:eastAsiaTheme="majorEastAsia" w:hAnsiTheme="majorHAnsi" w:cstheme="majorBidi"/>
                <w:i/>
                <w:iCs/>
                <w:color w:val="2E74B5" w:themeColor="accent1" w:themeShade="BF"/>
                <w:szCs w:val="22"/>
              </w:rPr>
            </w:pPr>
            <w:r w:rsidRPr="008D6379">
              <w:rPr>
                <w:rFonts w:asciiTheme="majorHAnsi" w:eastAsiaTheme="majorEastAsia" w:hAnsiTheme="majorHAnsi" w:cstheme="majorBidi"/>
                <w:i/>
                <w:iCs/>
                <w:color w:val="2E74B5" w:themeColor="accent1" w:themeShade="BF"/>
                <w:szCs w:val="22"/>
              </w:rPr>
              <w:t>What qualifications are required for trainers and assessors delivering TAE training products?</w:t>
            </w:r>
          </w:p>
          <w:p w:rsidR="008D6379" w:rsidRPr="008D6379" w:rsidRDefault="008D6379" w:rsidP="008D6379">
            <w:pPr>
              <w:spacing w:after="200" w:line="276" w:lineRule="auto"/>
              <w:rPr>
                <w:rFonts w:ascii="Arial" w:eastAsiaTheme="minorHAnsi" w:hAnsi="Arial" w:cstheme="minorBidi"/>
                <w:szCs w:val="22"/>
              </w:rPr>
            </w:pPr>
            <w:r w:rsidRPr="008D6379">
              <w:rPr>
                <w:rFonts w:ascii="Arial" w:eastAsiaTheme="minorHAnsi" w:hAnsi="Arial" w:cstheme="minorBidi"/>
                <w:szCs w:val="22"/>
              </w:rPr>
              <w:t xml:space="preserve">Trainers and assessors delivering the </w:t>
            </w:r>
            <w:r w:rsidRPr="008D6379">
              <w:rPr>
                <w:rFonts w:ascii="Arial" w:eastAsiaTheme="minorHAnsi" w:hAnsi="Arial" w:cstheme="minorBidi"/>
                <w:i/>
                <w:szCs w:val="22"/>
              </w:rPr>
              <w:t>TAE40116 Certificate IV in Training and Assessment</w:t>
            </w:r>
            <w:r w:rsidRPr="008D6379">
              <w:rPr>
                <w:rFonts w:ascii="Arial" w:eastAsiaTheme="minorHAnsi" w:hAnsi="Arial" w:cstheme="minorBidi"/>
                <w:szCs w:val="22"/>
              </w:rPr>
              <w:t xml:space="preserve"> or any assessor skill set from the </w:t>
            </w:r>
            <w:r w:rsidRPr="008D6379">
              <w:rPr>
                <w:rFonts w:ascii="Arial" w:eastAsiaTheme="minorHAnsi" w:hAnsi="Arial" w:cstheme="minorBidi"/>
                <w:i/>
                <w:szCs w:val="22"/>
              </w:rPr>
              <w:t xml:space="preserve">TAE Training and Education Training Package </w:t>
            </w:r>
            <w:r w:rsidRPr="008D6379">
              <w:rPr>
                <w:rFonts w:ascii="Arial" w:eastAsiaTheme="minorHAnsi" w:hAnsi="Arial" w:cstheme="minorBidi"/>
                <w:szCs w:val="22"/>
              </w:rPr>
              <w:t>are required to hold one of the following qualifications:</w:t>
            </w:r>
          </w:p>
          <w:p w:rsidR="008D6379" w:rsidRPr="008D6379" w:rsidRDefault="008D6379" w:rsidP="008D6379">
            <w:pPr>
              <w:numPr>
                <w:ilvl w:val="0"/>
                <w:numId w:val="29"/>
              </w:numPr>
              <w:spacing w:line="280" w:lineRule="exact"/>
              <w:contextualSpacing/>
              <w:rPr>
                <w:rFonts w:ascii="Arial" w:eastAsiaTheme="minorHAnsi" w:hAnsi="Arial" w:cstheme="minorBidi"/>
                <w:i/>
                <w:szCs w:val="22"/>
              </w:rPr>
            </w:pPr>
            <w:r w:rsidRPr="008D6379">
              <w:rPr>
                <w:rFonts w:ascii="Arial" w:eastAsiaTheme="minorHAnsi" w:hAnsi="Arial" w:cstheme="minorBidi"/>
                <w:i/>
                <w:szCs w:val="22"/>
              </w:rPr>
              <w:t>TAE50111/TAE50116 Diploma of Vocational Education and Training</w:t>
            </w:r>
          </w:p>
          <w:p w:rsidR="008D6379" w:rsidRPr="008D6379" w:rsidRDefault="008D6379" w:rsidP="008D6379">
            <w:pPr>
              <w:numPr>
                <w:ilvl w:val="0"/>
                <w:numId w:val="29"/>
              </w:numPr>
              <w:spacing w:line="280" w:lineRule="exact"/>
              <w:contextualSpacing/>
              <w:rPr>
                <w:rFonts w:ascii="Arial" w:eastAsiaTheme="minorHAnsi" w:hAnsi="Arial" w:cstheme="minorBidi"/>
                <w:i/>
                <w:szCs w:val="22"/>
              </w:rPr>
            </w:pPr>
            <w:r w:rsidRPr="008D6379">
              <w:rPr>
                <w:rFonts w:ascii="Arial" w:eastAsiaTheme="minorHAnsi" w:hAnsi="Arial" w:cstheme="minorBidi"/>
                <w:i/>
                <w:szCs w:val="22"/>
              </w:rPr>
              <w:t>TAE50211/TAE50216 Diploma of Training Design and Development</w:t>
            </w:r>
          </w:p>
          <w:p w:rsidR="008D6379" w:rsidRPr="008D6379" w:rsidRDefault="008D6379" w:rsidP="008D6379">
            <w:pPr>
              <w:numPr>
                <w:ilvl w:val="0"/>
                <w:numId w:val="29"/>
              </w:numPr>
              <w:spacing w:line="280" w:lineRule="exact"/>
              <w:contextualSpacing/>
              <w:rPr>
                <w:rFonts w:ascii="Arial" w:eastAsiaTheme="minorHAnsi" w:hAnsi="Arial" w:cstheme="minorBidi"/>
                <w:szCs w:val="22"/>
              </w:rPr>
            </w:pPr>
            <w:r w:rsidRPr="008D6379">
              <w:rPr>
                <w:rFonts w:ascii="Arial" w:eastAsiaTheme="minorHAnsi" w:hAnsi="Arial" w:cstheme="minorBidi"/>
                <w:szCs w:val="22"/>
              </w:rPr>
              <w:t>a higher level qualification in adult education.</w:t>
            </w:r>
          </w:p>
          <w:p w:rsidR="008D6379" w:rsidRPr="008D6379" w:rsidRDefault="008D6379" w:rsidP="008D6379">
            <w:pPr>
              <w:spacing w:before="160" w:after="120"/>
              <w:outlineLvl w:val="3"/>
              <w:rPr>
                <w:rFonts w:asciiTheme="majorHAnsi" w:eastAsiaTheme="majorEastAsia" w:hAnsiTheme="majorHAnsi" w:cstheme="majorBidi"/>
                <w:i/>
                <w:iCs/>
                <w:color w:val="2E74B5" w:themeColor="accent1" w:themeShade="BF"/>
                <w:szCs w:val="22"/>
              </w:rPr>
            </w:pPr>
          </w:p>
          <w:p w:rsidR="008D6379" w:rsidRPr="008D6379" w:rsidRDefault="008D6379" w:rsidP="008D6379">
            <w:pPr>
              <w:spacing w:before="160" w:after="120"/>
              <w:outlineLvl w:val="3"/>
              <w:rPr>
                <w:rFonts w:asciiTheme="majorHAnsi" w:eastAsiaTheme="majorEastAsia" w:hAnsiTheme="majorHAnsi" w:cstheme="majorBidi"/>
                <w:i/>
                <w:iCs/>
                <w:color w:val="2E74B5" w:themeColor="accent1" w:themeShade="BF"/>
                <w:szCs w:val="22"/>
              </w:rPr>
            </w:pPr>
            <w:r w:rsidRPr="008D6379">
              <w:rPr>
                <w:rFonts w:asciiTheme="majorHAnsi" w:eastAsiaTheme="majorEastAsia" w:hAnsiTheme="majorHAnsi" w:cstheme="majorBidi"/>
                <w:i/>
                <w:iCs/>
                <w:color w:val="2E74B5" w:themeColor="accent1" w:themeShade="BF"/>
                <w:szCs w:val="22"/>
              </w:rPr>
              <w:t>Can trainers and assessors deliver Certificate IV in TAE or TAE assessor skill sets without the required qualifications?</w:t>
            </w:r>
          </w:p>
          <w:p w:rsidR="008D6379" w:rsidRPr="008D6379" w:rsidRDefault="008D6379" w:rsidP="008D6379">
            <w:pPr>
              <w:spacing w:line="276" w:lineRule="auto"/>
              <w:rPr>
                <w:rFonts w:ascii="Arial" w:eastAsiaTheme="minorHAnsi" w:hAnsi="Arial" w:cstheme="minorBidi"/>
                <w:szCs w:val="22"/>
              </w:rPr>
            </w:pPr>
            <w:r w:rsidRPr="008D6379">
              <w:rPr>
                <w:rFonts w:ascii="Arial" w:eastAsiaTheme="minorHAnsi" w:hAnsi="Arial" w:cstheme="minorBidi"/>
                <w:szCs w:val="22"/>
              </w:rPr>
              <w:t>If a trainer does not hold one of the required qualifications (as listed above), that trainer cannot determine assessment outcomes and must work under the supervision of a trainer/assessor who does hold the required qualification.</w:t>
            </w:r>
          </w:p>
          <w:p w:rsidR="008D6379" w:rsidRPr="008D6379" w:rsidRDefault="008D6379" w:rsidP="008D6379">
            <w:pPr>
              <w:spacing w:after="200" w:line="276" w:lineRule="auto"/>
              <w:rPr>
                <w:rFonts w:ascii="Arial" w:eastAsiaTheme="minorHAnsi" w:hAnsi="Arial" w:cstheme="minorBidi"/>
                <w:szCs w:val="22"/>
              </w:rPr>
            </w:pPr>
            <w:r w:rsidRPr="008D6379">
              <w:rPr>
                <w:rFonts w:ascii="Arial" w:eastAsiaTheme="minorHAnsi" w:hAnsi="Arial" w:cstheme="minorBidi"/>
                <w:szCs w:val="22"/>
              </w:rPr>
              <w:lastRenderedPageBreak/>
              <w:t>Supervised trainers and assessors must also still hold either:</w:t>
            </w:r>
          </w:p>
          <w:p w:rsidR="008D6379" w:rsidRPr="008D6379" w:rsidRDefault="008D6379" w:rsidP="008D6379">
            <w:pPr>
              <w:numPr>
                <w:ilvl w:val="0"/>
                <w:numId w:val="30"/>
              </w:numPr>
              <w:spacing w:line="280" w:lineRule="exact"/>
              <w:contextualSpacing/>
              <w:rPr>
                <w:rFonts w:ascii="Arial" w:eastAsiaTheme="minorHAnsi" w:hAnsi="Arial" w:cstheme="minorBidi"/>
                <w:szCs w:val="22"/>
              </w:rPr>
            </w:pPr>
            <w:r w:rsidRPr="008D6379">
              <w:rPr>
                <w:rFonts w:ascii="Arial" w:eastAsiaTheme="minorHAnsi" w:hAnsi="Arial" w:cstheme="minorBidi"/>
                <w:szCs w:val="22"/>
              </w:rPr>
              <w:t>TAE40116 Certificate IV in Training and Assessment, or</w:t>
            </w:r>
          </w:p>
          <w:p w:rsidR="008D6379" w:rsidRPr="008D6379" w:rsidRDefault="008D6379" w:rsidP="008D6379">
            <w:pPr>
              <w:numPr>
                <w:ilvl w:val="0"/>
                <w:numId w:val="30"/>
              </w:numPr>
              <w:spacing w:line="280" w:lineRule="exact"/>
              <w:contextualSpacing/>
              <w:rPr>
                <w:rFonts w:ascii="Arial" w:eastAsiaTheme="minorHAnsi" w:hAnsi="Arial" w:cstheme="minorBidi"/>
                <w:szCs w:val="22"/>
              </w:rPr>
            </w:pPr>
            <w:r w:rsidRPr="008D6379">
              <w:rPr>
                <w:rFonts w:ascii="Arial" w:eastAsiaTheme="minorHAnsi" w:hAnsi="Arial" w:cstheme="minorBidi"/>
                <w:szCs w:val="22"/>
              </w:rPr>
              <w:t>TAE40110 Certificate IV in Training and Assessment plus the following units:</w:t>
            </w:r>
          </w:p>
          <w:p w:rsidR="008D6379" w:rsidRPr="008D6379" w:rsidRDefault="008D6379" w:rsidP="008D6379">
            <w:pPr>
              <w:spacing w:line="280" w:lineRule="exact"/>
              <w:ind w:left="873" w:hanging="227"/>
              <w:rPr>
                <w:rFonts w:ascii="Arial" w:eastAsiaTheme="minorHAnsi" w:hAnsi="Arial" w:cstheme="minorBidi"/>
                <w:szCs w:val="22"/>
              </w:rPr>
            </w:pPr>
            <w:r w:rsidRPr="008D6379">
              <w:rPr>
                <w:rFonts w:ascii="Arial" w:eastAsiaTheme="minorHAnsi" w:hAnsi="Arial" w:cstheme="minorBidi"/>
                <w:szCs w:val="22"/>
              </w:rPr>
              <w:t>TAELLN411 or TAELLN401A, and</w:t>
            </w:r>
          </w:p>
          <w:p w:rsidR="008D6379" w:rsidRPr="008D6379" w:rsidRDefault="008D6379" w:rsidP="008D6379">
            <w:pPr>
              <w:spacing w:after="120" w:line="280" w:lineRule="exact"/>
              <w:ind w:left="873" w:hanging="227"/>
              <w:rPr>
                <w:rFonts w:ascii="Arial" w:eastAsiaTheme="minorHAnsi" w:hAnsi="Arial" w:cstheme="minorBidi"/>
                <w:szCs w:val="22"/>
              </w:rPr>
            </w:pPr>
            <w:r w:rsidRPr="008D6379">
              <w:rPr>
                <w:rFonts w:ascii="Arial" w:eastAsiaTheme="minorHAnsi" w:hAnsi="Arial" w:cstheme="minorBidi"/>
                <w:szCs w:val="22"/>
              </w:rPr>
              <w:t>TAEASS502 or TAEASS502A or TAEASS502B.</w:t>
            </w:r>
          </w:p>
          <w:p w:rsidR="008D6379" w:rsidRPr="008D6379" w:rsidRDefault="008D6379" w:rsidP="008D6379">
            <w:pPr>
              <w:outlineLvl w:val="3"/>
              <w:rPr>
                <w:rFonts w:asciiTheme="majorHAnsi" w:eastAsiaTheme="majorEastAsia" w:hAnsiTheme="majorHAnsi" w:cstheme="majorBidi"/>
                <w:i/>
                <w:iCs/>
                <w:color w:val="2E74B5" w:themeColor="accent1" w:themeShade="BF"/>
                <w:szCs w:val="22"/>
              </w:rPr>
            </w:pPr>
            <w:r w:rsidRPr="008D6379">
              <w:rPr>
                <w:rFonts w:asciiTheme="majorHAnsi" w:eastAsiaTheme="majorEastAsia" w:hAnsiTheme="majorHAnsi" w:cstheme="majorBidi"/>
                <w:i/>
                <w:iCs/>
                <w:color w:val="2E74B5" w:themeColor="accent1" w:themeShade="BF"/>
                <w:szCs w:val="22"/>
              </w:rPr>
              <w:t>What are the requirements for delivering qualifications from the TAE Training Package other than the Certificate IV and assessor skills sets?</w:t>
            </w:r>
          </w:p>
          <w:p w:rsidR="008D6379" w:rsidRPr="008D6379" w:rsidRDefault="008D6379" w:rsidP="008D6379">
            <w:pPr>
              <w:spacing w:after="200" w:line="276" w:lineRule="auto"/>
              <w:rPr>
                <w:rFonts w:ascii="Arial" w:eastAsiaTheme="minorHAnsi" w:hAnsi="Arial" w:cstheme="minorBidi"/>
                <w:szCs w:val="22"/>
              </w:rPr>
            </w:pPr>
            <w:r w:rsidRPr="008D6379">
              <w:rPr>
                <w:rFonts w:ascii="Arial" w:eastAsiaTheme="minorHAnsi" w:hAnsi="Arial" w:cstheme="minorBidi"/>
                <w:szCs w:val="22"/>
              </w:rPr>
              <w:t xml:space="preserve">Trainers and assessors delivering any qualification or skill set from the TAE Training Package </w:t>
            </w:r>
            <w:r w:rsidRPr="008D6379">
              <w:rPr>
                <w:rFonts w:ascii="Arial" w:eastAsiaTheme="minorHAnsi" w:hAnsi="Arial" w:cstheme="minorBidi"/>
                <w:i/>
                <w:szCs w:val="22"/>
              </w:rPr>
              <w:t>other than the Certificate IV in Training and Assessment or any assessor skill</w:t>
            </w:r>
            <w:r w:rsidRPr="008D6379">
              <w:rPr>
                <w:rFonts w:ascii="Arial" w:eastAsiaTheme="minorHAnsi" w:hAnsi="Arial" w:cstheme="minorBidi"/>
                <w:szCs w:val="22"/>
              </w:rPr>
              <w:t xml:space="preserve"> </w:t>
            </w:r>
            <w:r w:rsidRPr="008D6379">
              <w:rPr>
                <w:rFonts w:ascii="Arial" w:eastAsiaTheme="minorHAnsi" w:hAnsi="Arial" w:cstheme="minorBidi"/>
                <w:i/>
                <w:szCs w:val="22"/>
              </w:rPr>
              <w:t>set</w:t>
            </w:r>
            <w:r w:rsidRPr="008D6379">
              <w:rPr>
                <w:rFonts w:ascii="Arial" w:eastAsiaTheme="minorHAnsi" w:hAnsi="Arial" w:cstheme="minorBidi"/>
                <w:szCs w:val="22"/>
              </w:rPr>
              <w:t xml:space="preserve"> must hold a TAE training product at least to the level being delivered. (For example, a person delivering a diploma qualification from the TAE package must hold a diploma qualification from the TAE package, but not necessarily the same qualification they are delivering.) Demonstrated equivalence is not permitted. </w:t>
            </w:r>
          </w:p>
        </w:tc>
      </w:tr>
    </w:tbl>
    <w:p w:rsidR="008D6379" w:rsidRPr="008D6379" w:rsidRDefault="008D6379" w:rsidP="008D6379">
      <w:pPr>
        <w:keepNext/>
        <w:keepLines/>
        <w:spacing w:before="120" w:after="160" w:line="276" w:lineRule="auto"/>
        <w:outlineLvl w:val="1"/>
        <w:rPr>
          <w:rFonts w:asciiTheme="majorHAnsi" w:eastAsiaTheme="majorEastAsia" w:hAnsiTheme="majorHAnsi" w:cstheme="majorBidi"/>
          <w:color w:val="2E74B5" w:themeColor="accent1" w:themeShade="BF"/>
          <w:sz w:val="26"/>
          <w:szCs w:val="26"/>
        </w:rPr>
      </w:pPr>
      <w:r w:rsidRPr="008D6379">
        <w:rPr>
          <w:rFonts w:asciiTheme="majorHAnsi" w:eastAsiaTheme="majorEastAsia" w:hAnsiTheme="majorHAnsi" w:cstheme="majorBidi"/>
          <w:color w:val="2E74B5" w:themeColor="accent1" w:themeShade="BF"/>
          <w:sz w:val="26"/>
          <w:szCs w:val="26"/>
        </w:rPr>
        <w:lastRenderedPageBreak/>
        <w:t>2.</w:t>
      </w:r>
      <w:r w:rsidRPr="008D6379">
        <w:rPr>
          <w:rFonts w:asciiTheme="majorHAnsi" w:eastAsiaTheme="majorEastAsia" w:hAnsiTheme="majorHAnsi" w:cstheme="majorBidi"/>
          <w:color w:val="2E74B5" w:themeColor="accent1" w:themeShade="BF"/>
          <w:sz w:val="26"/>
          <w:szCs w:val="26"/>
        </w:rPr>
        <w:tab/>
        <w:t xml:space="preserve">Meeting vocational competency requirements </w:t>
      </w:r>
    </w:p>
    <w:p w:rsidR="008D6379" w:rsidRPr="008D6379" w:rsidRDefault="008D6379" w:rsidP="008D6379">
      <w:pPr>
        <w:spacing w:after="200" w:line="276" w:lineRule="auto"/>
        <w:rPr>
          <w:rFonts w:asciiTheme="minorHAnsi" w:eastAsiaTheme="minorHAnsi" w:hAnsiTheme="minorHAnsi" w:cstheme="minorBidi"/>
          <w:sz w:val="22"/>
          <w:szCs w:val="22"/>
        </w:rPr>
      </w:pPr>
      <w:r w:rsidRPr="008D6379">
        <w:rPr>
          <w:rFonts w:asciiTheme="minorHAnsi" w:eastAsiaTheme="minorHAnsi" w:hAnsiTheme="minorHAnsi" w:cstheme="minorBidi"/>
          <w:sz w:val="22"/>
          <w:szCs w:val="22"/>
        </w:rPr>
        <w:t>Your RTO must ensure it has trainers and assessors who are vocationally competent to deliver all units you intend on offering.</w:t>
      </w:r>
    </w:p>
    <w:p w:rsidR="008D6379" w:rsidRPr="008D6379" w:rsidRDefault="008D6379" w:rsidP="008D6379">
      <w:pPr>
        <w:spacing w:after="200" w:line="276" w:lineRule="auto"/>
        <w:rPr>
          <w:rFonts w:asciiTheme="minorHAnsi" w:eastAsiaTheme="minorHAnsi" w:hAnsiTheme="minorHAnsi" w:cstheme="minorBidi"/>
          <w:sz w:val="22"/>
          <w:szCs w:val="22"/>
        </w:rPr>
      </w:pPr>
      <w:r w:rsidRPr="008D6379">
        <w:rPr>
          <w:rFonts w:asciiTheme="minorHAnsi" w:eastAsiaTheme="minorHAnsi" w:hAnsiTheme="minorHAnsi" w:cstheme="minorBidi"/>
          <w:b/>
          <w:sz w:val="22"/>
          <w:szCs w:val="22"/>
        </w:rPr>
        <w:t>Vocational competency</w:t>
      </w:r>
      <w:r w:rsidRPr="008D6379">
        <w:rPr>
          <w:rFonts w:asciiTheme="minorHAnsi" w:eastAsiaTheme="minorHAnsi" w:hAnsiTheme="minorHAnsi" w:cstheme="minorBidi"/>
          <w:sz w:val="22"/>
          <w:szCs w:val="22"/>
        </w:rPr>
        <w:t xml:space="preserve"> means trainers have the particular skills and knowledge relevant to the industry area in which they are delivering. The training product identifies the competencies that the relevant industry requires.</w:t>
      </w:r>
    </w:p>
    <w:p w:rsidR="008D6379" w:rsidRPr="008D6379" w:rsidRDefault="008D6379" w:rsidP="008D6379">
      <w:pPr>
        <w:spacing w:after="200" w:line="276" w:lineRule="auto"/>
        <w:rPr>
          <w:rFonts w:asciiTheme="minorHAnsi" w:eastAsiaTheme="minorHAnsi" w:hAnsiTheme="minorHAnsi" w:cstheme="minorBidi"/>
          <w:sz w:val="22"/>
          <w:szCs w:val="22"/>
        </w:rPr>
      </w:pPr>
      <w:r w:rsidRPr="008D6379">
        <w:rPr>
          <w:rFonts w:asciiTheme="minorHAnsi" w:eastAsiaTheme="minorHAnsi" w:hAnsiTheme="minorHAnsi" w:cstheme="minorBidi"/>
          <w:sz w:val="22"/>
          <w:szCs w:val="22"/>
        </w:rPr>
        <w:t>When considering the vocational competencies required to deliver a training product, consider the requirements listed in the training product, both at the qualification and unit of competency/module level.</w:t>
      </w:r>
    </w:p>
    <w:tbl>
      <w:tblPr>
        <w:tblStyle w:val="ASQAPMS144"/>
        <w:tblW w:w="0" w:type="auto"/>
        <w:tblLook w:val="04A0" w:firstRow="1" w:lastRow="0" w:firstColumn="1" w:lastColumn="0" w:noHBand="0" w:noVBand="1"/>
      </w:tblPr>
      <w:tblGrid>
        <w:gridCol w:w="8891"/>
      </w:tblGrid>
      <w:tr w:rsidR="008D6379" w:rsidRPr="008D6379" w:rsidTr="00D46170">
        <w:trPr>
          <w:cnfStyle w:val="100000000000" w:firstRow="1" w:lastRow="0" w:firstColumn="0" w:lastColumn="0" w:oddVBand="0" w:evenVBand="0" w:oddHBand="0" w:evenHBand="0" w:firstRowFirstColumn="0" w:firstRowLastColumn="0" w:lastRowFirstColumn="0" w:lastRowLastColumn="0"/>
        </w:trPr>
        <w:tc>
          <w:tcPr>
            <w:tcW w:w="8891" w:type="dxa"/>
          </w:tcPr>
          <w:p w:rsidR="008D6379" w:rsidRPr="008D6379" w:rsidRDefault="008D6379" w:rsidP="008D6379">
            <w:pPr>
              <w:spacing w:after="200" w:line="276" w:lineRule="auto"/>
              <w:rPr>
                <w:rFonts w:ascii="Arial" w:eastAsiaTheme="minorHAnsi" w:hAnsi="Arial" w:cstheme="minorBidi"/>
                <w:szCs w:val="22"/>
              </w:rPr>
            </w:pPr>
            <w:r w:rsidRPr="008D6379">
              <w:rPr>
                <w:rFonts w:ascii="Arial" w:eastAsiaTheme="minorHAnsi" w:hAnsi="Arial" w:cstheme="minorBidi"/>
                <w:szCs w:val="22"/>
              </w:rPr>
              <w:t>How trainers and assessors can demonstrate vocational competency</w:t>
            </w:r>
          </w:p>
        </w:tc>
      </w:tr>
      <w:tr w:rsidR="008D6379" w:rsidRPr="008D6379" w:rsidTr="00D46170">
        <w:trPr>
          <w:cnfStyle w:val="000000100000" w:firstRow="0" w:lastRow="0" w:firstColumn="0" w:lastColumn="0" w:oddVBand="0" w:evenVBand="0" w:oddHBand="1" w:evenHBand="0" w:firstRowFirstColumn="0" w:firstRowLastColumn="0" w:lastRowFirstColumn="0" w:lastRowLastColumn="0"/>
        </w:trPr>
        <w:tc>
          <w:tcPr>
            <w:tcW w:w="8891" w:type="dxa"/>
          </w:tcPr>
          <w:p w:rsidR="008D6379" w:rsidRPr="008D6379" w:rsidRDefault="008D6379" w:rsidP="008D6379">
            <w:pPr>
              <w:spacing w:after="200" w:line="276" w:lineRule="auto"/>
              <w:rPr>
                <w:rFonts w:ascii="Arial" w:eastAsiaTheme="minorHAnsi" w:hAnsi="Arial" w:cstheme="minorBidi"/>
                <w:szCs w:val="22"/>
              </w:rPr>
            </w:pPr>
            <w:r w:rsidRPr="008D6379">
              <w:rPr>
                <w:rFonts w:ascii="Arial" w:eastAsiaTheme="minorHAnsi" w:hAnsi="Arial" w:cstheme="minorBidi"/>
                <w:szCs w:val="22"/>
              </w:rPr>
              <w:t>Trainers and assessors can demonstrate they have vocational competency at least to the level being delivered and assessed by either:</w:t>
            </w:r>
          </w:p>
          <w:p w:rsidR="008D6379" w:rsidRPr="008D6379" w:rsidRDefault="008D6379" w:rsidP="008D6379">
            <w:pPr>
              <w:numPr>
                <w:ilvl w:val="0"/>
                <w:numId w:val="27"/>
              </w:numPr>
              <w:spacing w:line="280" w:lineRule="exact"/>
              <w:contextualSpacing/>
              <w:rPr>
                <w:rFonts w:ascii="Arial" w:eastAsiaTheme="minorHAnsi" w:hAnsi="Arial" w:cstheme="minorBidi"/>
                <w:szCs w:val="22"/>
              </w:rPr>
            </w:pPr>
            <w:r w:rsidRPr="008D6379">
              <w:rPr>
                <w:rFonts w:ascii="Arial" w:eastAsiaTheme="minorHAnsi" w:hAnsi="Arial" w:cstheme="minorBidi"/>
                <w:szCs w:val="22"/>
              </w:rPr>
              <w:t>holding the competency they are delivering, or</w:t>
            </w:r>
          </w:p>
          <w:p w:rsidR="008D6379" w:rsidRPr="008D6379" w:rsidRDefault="008D6379" w:rsidP="008D6379">
            <w:pPr>
              <w:numPr>
                <w:ilvl w:val="0"/>
                <w:numId w:val="27"/>
              </w:numPr>
              <w:spacing w:line="280" w:lineRule="exact"/>
              <w:contextualSpacing/>
              <w:rPr>
                <w:rFonts w:ascii="Arial" w:eastAsiaTheme="minorHAnsi" w:hAnsi="Arial" w:cstheme="minorBidi"/>
                <w:szCs w:val="22"/>
              </w:rPr>
            </w:pPr>
            <w:r w:rsidRPr="008D6379">
              <w:rPr>
                <w:rFonts w:ascii="Arial" w:eastAsiaTheme="minorHAnsi" w:hAnsi="Arial" w:cstheme="minorBidi"/>
                <w:szCs w:val="22"/>
              </w:rPr>
              <w:t>demonstrating equivalence of competency.</w:t>
            </w:r>
          </w:p>
          <w:p w:rsidR="008D6379" w:rsidRPr="008D6379" w:rsidRDefault="008D6379" w:rsidP="008D6379">
            <w:pPr>
              <w:spacing w:after="200" w:line="276" w:lineRule="auto"/>
              <w:rPr>
                <w:rFonts w:ascii="Arial" w:eastAsiaTheme="minorHAnsi" w:hAnsi="Arial" w:cstheme="minorBidi"/>
                <w:szCs w:val="22"/>
              </w:rPr>
            </w:pPr>
            <w:r w:rsidRPr="008D6379">
              <w:rPr>
                <w:rFonts w:ascii="Arial" w:eastAsiaTheme="minorHAnsi" w:hAnsi="Arial" w:cstheme="minorBidi"/>
                <w:szCs w:val="22"/>
              </w:rPr>
              <w:t>Your RTO can determine how your trainers and assessors demonstrate equivalence of competency. However, you must be able to provide evidence showing how you have determined that their vocational skills and knowledge are equivalent to the requirements of the training product being delivered.</w:t>
            </w:r>
          </w:p>
          <w:p w:rsidR="008D6379" w:rsidRPr="008D6379" w:rsidRDefault="008D6379" w:rsidP="008D6379">
            <w:pPr>
              <w:spacing w:after="200" w:line="276" w:lineRule="auto"/>
              <w:rPr>
                <w:rFonts w:ascii="Arial" w:eastAsiaTheme="minorHAnsi" w:hAnsi="Arial" w:cstheme="minorBidi"/>
                <w:szCs w:val="22"/>
              </w:rPr>
            </w:pPr>
            <w:r w:rsidRPr="008D6379">
              <w:rPr>
                <w:rFonts w:ascii="Arial" w:eastAsiaTheme="minorHAnsi" w:hAnsi="Arial" w:cstheme="minorBidi"/>
                <w:szCs w:val="22"/>
              </w:rPr>
              <w:t xml:space="preserve">You may choose to capture evidence of equivalence by mapping the requirements of the training product and comparing these to the trainer and assessor’s actual industry skills and knowledge. </w:t>
            </w:r>
          </w:p>
          <w:p w:rsidR="008D6379" w:rsidRPr="008D6379" w:rsidRDefault="008D6379" w:rsidP="008D6379">
            <w:pPr>
              <w:spacing w:after="200" w:line="276" w:lineRule="auto"/>
              <w:rPr>
                <w:rFonts w:ascii="Arial" w:eastAsiaTheme="minorHAnsi" w:hAnsi="Arial" w:cstheme="minorBidi"/>
                <w:szCs w:val="22"/>
              </w:rPr>
            </w:pPr>
            <w:r w:rsidRPr="008D6379">
              <w:rPr>
                <w:rFonts w:ascii="Arial" w:eastAsiaTheme="minorHAnsi" w:hAnsi="Arial" w:cstheme="minorBidi"/>
                <w:szCs w:val="22"/>
              </w:rPr>
              <w:t>If conducting a mapping exercise, you should:</w:t>
            </w:r>
          </w:p>
          <w:p w:rsidR="008D6379" w:rsidRPr="008D6379" w:rsidRDefault="008D6379" w:rsidP="008D6379">
            <w:pPr>
              <w:numPr>
                <w:ilvl w:val="0"/>
                <w:numId w:val="26"/>
              </w:numPr>
              <w:spacing w:line="280" w:lineRule="exact"/>
              <w:contextualSpacing/>
              <w:rPr>
                <w:rFonts w:ascii="Arial" w:eastAsiaTheme="minorHAnsi" w:hAnsi="Arial" w:cstheme="minorBidi"/>
                <w:szCs w:val="22"/>
              </w:rPr>
            </w:pPr>
            <w:r w:rsidRPr="008D6379">
              <w:rPr>
                <w:rFonts w:ascii="Arial" w:eastAsiaTheme="minorHAnsi" w:hAnsi="Arial" w:cstheme="minorBidi"/>
                <w:szCs w:val="22"/>
              </w:rPr>
              <w:t>document all skills and knowledge requirements for each unit of competency/module the trainer and assessor is delivering</w:t>
            </w:r>
          </w:p>
          <w:p w:rsidR="008D6379" w:rsidRPr="008D6379" w:rsidRDefault="008D6379" w:rsidP="008D6379">
            <w:pPr>
              <w:numPr>
                <w:ilvl w:val="0"/>
                <w:numId w:val="26"/>
              </w:numPr>
              <w:spacing w:line="280" w:lineRule="exact"/>
              <w:contextualSpacing/>
              <w:rPr>
                <w:rFonts w:ascii="Arial" w:eastAsiaTheme="minorHAnsi" w:hAnsi="Arial" w:cstheme="minorBidi"/>
                <w:szCs w:val="22"/>
              </w:rPr>
            </w:pPr>
            <w:r w:rsidRPr="008D6379">
              <w:rPr>
                <w:rFonts w:ascii="Arial" w:eastAsiaTheme="minorHAnsi" w:hAnsi="Arial" w:cstheme="minorBidi"/>
                <w:szCs w:val="22"/>
              </w:rPr>
              <w:t>collect evidence of the trainer and assessor’s vocational competencies</w:t>
            </w:r>
          </w:p>
          <w:p w:rsidR="008D6379" w:rsidRPr="008D6379" w:rsidRDefault="008D6379" w:rsidP="008D6379">
            <w:pPr>
              <w:numPr>
                <w:ilvl w:val="0"/>
                <w:numId w:val="26"/>
              </w:numPr>
              <w:spacing w:line="280" w:lineRule="exact"/>
              <w:contextualSpacing/>
              <w:rPr>
                <w:rFonts w:ascii="Arial" w:eastAsiaTheme="minorHAnsi" w:hAnsi="Arial" w:cstheme="minorBidi"/>
                <w:szCs w:val="22"/>
              </w:rPr>
            </w:pPr>
            <w:r w:rsidRPr="008D6379">
              <w:rPr>
                <w:rFonts w:ascii="Arial" w:eastAsiaTheme="minorHAnsi" w:hAnsi="Arial" w:cstheme="minorBidi"/>
                <w:szCs w:val="22"/>
              </w:rPr>
              <w:t>verify the evidence provided</w:t>
            </w:r>
          </w:p>
          <w:p w:rsidR="008D6379" w:rsidRPr="008D6379" w:rsidRDefault="008D6379" w:rsidP="008D6379">
            <w:pPr>
              <w:numPr>
                <w:ilvl w:val="0"/>
                <w:numId w:val="26"/>
              </w:numPr>
              <w:spacing w:line="280" w:lineRule="exact"/>
              <w:contextualSpacing/>
              <w:rPr>
                <w:rFonts w:ascii="Arial" w:eastAsiaTheme="minorHAnsi" w:hAnsi="Arial" w:cstheme="minorBidi"/>
                <w:szCs w:val="22"/>
              </w:rPr>
            </w:pPr>
            <w:r w:rsidRPr="008D6379">
              <w:rPr>
                <w:rFonts w:ascii="Arial" w:eastAsiaTheme="minorHAnsi" w:hAnsi="Arial" w:cstheme="minorBidi"/>
                <w:szCs w:val="22"/>
              </w:rPr>
              <w:t>record a documented analysis between the evidence and the competency requirements.</w:t>
            </w:r>
          </w:p>
        </w:tc>
      </w:tr>
    </w:tbl>
    <w:p w:rsidR="008D6379" w:rsidRPr="008D6379" w:rsidRDefault="008D6379" w:rsidP="008D6379">
      <w:pPr>
        <w:spacing w:after="200" w:line="276" w:lineRule="auto"/>
        <w:rPr>
          <w:rFonts w:asciiTheme="minorHAnsi" w:eastAsiaTheme="minorHAnsi" w:hAnsiTheme="minorHAnsi" w:cstheme="minorBidi"/>
          <w:sz w:val="22"/>
          <w:szCs w:val="22"/>
        </w:rPr>
      </w:pPr>
    </w:p>
    <w:p w:rsidR="008D6379" w:rsidRPr="008D6379" w:rsidRDefault="008D6379" w:rsidP="008D6379">
      <w:pPr>
        <w:spacing w:after="200" w:line="276" w:lineRule="auto"/>
        <w:rPr>
          <w:rFonts w:ascii="Arial" w:eastAsiaTheme="minorHAnsi" w:hAnsi="Arial" w:cs="Arial"/>
          <w:b/>
          <w:sz w:val="32"/>
          <w:szCs w:val="32"/>
        </w:rPr>
      </w:pPr>
      <w:r w:rsidRPr="008D6379">
        <w:rPr>
          <w:rFonts w:ascii="Arial" w:eastAsiaTheme="minorHAnsi" w:hAnsi="Arial" w:cs="Arial"/>
          <w:b/>
          <w:sz w:val="32"/>
          <w:szCs w:val="32"/>
        </w:rPr>
        <w:lastRenderedPageBreak/>
        <w:t>3.</w:t>
      </w:r>
      <w:r w:rsidRPr="008D6379">
        <w:rPr>
          <w:rFonts w:ascii="Arial" w:eastAsiaTheme="minorHAnsi" w:hAnsi="Arial" w:cs="Arial"/>
          <w:b/>
          <w:sz w:val="32"/>
          <w:szCs w:val="32"/>
        </w:rPr>
        <w:tab/>
        <w:t>Meeting current industry skills requirements</w:t>
      </w:r>
    </w:p>
    <w:p w:rsidR="008D6379" w:rsidRPr="008D6379" w:rsidRDefault="008D6379" w:rsidP="008D6379">
      <w:pPr>
        <w:spacing w:after="80" w:line="276" w:lineRule="auto"/>
        <w:rPr>
          <w:rFonts w:asciiTheme="minorHAnsi" w:eastAsiaTheme="minorHAnsi" w:hAnsiTheme="minorHAnsi" w:cstheme="minorBidi"/>
          <w:sz w:val="22"/>
          <w:szCs w:val="22"/>
        </w:rPr>
      </w:pPr>
      <w:r w:rsidRPr="008D6379">
        <w:rPr>
          <w:rFonts w:asciiTheme="minorHAnsi" w:eastAsiaTheme="minorHAnsi" w:hAnsiTheme="minorHAnsi" w:cstheme="minorBidi"/>
          <w:sz w:val="22"/>
          <w:szCs w:val="22"/>
        </w:rPr>
        <w:t xml:space="preserve">To provide training that reflects current industry practice and valid assessment, your RTO’s trainers and assessors must have current skills in their industry area.  </w:t>
      </w:r>
    </w:p>
    <w:p w:rsidR="008D6379" w:rsidRPr="008D6379" w:rsidRDefault="008D6379" w:rsidP="008D6379">
      <w:pPr>
        <w:spacing w:after="200" w:line="276" w:lineRule="auto"/>
        <w:rPr>
          <w:rFonts w:asciiTheme="minorHAnsi" w:eastAsiaTheme="minorHAnsi" w:hAnsiTheme="minorHAnsi" w:cstheme="minorBidi"/>
          <w:sz w:val="22"/>
          <w:szCs w:val="22"/>
        </w:rPr>
      </w:pPr>
      <w:r w:rsidRPr="008D6379">
        <w:rPr>
          <w:rFonts w:asciiTheme="minorHAnsi" w:eastAsiaTheme="minorHAnsi" w:hAnsiTheme="minorHAnsi" w:cstheme="minorBidi"/>
          <w:sz w:val="22"/>
          <w:szCs w:val="22"/>
        </w:rPr>
        <w:t>The current industry skills held by trainers and assessors:</w:t>
      </w:r>
    </w:p>
    <w:p w:rsidR="008D6379" w:rsidRPr="008D6379" w:rsidRDefault="008D6379" w:rsidP="008D6379">
      <w:pPr>
        <w:numPr>
          <w:ilvl w:val="0"/>
          <w:numId w:val="25"/>
        </w:numPr>
        <w:spacing w:after="120" w:line="280" w:lineRule="exact"/>
        <w:contextualSpacing/>
        <w:rPr>
          <w:rFonts w:ascii="Arial" w:eastAsiaTheme="minorHAnsi" w:hAnsi="Arial" w:cstheme="minorBidi"/>
          <w:szCs w:val="22"/>
        </w:rPr>
      </w:pPr>
      <w:r w:rsidRPr="008D6379">
        <w:rPr>
          <w:rFonts w:ascii="Arial" w:eastAsiaTheme="minorHAnsi" w:hAnsi="Arial" w:cstheme="minorBidi"/>
          <w:szCs w:val="22"/>
        </w:rPr>
        <w:t>need to be consistent with the requirements of any training packages or accredited courses they are delivering</w:t>
      </w:r>
    </w:p>
    <w:p w:rsidR="008D6379" w:rsidRPr="008D6379" w:rsidRDefault="008D6379" w:rsidP="008D6379">
      <w:pPr>
        <w:numPr>
          <w:ilvl w:val="0"/>
          <w:numId w:val="25"/>
        </w:numPr>
        <w:spacing w:after="160" w:line="280" w:lineRule="exact"/>
        <w:contextualSpacing/>
        <w:rPr>
          <w:rFonts w:ascii="Arial" w:eastAsiaTheme="minorHAnsi" w:hAnsi="Arial" w:cstheme="minorBidi"/>
          <w:szCs w:val="22"/>
        </w:rPr>
      </w:pPr>
      <w:r w:rsidRPr="008D6379">
        <w:rPr>
          <w:rFonts w:ascii="Arial" w:eastAsiaTheme="minorHAnsi" w:hAnsi="Arial" w:cstheme="minorBidi"/>
          <w:szCs w:val="22"/>
        </w:rPr>
        <w:t>need to be consistent with the required skills for trainers and assessors that your RTO has identified through industry engagement.</w:t>
      </w:r>
    </w:p>
    <w:p w:rsidR="008D6379" w:rsidRPr="008D6379" w:rsidRDefault="008D6379" w:rsidP="008D6379">
      <w:pPr>
        <w:spacing w:after="200" w:line="276" w:lineRule="auto"/>
        <w:rPr>
          <w:rFonts w:asciiTheme="minorHAnsi" w:eastAsiaTheme="minorHAnsi" w:hAnsiTheme="minorHAnsi" w:cstheme="minorBidi"/>
          <w:sz w:val="22"/>
          <w:szCs w:val="22"/>
        </w:rPr>
      </w:pPr>
      <w:r w:rsidRPr="008D6379">
        <w:rPr>
          <w:rFonts w:asciiTheme="minorHAnsi" w:eastAsiaTheme="minorHAnsi" w:hAnsiTheme="minorHAnsi" w:cstheme="minorBidi"/>
          <w:sz w:val="22"/>
          <w:szCs w:val="22"/>
        </w:rPr>
        <w:t>The training package implementation guide that accompanies may also include advice on maintaining current industry-specific skills.</w:t>
      </w:r>
    </w:p>
    <w:p w:rsidR="008D6379" w:rsidRPr="008D6379" w:rsidRDefault="008D6379" w:rsidP="008D6379">
      <w:pPr>
        <w:spacing w:after="200" w:line="276" w:lineRule="auto"/>
        <w:rPr>
          <w:rFonts w:asciiTheme="minorHAnsi" w:eastAsiaTheme="minorHAnsi" w:hAnsiTheme="minorHAnsi" w:cstheme="minorBidi"/>
          <w:sz w:val="22"/>
          <w:szCs w:val="22"/>
        </w:rPr>
      </w:pPr>
      <w:r w:rsidRPr="008D6379">
        <w:rPr>
          <w:rFonts w:asciiTheme="minorHAnsi" w:eastAsiaTheme="minorHAnsi" w:hAnsiTheme="minorHAnsi" w:cstheme="minorBidi"/>
          <w:sz w:val="22"/>
          <w:szCs w:val="22"/>
        </w:rPr>
        <w:t>Currency in skills will depend on the industry area. Some industries operate in an environment where continual changes to technology or societal needs can mean that resources and processes are quickly out of date. In these industries, RTOs need to stay informed and regularly engage with industry to understand the industry skills trainers and assessors need.</w:t>
      </w:r>
    </w:p>
    <w:tbl>
      <w:tblPr>
        <w:tblStyle w:val="ASQAPMS144"/>
        <w:tblW w:w="9493" w:type="dxa"/>
        <w:tblLook w:val="04A0" w:firstRow="1" w:lastRow="0" w:firstColumn="1" w:lastColumn="0" w:noHBand="0" w:noVBand="1"/>
      </w:tblPr>
      <w:tblGrid>
        <w:gridCol w:w="9493"/>
      </w:tblGrid>
      <w:tr w:rsidR="008D6379" w:rsidRPr="008D6379" w:rsidTr="00D46170">
        <w:trPr>
          <w:cnfStyle w:val="100000000000" w:firstRow="1" w:lastRow="0" w:firstColumn="0" w:lastColumn="0" w:oddVBand="0" w:evenVBand="0" w:oddHBand="0" w:evenHBand="0" w:firstRowFirstColumn="0" w:firstRowLastColumn="0" w:lastRowFirstColumn="0" w:lastRowLastColumn="0"/>
        </w:trPr>
        <w:tc>
          <w:tcPr>
            <w:tcW w:w="9493" w:type="dxa"/>
          </w:tcPr>
          <w:p w:rsidR="008D6379" w:rsidRPr="008D6379" w:rsidRDefault="008D6379" w:rsidP="008D6379">
            <w:pPr>
              <w:spacing w:after="200" w:line="276" w:lineRule="auto"/>
              <w:rPr>
                <w:rFonts w:ascii="Arial" w:eastAsiaTheme="minorHAnsi" w:hAnsi="Arial" w:cstheme="minorBidi"/>
                <w:szCs w:val="22"/>
              </w:rPr>
            </w:pPr>
            <w:r w:rsidRPr="008D6379">
              <w:rPr>
                <w:rFonts w:ascii="Arial" w:eastAsiaTheme="minorHAnsi" w:hAnsi="Arial" w:cstheme="minorBidi"/>
                <w:szCs w:val="22"/>
              </w:rPr>
              <w:br w:type="page"/>
              <w:t>How trainers and assessors can demonstrate current industry skills</w:t>
            </w:r>
          </w:p>
        </w:tc>
      </w:tr>
      <w:tr w:rsidR="008D6379" w:rsidRPr="008D6379" w:rsidTr="00D46170">
        <w:trPr>
          <w:cnfStyle w:val="000000100000" w:firstRow="0" w:lastRow="0" w:firstColumn="0" w:lastColumn="0" w:oddVBand="0" w:evenVBand="0" w:oddHBand="1" w:evenHBand="0" w:firstRowFirstColumn="0" w:firstRowLastColumn="0" w:lastRowFirstColumn="0" w:lastRowLastColumn="0"/>
        </w:trPr>
        <w:tc>
          <w:tcPr>
            <w:tcW w:w="9493" w:type="dxa"/>
          </w:tcPr>
          <w:p w:rsidR="008D6379" w:rsidRPr="008D6379" w:rsidRDefault="008D6379" w:rsidP="008D6379">
            <w:pPr>
              <w:spacing w:after="200" w:line="276" w:lineRule="auto"/>
              <w:rPr>
                <w:rFonts w:ascii="Arial" w:eastAsiaTheme="minorHAnsi" w:hAnsi="Arial" w:cstheme="minorBidi"/>
                <w:szCs w:val="22"/>
              </w:rPr>
            </w:pPr>
            <w:r w:rsidRPr="008D6379">
              <w:rPr>
                <w:rFonts w:ascii="Arial" w:eastAsiaTheme="minorHAnsi" w:hAnsi="Arial" w:cstheme="minorBidi"/>
                <w:szCs w:val="22"/>
              </w:rPr>
              <w:t xml:space="preserve">Your trainers and assessors need to show how they have maintained, upgraded or developed new skills relevant to current industry needs. </w:t>
            </w:r>
          </w:p>
          <w:p w:rsidR="008D6379" w:rsidRPr="008D6379" w:rsidRDefault="008D6379" w:rsidP="008D6379">
            <w:pPr>
              <w:spacing w:after="200" w:line="276" w:lineRule="auto"/>
              <w:rPr>
                <w:rFonts w:ascii="Arial" w:eastAsiaTheme="minorHAnsi" w:hAnsi="Arial" w:cstheme="minorBidi"/>
                <w:szCs w:val="22"/>
              </w:rPr>
            </w:pPr>
            <w:r w:rsidRPr="008D6379">
              <w:rPr>
                <w:rFonts w:ascii="Arial" w:eastAsiaTheme="minorHAnsi" w:hAnsi="Arial" w:cstheme="minorBidi"/>
                <w:szCs w:val="22"/>
              </w:rPr>
              <w:t>Aim to ensure that your trainers and assessors:</w:t>
            </w:r>
          </w:p>
          <w:p w:rsidR="008D6379" w:rsidRPr="008D6379" w:rsidRDefault="008D6379" w:rsidP="008D6379">
            <w:pPr>
              <w:numPr>
                <w:ilvl w:val="0"/>
                <w:numId w:val="22"/>
              </w:numPr>
              <w:spacing w:line="280" w:lineRule="exact"/>
              <w:contextualSpacing/>
              <w:rPr>
                <w:rFonts w:ascii="Arial" w:eastAsiaTheme="minorHAnsi" w:hAnsi="Arial" w:cstheme="minorBidi"/>
                <w:szCs w:val="22"/>
              </w:rPr>
            </w:pPr>
            <w:r w:rsidRPr="008D6379">
              <w:rPr>
                <w:rFonts w:ascii="Arial" w:eastAsiaTheme="minorHAnsi" w:hAnsi="Arial" w:cstheme="minorBidi"/>
                <w:szCs w:val="22"/>
              </w:rPr>
              <w:t xml:space="preserve">are regularly exposed to industry workplaces </w:t>
            </w:r>
          </w:p>
          <w:p w:rsidR="008D6379" w:rsidRPr="008D6379" w:rsidRDefault="008D6379" w:rsidP="008D6379">
            <w:pPr>
              <w:numPr>
                <w:ilvl w:val="0"/>
                <w:numId w:val="22"/>
              </w:numPr>
              <w:spacing w:line="280" w:lineRule="exact"/>
              <w:contextualSpacing/>
              <w:rPr>
                <w:rFonts w:ascii="Arial" w:eastAsiaTheme="minorHAnsi" w:hAnsi="Arial" w:cstheme="minorBidi"/>
                <w:szCs w:val="22"/>
              </w:rPr>
            </w:pPr>
            <w:r w:rsidRPr="008D6379">
              <w:rPr>
                <w:rFonts w:ascii="Arial" w:eastAsiaTheme="minorHAnsi" w:hAnsi="Arial" w:cstheme="minorBidi"/>
                <w:szCs w:val="22"/>
              </w:rPr>
              <w:t xml:space="preserve">have the ability to participate in workplace tasks. </w:t>
            </w:r>
          </w:p>
          <w:p w:rsidR="008D6379" w:rsidRPr="008D6379" w:rsidRDefault="008D6379" w:rsidP="008D6379">
            <w:pPr>
              <w:spacing w:after="200" w:line="276" w:lineRule="auto"/>
              <w:rPr>
                <w:rFonts w:ascii="Arial" w:eastAsiaTheme="minorHAnsi" w:hAnsi="Arial" w:cstheme="minorBidi"/>
                <w:szCs w:val="22"/>
              </w:rPr>
            </w:pPr>
            <w:r w:rsidRPr="008D6379">
              <w:rPr>
                <w:rFonts w:ascii="Arial" w:eastAsiaTheme="minorHAnsi" w:hAnsi="Arial" w:cstheme="minorBidi"/>
                <w:szCs w:val="22"/>
              </w:rPr>
              <w:t>The purpose of a trainer and assessor workplace visit will determine whether the visit counts towards evidence of current industry skills:</w:t>
            </w:r>
          </w:p>
          <w:p w:rsidR="008D6379" w:rsidRPr="008D6379" w:rsidRDefault="008D6379" w:rsidP="008D6379">
            <w:pPr>
              <w:numPr>
                <w:ilvl w:val="0"/>
                <w:numId w:val="23"/>
              </w:numPr>
              <w:spacing w:line="280" w:lineRule="exact"/>
              <w:contextualSpacing/>
              <w:rPr>
                <w:rFonts w:ascii="Arial" w:eastAsiaTheme="minorHAnsi" w:hAnsi="Arial" w:cstheme="minorBidi"/>
                <w:szCs w:val="22"/>
              </w:rPr>
            </w:pPr>
            <w:r w:rsidRPr="008D6379">
              <w:rPr>
                <w:rFonts w:ascii="Arial" w:eastAsiaTheme="minorHAnsi" w:hAnsi="Arial" w:cstheme="minorBidi"/>
                <w:szCs w:val="22"/>
              </w:rPr>
              <w:t>delivering training and assessment in a workplace would not count as development of current industry skills.</w:t>
            </w:r>
          </w:p>
          <w:p w:rsidR="008D6379" w:rsidRPr="008D6379" w:rsidRDefault="008D6379" w:rsidP="008D6379">
            <w:pPr>
              <w:numPr>
                <w:ilvl w:val="0"/>
                <w:numId w:val="23"/>
              </w:numPr>
              <w:spacing w:line="280" w:lineRule="exact"/>
              <w:contextualSpacing/>
              <w:rPr>
                <w:rFonts w:ascii="Arial" w:eastAsiaTheme="minorHAnsi" w:hAnsi="Arial" w:cstheme="minorBidi"/>
                <w:szCs w:val="22"/>
              </w:rPr>
            </w:pPr>
            <w:r w:rsidRPr="008D6379">
              <w:rPr>
                <w:rFonts w:ascii="Arial" w:eastAsiaTheme="minorHAnsi" w:hAnsi="Arial" w:cstheme="minorBidi"/>
                <w:szCs w:val="22"/>
              </w:rPr>
              <w:t>attending a workplace to experience the latest techniques, processes and resources could contribute to the demonstration of current industry skills.</w:t>
            </w:r>
          </w:p>
          <w:p w:rsidR="008D6379" w:rsidRPr="008D6379" w:rsidRDefault="008D6379" w:rsidP="008D6379">
            <w:pPr>
              <w:spacing w:after="200" w:line="276" w:lineRule="auto"/>
              <w:rPr>
                <w:rFonts w:ascii="Arial" w:eastAsiaTheme="minorHAnsi" w:hAnsi="Arial" w:cstheme="minorBidi"/>
                <w:szCs w:val="22"/>
              </w:rPr>
            </w:pPr>
            <w:r w:rsidRPr="008D6379">
              <w:rPr>
                <w:rFonts w:ascii="Arial" w:eastAsiaTheme="minorHAnsi" w:hAnsi="Arial" w:cstheme="minorBidi"/>
                <w:szCs w:val="22"/>
              </w:rPr>
              <w:t>Evidence relating to trainers’ and assessors’ industry skills can take many forms. Trainers and assessors could also demonstrate current industry skills through:</w:t>
            </w:r>
          </w:p>
          <w:p w:rsidR="008D6379" w:rsidRPr="008D6379" w:rsidRDefault="008D6379" w:rsidP="008D6379">
            <w:pPr>
              <w:numPr>
                <w:ilvl w:val="0"/>
                <w:numId w:val="24"/>
              </w:numPr>
              <w:spacing w:line="280" w:lineRule="exact"/>
              <w:contextualSpacing/>
              <w:rPr>
                <w:rFonts w:ascii="Arial" w:eastAsiaTheme="minorHAnsi" w:hAnsi="Arial" w:cstheme="minorBidi"/>
                <w:szCs w:val="22"/>
              </w:rPr>
            </w:pPr>
            <w:r w:rsidRPr="008D6379">
              <w:rPr>
                <w:rFonts w:ascii="Arial" w:eastAsiaTheme="minorHAnsi" w:hAnsi="Arial" w:cstheme="minorBidi"/>
                <w:szCs w:val="22"/>
              </w:rPr>
              <w:t xml:space="preserve">participating in relevant professional development activities—trainers and assessors may identify potential development activities by consulting relevant industry associations </w:t>
            </w:r>
          </w:p>
          <w:p w:rsidR="008D6379" w:rsidRPr="008D6379" w:rsidRDefault="008D6379" w:rsidP="008D6379">
            <w:pPr>
              <w:numPr>
                <w:ilvl w:val="0"/>
                <w:numId w:val="24"/>
              </w:numPr>
              <w:spacing w:line="280" w:lineRule="exact"/>
              <w:contextualSpacing/>
              <w:rPr>
                <w:rFonts w:ascii="Arial" w:eastAsiaTheme="minorHAnsi" w:hAnsi="Arial" w:cstheme="minorBidi"/>
                <w:szCs w:val="22"/>
              </w:rPr>
            </w:pPr>
            <w:r w:rsidRPr="008D6379">
              <w:rPr>
                <w:rFonts w:ascii="Arial" w:eastAsiaTheme="minorHAnsi" w:hAnsi="Arial" w:cstheme="minorBidi"/>
                <w:szCs w:val="22"/>
              </w:rPr>
              <w:t>networking by attending (for example) industry breakfasts, workplace health and safety meetings or discussions with employers</w:t>
            </w:r>
          </w:p>
          <w:p w:rsidR="008D6379" w:rsidRPr="008D6379" w:rsidRDefault="008D6379" w:rsidP="008D6379">
            <w:pPr>
              <w:numPr>
                <w:ilvl w:val="0"/>
                <w:numId w:val="24"/>
              </w:numPr>
              <w:spacing w:line="280" w:lineRule="exact"/>
              <w:contextualSpacing/>
              <w:rPr>
                <w:rFonts w:ascii="Arial" w:eastAsiaTheme="minorHAnsi" w:hAnsi="Arial" w:cstheme="minorBidi"/>
                <w:szCs w:val="22"/>
              </w:rPr>
            </w:pPr>
            <w:r w:rsidRPr="008D6379">
              <w:rPr>
                <w:rFonts w:ascii="Arial" w:eastAsiaTheme="minorHAnsi" w:hAnsi="Arial" w:cstheme="minorBidi"/>
                <w:szCs w:val="22"/>
              </w:rPr>
              <w:t>undertaking personal development by reading industry journals</w:t>
            </w:r>
          </w:p>
          <w:p w:rsidR="008D6379" w:rsidRPr="008D6379" w:rsidRDefault="008D6379" w:rsidP="008D6379">
            <w:pPr>
              <w:numPr>
                <w:ilvl w:val="0"/>
                <w:numId w:val="24"/>
              </w:numPr>
              <w:spacing w:line="280" w:lineRule="exact"/>
              <w:contextualSpacing/>
              <w:rPr>
                <w:rFonts w:ascii="Arial" w:eastAsiaTheme="minorHAnsi" w:hAnsi="Arial" w:cstheme="minorBidi"/>
                <w:szCs w:val="22"/>
              </w:rPr>
            </w:pPr>
            <w:r w:rsidRPr="008D6379">
              <w:rPr>
                <w:rFonts w:ascii="Arial" w:eastAsiaTheme="minorHAnsi" w:hAnsi="Arial" w:cstheme="minorBidi"/>
                <w:szCs w:val="22"/>
              </w:rPr>
              <w:t xml:space="preserve">completing accredited training (single units of competency, skill sets or qualifications) </w:t>
            </w:r>
          </w:p>
          <w:p w:rsidR="008D6379" w:rsidRPr="008D6379" w:rsidRDefault="008D6379" w:rsidP="008D6379">
            <w:pPr>
              <w:numPr>
                <w:ilvl w:val="0"/>
                <w:numId w:val="24"/>
              </w:numPr>
              <w:spacing w:line="280" w:lineRule="exact"/>
              <w:contextualSpacing/>
              <w:rPr>
                <w:rFonts w:ascii="Arial" w:eastAsiaTheme="minorHAnsi" w:hAnsi="Arial" w:cstheme="minorBidi"/>
                <w:szCs w:val="22"/>
              </w:rPr>
            </w:pPr>
            <w:r w:rsidRPr="008D6379">
              <w:rPr>
                <w:rFonts w:ascii="Arial" w:eastAsiaTheme="minorHAnsi" w:hAnsi="Arial" w:cstheme="minorBidi"/>
                <w:szCs w:val="22"/>
              </w:rPr>
              <w:t>working in the relevant industry on a part-time or casual basis.</w:t>
            </w:r>
          </w:p>
        </w:tc>
      </w:tr>
    </w:tbl>
    <w:p w:rsidR="008D6379" w:rsidRPr="008D6379" w:rsidRDefault="008D6379" w:rsidP="008D6379">
      <w:pPr>
        <w:spacing w:before="160" w:line="276" w:lineRule="auto"/>
        <w:rPr>
          <w:rFonts w:asciiTheme="minorHAnsi" w:eastAsiaTheme="minorHAnsi" w:hAnsiTheme="minorHAnsi" w:cstheme="minorBidi"/>
          <w:sz w:val="22"/>
          <w:szCs w:val="22"/>
        </w:rPr>
      </w:pPr>
      <w:r w:rsidRPr="008D6379">
        <w:rPr>
          <w:rFonts w:asciiTheme="minorHAnsi" w:eastAsiaTheme="minorHAnsi" w:hAnsiTheme="minorHAnsi" w:cstheme="minorBidi"/>
          <w:sz w:val="22"/>
          <w:szCs w:val="22"/>
        </w:rPr>
        <w:t>Your RTO must ensure that the outcome of any industry engagement confirms the relevance of your trainers’ and assessors’ current industry skills. Consultation with industry will help identify which activities your trainers and assessors should undertake and how often.</w:t>
      </w:r>
    </w:p>
    <w:p w:rsidR="008D6379" w:rsidRPr="008D6379" w:rsidRDefault="008D6379" w:rsidP="008D6379">
      <w:pPr>
        <w:keepNext/>
        <w:keepLines/>
        <w:spacing w:before="120" w:after="160" w:line="276" w:lineRule="auto"/>
        <w:ind w:left="720" w:hanging="720"/>
        <w:outlineLvl w:val="1"/>
        <w:rPr>
          <w:rFonts w:asciiTheme="majorHAnsi" w:eastAsiaTheme="majorEastAsia" w:hAnsiTheme="majorHAnsi" w:cstheme="majorBidi"/>
          <w:color w:val="2E74B5" w:themeColor="accent1" w:themeShade="BF"/>
          <w:sz w:val="26"/>
          <w:szCs w:val="26"/>
        </w:rPr>
      </w:pPr>
      <w:r w:rsidRPr="008D6379">
        <w:rPr>
          <w:rFonts w:asciiTheme="majorHAnsi" w:eastAsiaTheme="majorEastAsia" w:hAnsiTheme="majorHAnsi" w:cstheme="majorBidi"/>
          <w:color w:val="2E74B5" w:themeColor="accent1" w:themeShade="BF"/>
          <w:sz w:val="26"/>
          <w:szCs w:val="26"/>
        </w:rPr>
        <w:lastRenderedPageBreak/>
        <w:t>4.</w:t>
      </w:r>
      <w:r w:rsidRPr="008D6379">
        <w:rPr>
          <w:rFonts w:asciiTheme="majorHAnsi" w:eastAsiaTheme="majorEastAsia" w:hAnsiTheme="majorHAnsi" w:cstheme="majorBidi"/>
          <w:color w:val="2E74B5" w:themeColor="accent1" w:themeShade="BF"/>
          <w:sz w:val="26"/>
          <w:szCs w:val="26"/>
        </w:rPr>
        <w:tab/>
        <w:t>Meeting ‘current knowledge and skills in vocational training and learning’ requirements</w:t>
      </w:r>
    </w:p>
    <w:p w:rsidR="008D6379" w:rsidRPr="008D6379" w:rsidRDefault="008D6379" w:rsidP="008D6379">
      <w:pPr>
        <w:spacing w:after="120" w:line="276" w:lineRule="auto"/>
        <w:rPr>
          <w:rFonts w:asciiTheme="minorHAnsi" w:eastAsiaTheme="minorHAnsi" w:hAnsiTheme="minorHAnsi" w:cstheme="minorBidi"/>
          <w:sz w:val="22"/>
          <w:szCs w:val="22"/>
        </w:rPr>
      </w:pPr>
      <w:r w:rsidRPr="008D6379">
        <w:rPr>
          <w:rFonts w:asciiTheme="minorHAnsi" w:eastAsiaTheme="minorHAnsi" w:hAnsiTheme="minorHAnsi" w:cstheme="minorBidi"/>
          <w:sz w:val="22"/>
          <w:szCs w:val="22"/>
        </w:rPr>
        <w:t xml:space="preserve">Training and assessment can only be delivered by trainers and assessors who have </w:t>
      </w:r>
      <w:r w:rsidRPr="008D6379">
        <w:rPr>
          <w:rFonts w:asciiTheme="minorHAnsi" w:eastAsiaTheme="minorHAnsi" w:hAnsiTheme="minorHAnsi" w:cstheme="minorBidi"/>
          <w:b/>
          <w:sz w:val="22"/>
          <w:szCs w:val="22"/>
        </w:rPr>
        <w:t>current knowledge and skills in vocational training and learning</w:t>
      </w:r>
      <w:r w:rsidRPr="008D6379">
        <w:rPr>
          <w:rFonts w:asciiTheme="minorHAnsi" w:eastAsiaTheme="minorHAnsi" w:hAnsiTheme="minorHAnsi" w:cstheme="minorBidi"/>
          <w:sz w:val="22"/>
          <w:szCs w:val="22"/>
        </w:rPr>
        <w:t xml:space="preserve">. </w:t>
      </w:r>
    </w:p>
    <w:p w:rsidR="008D6379" w:rsidRPr="008D6379" w:rsidRDefault="008D6379" w:rsidP="008D6379">
      <w:pPr>
        <w:spacing w:after="80" w:line="276" w:lineRule="auto"/>
        <w:rPr>
          <w:rFonts w:asciiTheme="minorHAnsi" w:eastAsiaTheme="minorHAnsi" w:hAnsiTheme="minorHAnsi" w:cstheme="minorBidi"/>
          <w:sz w:val="22"/>
          <w:szCs w:val="22"/>
        </w:rPr>
      </w:pPr>
      <w:r w:rsidRPr="008D6379">
        <w:rPr>
          <w:rFonts w:asciiTheme="minorHAnsi" w:eastAsiaTheme="minorHAnsi" w:hAnsiTheme="minorHAnsi" w:cstheme="minorBidi"/>
          <w:sz w:val="22"/>
          <w:szCs w:val="22"/>
        </w:rPr>
        <w:t>This ensures that:</w:t>
      </w:r>
    </w:p>
    <w:p w:rsidR="008D6379" w:rsidRPr="008D6379" w:rsidRDefault="008D6379" w:rsidP="008D6379">
      <w:pPr>
        <w:numPr>
          <w:ilvl w:val="0"/>
          <w:numId w:val="20"/>
        </w:numPr>
        <w:spacing w:after="120" w:line="280" w:lineRule="exact"/>
        <w:contextualSpacing/>
        <w:rPr>
          <w:rFonts w:ascii="Arial" w:eastAsiaTheme="minorHAnsi" w:hAnsi="Arial" w:cstheme="minorBidi"/>
          <w:szCs w:val="22"/>
        </w:rPr>
      </w:pPr>
      <w:r w:rsidRPr="008D6379">
        <w:rPr>
          <w:rFonts w:ascii="Arial" w:eastAsiaTheme="minorHAnsi" w:hAnsi="Arial" w:cstheme="minorBidi"/>
          <w:szCs w:val="22"/>
        </w:rPr>
        <w:t>trainers and assessors have contemporary knowledge of the vocational education and training (VET) environment</w:t>
      </w:r>
    </w:p>
    <w:p w:rsidR="008D6379" w:rsidRPr="008D6379" w:rsidRDefault="008D6379" w:rsidP="008D6379">
      <w:pPr>
        <w:numPr>
          <w:ilvl w:val="0"/>
          <w:numId w:val="20"/>
        </w:numPr>
        <w:spacing w:after="120" w:line="280" w:lineRule="exact"/>
        <w:contextualSpacing/>
        <w:rPr>
          <w:rFonts w:ascii="Arial" w:eastAsiaTheme="minorHAnsi" w:hAnsi="Arial" w:cstheme="minorBidi"/>
          <w:szCs w:val="22"/>
        </w:rPr>
      </w:pPr>
      <w:r w:rsidRPr="008D6379">
        <w:rPr>
          <w:rFonts w:ascii="Arial" w:eastAsiaTheme="minorHAnsi" w:hAnsi="Arial" w:cstheme="minorBidi"/>
          <w:szCs w:val="22"/>
        </w:rPr>
        <w:t>they can demonstrate this knowledge when delivering training and assessment</w:t>
      </w:r>
    </w:p>
    <w:p w:rsidR="008D6379" w:rsidRPr="008D6379" w:rsidRDefault="008D6379" w:rsidP="008D6379">
      <w:pPr>
        <w:numPr>
          <w:ilvl w:val="0"/>
          <w:numId w:val="20"/>
        </w:numPr>
        <w:spacing w:after="160" w:line="280" w:lineRule="exact"/>
        <w:contextualSpacing/>
        <w:rPr>
          <w:rFonts w:ascii="Arial" w:eastAsiaTheme="minorHAnsi" w:hAnsi="Arial" w:cstheme="minorBidi"/>
          <w:szCs w:val="22"/>
        </w:rPr>
      </w:pPr>
      <w:r w:rsidRPr="008D6379">
        <w:rPr>
          <w:rFonts w:ascii="Arial" w:eastAsiaTheme="minorHAnsi" w:hAnsi="Arial" w:cstheme="minorBidi"/>
          <w:szCs w:val="22"/>
        </w:rPr>
        <w:t>training and assessment they deliver is relevant to learners’ needs.</w:t>
      </w:r>
    </w:p>
    <w:tbl>
      <w:tblPr>
        <w:tblStyle w:val="ASQAPMS144"/>
        <w:tblW w:w="9493" w:type="dxa"/>
        <w:tblLook w:val="04A0" w:firstRow="1" w:lastRow="0" w:firstColumn="1" w:lastColumn="0" w:noHBand="0" w:noVBand="1"/>
      </w:tblPr>
      <w:tblGrid>
        <w:gridCol w:w="9493"/>
      </w:tblGrid>
      <w:tr w:rsidR="008D6379" w:rsidRPr="008D6379" w:rsidTr="00D46170">
        <w:trPr>
          <w:cnfStyle w:val="100000000000" w:firstRow="1" w:lastRow="0" w:firstColumn="0" w:lastColumn="0" w:oddVBand="0" w:evenVBand="0" w:oddHBand="0" w:evenHBand="0" w:firstRowFirstColumn="0" w:firstRowLastColumn="0" w:lastRowFirstColumn="0" w:lastRowLastColumn="0"/>
        </w:trPr>
        <w:tc>
          <w:tcPr>
            <w:tcW w:w="9493" w:type="dxa"/>
          </w:tcPr>
          <w:p w:rsidR="008D6379" w:rsidRPr="008D6379" w:rsidRDefault="008D6379" w:rsidP="008D6379">
            <w:pPr>
              <w:spacing w:after="160" w:line="280" w:lineRule="exact"/>
              <w:rPr>
                <w:rFonts w:ascii="Arial" w:eastAsiaTheme="minorHAnsi" w:hAnsi="Arial" w:cstheme="minorBidi"/>
                <w:szCs w:val="22"/>
              </w:rPr>
            </w:pPr>
            <w:r w:rsidRPr="008D6379">
              <w:rPr>
                <w:rFonts w:ascii="Arial" w:eastAsiaTheme="minorHAnsi" w:hAnsi="Arial" w:cstheme="minorBidi"/>
                <w:szCs w:val="22"/>
              </w:rPr>
              <w:t>How trainers and assessors can demonstrate current vocational training and learning knowledge and skills</w:t>
            </w:r>
          </w:p>
        </w:tc>
      </w:tr>
      <w:tr w:rsidR="008D6379" w:rsidRPr="008D6379" w:rsidTr="00D46170">
        <w:trPr>
          <w:cnfStyle w:val="000000100000" w:firstRow="0" w:lastRow="0" w:firstColumn="0" w:lastColumn="0" w:oddVBand="0" w:evenVBand="0" w:oddHBand="1" w:evenHBand="0" w:firstRowFirstColumn="0" w:firstRowLastColumn="0" w:lastRowFirstColumn="0" w:lastRowLastColumn="0"/>
        </w:trPr>
        <w:tc>
          <w:tcPr>
            <w:tcW w:w="9493" w:type="dxa"/>
          </w:tcPr>
          <w:p w:rsidR="008D6379" w:rsidRPr="008D6379" w:rsidRDefault="008D6379" w:rsidP="008D6379">
            <w:pPr>
              <w:spacing w:after="200" w:line="276" w:lineRule="auto"/>
              <w:rPr>
                <w:rFonts w:ascii="Arial" w:eastAsiaTheme="minorHAnsi" w:hAnsi="Arial" w:cstheme="minorBidi"/>
                <w:szCs w:val="22"/>
              </w:rPr>
            </w:pPr>
            <w:r w:rsidRPr="008D6379">
              <w:rPr>
                <w:rFonts w:ascii="Arial" w:eastAsiaTheme="minorHAnsi" w:hAnsi="Arial" w:cstheme="minorBidi"/>
                <w:szCs w:val="22"/>
              </w:rPr>
              <w:t>Currency in vocational training and learning also encompasses having current skills and knowledge to deliver in the adult vocational education environment. A trainer and assessor who has recently completed any qualification or skill set from the TAE Training Package would be able to demonstrate current vocational training and learning knowledge and skills.</w:t>
            </w:r>
          </w:p>
          <w:p w:rsidR="008D6379" w:rsidRPr="008D6379" w:rsidRDefault="008D6379" w:rsidP="008D6379">
            <w:pPr>
              <w:spacing w:after="200" w:line="276" w:lineRule="auto"/>
              <w:rPr>
                <w:rFonts w:ascii="Arial" w:eastAsiaTheme="minorHAnsi" w:hAnsi="Arial" w:cstheme="minorBidi"/>
                <w:szCs w:val="22"/>
              </w:rPr>
            </w:pPr>
            <w:r w:rsidRPr="008D6379">
              <w:rPr>
                <w:rFonts w:ascii="Arial" w:eastAsiaTheme="minorHAnsi" w:hAnsi="Arial" w:cstheme="minorBidi"/>
                <w:szCs w:val="22"/>
              </w:rPr>
              <w:t>Your RTO should ensure your trainers and assessors understand the requirements of the VET environment and that they continue to develop this knowledge after obtaining their training and assessment competencies.</w:t>
            </w:r>
          </w:p>
          <w:p w:rsidR="008D6379" w:rsidRPr="008D6379" w:rsidRDefault="008D6379" w:rsidP="008D6379">
            <w:pPr>
              <w:spacing w:after="200" w:line="276" w:lineRule="auto"/>
              <w:rPr>
                <w:rFonts w:ascii="Arial" w:eastAsiaTheme="minorHAnsi" w:hAnsi="Arial" w:cstheme="minorBidi"/>
                <w:szCs w:val="22"/>
              </w:rPr>
            </w:pPr>
            <w:r w:rsidRPr="008D6379">
              <w:rPr>
                <w:rFonts w:ascii="Arial" w:eastAsiaTheme="minorHAnsi" w:hAnsi="Arial" w:cstheme="minorBidi"/>
                <w:szCs w:val="22"/>
              </w:rPr>
              <w:t>Ensuring that all trainers and assessors undertake professional development will help contribute to the demonstration of vocational training and learning requirements. Your RTO must develop and implement a plan for professional development for each of your trainers and assessors.</w:t>
            </w:r>
          </w:p>
        </w:tc>
      </w:tr>
    </w:tbl>
    <w:p w:rsidR="008D6379" w:rsidRPr="008D6379" w:rsidRDefault="008D6379" w:rsidP="008D6379">
      <w:pPr>
        <w:keepNext/>
        <w:keepLines/>
        <w:spacing w:before="160" w:after="160" w:line="276" w:lineRule="auto"/>
        <w:ind w:left="720" w:hanging="720"/>
        <w:outlineLvl w:val="1"/>
        <w:rPr>
          <w:rFonts w:asciiTheme="majorHAnsi" w:eastAsiaTheme="majorEastAsia" w:hAnsiTheme="majorHAnsi" w:cstheme="majorBidi"/>
          <w:color w:val="2E74B5" w:themeColor="accent1" w:themeShade="BF"/>
          <w:sz w:val="26"/>
          <w:szCs w:val="26"/>
        </w:rPr>
      </w:pPr>
      <w:r w:rsidRPr="008D6379">
        <w:rPr>
          <w:rFonts w:asciiTheme="majorHAnsi" w:eastAsiaTheme="majorEastAsia" w:hAnsiTheme="majorHAnsi" w:cstheme="majorBidi"/>
          <w:color w:val="2E74B5" w:themeColor="accent1" w:themeShade="BF"/>
          <w:sz w:val="26"/>
          <w:szCs w:val="26"/>
        </w:rPr>
        <w:t>5.</w:t>
      </w:r>
      <w:r w:rsidRPr="008D6379">
        <w:rPr>
          <w:rFonts w:asciiTheme="majorHAnsi" w:eastAsiaTheme="majorEastAsia" w:hAnsiTheme="majorHAnsi" w:cstheme="majorBidi"/>
          <w:color w:val="2E74B5" w:themeColor="accent1" w:themeShade="BF"/>
          <w:sz w:val="26"/>
          <w:szCs w:val="26"/>
        </w:rPr>
        <w:tab/>
        <w:t>Undertaking professional development in vocational training, learning and assessment</w:t>
      </w:r>
    </w:p>
    <w:p w:rsidR="008D6379" w:rsidRPr="008D6379" w:rsidRDefault="008D6379" w:rsidP="008D6379">
      <w:pPr>
        <w:spacing w:after="80" w:line="276" w:lineRule="auto"/>
        <w:rPr>
          <w:rFonts w:asciiTheme="minorHAnsi" w:eastAsiaTheme="minorHAnsi" w:hAnsiTheme="minorHAnsi" w:cstheme="minorBidi"/>
          <w:sz w:val="22"/>
          <w:szCs w:val="22"/>
        </w:rPr>
      </w:pPr>
      <w:r w:rsidRPr="008D6379">
        <w:rPr>
          <w:rFonts w:asciiTheme="minorHAnsi" w:eastAsiaTheme="minorHAnsi" w:hAnsiTheme="minorHAnsi" w:cstheme="minorBidi"/>
          <w:sz w:val="22"/>
          <w:szCs w:val="22"/>
        </w:rPr>
        <w:t>You RTO must ensure that all trainers and assessors undertake professional development in:</w:t>
      </w:r>
    </w:p>
    <w:p w:rsidR="008D6379" w:rsidRPr="008D6379" w:rsidRDefault="008D6379" w:rsidP="008D6379">
      <w:pPr>
        <w:numPr>
          <w:ilvl w:val="0"/>
          <w:numId w:val="16"/>
        </w:numPr>
        <w:spacing w:after="120" w:line="280" w:lineRule="exact"/>
        <w:contextualSpacing/>
        <w:rPr>
          <w:rFonts w:ascii="Arial" w:eastAsiaTheme="minorHAnsi" w:hAnsi="Arial" w:cstheme="minorBidi"/>
          <w:szCs w:val="22"/>
        </w:rPr>
      </w:pPr>
      <w:r w:rsidRPr="008D6379">
        <w:rPr>
          <w:rFonts w:ascii="Arial" w:eastAsiaTheme="minorHAnsi" w:hAnsi="Arial" w:cstheme="minorBidi"/>
          <w:szCs w:val="22"/>
        </w:rPr>
        <w:t>the knowledge and practice of vocational training, learning and assessment</w:t>
      </w:r>
    </w:p>
    <w:p w:rsidR="008D6379" w:rsidRPr="008D6379" w:rsidRDefault="008D6379" w:rsidP="008D6379">
      <w:pPr>
        <w:numPr>
          <w:ilvl w:val="0"/>
          <w:numId w:val="16"/>
        </w:numPr>
        <w:spacing w:after="160" w:line="280" w:lineRule="exact"/>
        <w:contextualSpacing/>
        <w:rPr>
          <w:rFonts w:ascii="Arial" w:eastAsiaTheme="minorHAnsi" w:hAnsi="Arial" w:cstheme="minorBidi"/>
          <w:szCs w:val="22"/>
        </w:rPr>
      </w:pPr>
      <w:r w:rsidRPr="008D6379">
        <w:rPr>
          <w:rFonts w:ascii="Arial" w:eastAsiaTheme="minorHAnsi" w:hAnsi="Arial" w:cstheme="minorBidi"/>
          <w:szCs w:val="22"/>
        </w:rPr>
        <w:t xml:space="preserve">competency-based training and assessment. </w:t>
      </w:r>
    </w:p>
    <w:tbl>
      <w:tblPr>
        <w:tblStyle w:val="ASQAPMS144"/>
        <w:tblW w:w="0" w:type="auto"/>
        <w:tblLook w:val="04A0" w:firstRow="1" w:lastRow="0" w:firstColumn="1" w:lastColumn="0" w:noHBand="0" w:noVBand="1"/>
      </w:tblPr>
      <w:tblGrid>
        <w:gridCol w:w="8891"/>
      </w:tblGrid>
      <w:tr w:rsidR="008D6379" w:rsidRPr="008D6379" w:rsidTr="00D46170">
        <w:trPr>
          <w:cnfStyle w:val="100000000000" w:firstRow="1" w:lastRow="0" w:firstColumn="0" w:lastColumn="0" w:oddVBand="0" w:evenVBand="0" w:oddHBand="0" w:evenHBand="0" w:firstRowFirstColumn="0" w:firstRowLastColumn="0" w:lastRowFirstColumn="0" w:lastRowLastColumn="0"/>
        </w:trPr>
        <w:tc>
          <w:tcPr>
            <w:tcW w:w="8891" w:type="dxa"/>
          </w:tcPr>
          <w:p w:rsidR="008D6379" w:rsidRPr="008D6379" w:rsidRDefault="008D6379" w:rsidP="008D6379">
            <w:pPr>
              <w:spacing w:after="200" w:line="276" w:lineRule="auto"/>
              <w:rPr>
                <w:rFonts w:ascii="Arial" w:eastAsiaTheme="minorHAnsi" w:hAnsi="Arial" w:cstheme="minorBidi"/>
                <w:szCs w:val="22"/>
              </w:rPr>
            </w:pPr>
            <w:r w:rsidRPr="008D6379">
              <w:rPr>
                <w:rFonts w:ascii="Arial" w:eastAsiaTheme="minorHAnsi" w:hAnsi="Arial" w:cstheme="minorBidi"/>
                <w:szCs w:val="22"/>
              </w:rPr>
              <w:t>Definition of ‘competency-based training and assessment’</w:t>
            </w:r>
          </w:p>
        </w:tc>
      </w:tr>
      <w:tr w:rsidR="008D6379" w:rsidRPr="008D6379" w:rsidTr="00D46170">
        <w:trPr>
          <w:cnfStyle w:val="000000100000" w:firstRow="0" w:lastRow="0" w:firstColumn="0" w:lastColumn="0" w:oddVBand="0" w:evenVBand="0" w:oddHBand="1" w:evenHBand="0" w:firstRowFirstColumn="0" w:firstRowLastColumn="0" w:lastRowFirstColumn="0" w:lastRowLastColumn="0"/>
        </w:trPr>
        <w:tc>
          <w:tcPr>
            <w:tcW w:w="8891" w:type="dxa"/>
          </w:tcPr>
          <w:p w:rsidR="008D6379" w:rsidRPr="008D6379" w:rsidRDefault="008D6379" w:rsidP="008D6379">
            <w:pPr>
              <w:spacing w:after="200" w:line="276" w:lineRule="auto"/>
              <w:rPr>
                <w:rFonts w:ascii="Arial" w:eastAsiaTheme="minorHAnsi" w:hAnsi="Arial" w:cstheme="minorBidi"/>
                <w:szCs w:val="22"/>
              </w:rPr>
            </w:pPr>
            <w:r w:rsidRPr="008D6379">
              <w:rPr>
                <w:rFonts w:ascii="Arial" w:eastAsiaTheme="minorHAnsi" w:hAnsi="Arial" w:cstheme="minorBidi"/>
                <w:szCs w:val="22"/>
              </w:rPr>
              <w:t>Competency-based training and assessment means that a person is trained and assessed to meet the performance and knowledge requirements to safely and effectively complete workplace activities:</w:t>
            </w:r>
          </w:p>
          <w:p w:rsidR="008D6379" w:rsidRPr="008D6379" w:rsidRDefault="008D6379" w:rsidP="008D6379">
            <w:pPr>
              <w:numPr>
                <w:ilvl w:val="0"/>
                <w:numId w:val="17"/>
              </w:numPr>
              <w:spacing w:line="280" w:lineRule="exact"/>
              <w:contextualSpacing/>
              <w:rPr>
                <w:rFonts w:ascii="Arial" w:eastAsiaTheme="minorHAnsi" w:hAnsi="Arial" w:cstheme="minorBidi"/>
                <w:szCs w:val="22"/>
              </w:rPr>
            </w:pPr>
            <w:r w:rsidRPr="008D6379">
              <w:rPr>
                <w:rFonts w:ascii="Arial" w:eastAsiaTheme="minorHAnsi" w:hAnsi="Arial" w:cstheme="minorBidi"/>
                <w:szCs w:val="22"/>
              </w:rPr>
              <w:t>in a range of different situations and environments</w:t>
            </w:r>
          </w:p>
          <w:p w:rsidR="008D6379" w:rsidRPr="008D6379" w:rsidRDefault="008D6379" w:rsidP="008D6379">
            <w:pPr>
              <w:numPr>
                <w:ilvl w:val="0"/>
                <w:numId w:val="17"/>
              </w:numPr>
              <w:spacing w:line="280" w:lineRule="exact"/>
              <w:contextualSpacing/>
              <w:rPr>
                <w:rFonts w:ascii="Arial" w:eastAsiaTheme="minorHAnsi" w:hAnsi="Arial" w:cstheme="minorBidi"/>
                <w:szCs w:val="22"/>
              </w:rPr>
            </w:pPr>
            <w:r w:rsidRPr="008D6379">
              <w:rPr>
                <w:rFonts w:ascii="Arial" w:eastAsiaTheme="minorHAnsi" w:hAnsi="Arial" w:cstheme="minorBidi"/>
                <w:szCs w:val="22"/>
              </w:rPr>
              <w:t>to an industry standard as expected in the workplace.</w:t>
            </w:r>
          </w:p>
        </w:tc>
      </w:tr>
    </w:tbl>
    <w:p w:rsidR="008D6379" w:rsidRPr="008D6379" w:rsidRDefault="008D6379" w:rsidP="008D6379">
      <w:pPr>
        <w:spacing w:before="120" w:after="80" w:line="276" w:lineRule="auto"/>
        <w:rPr>
          <w:rFonts w:asciiTheme="minorHAnsi" w:eastAsiaTheme="minorHAnsi" w:hAnsiTheme="minorHAnsi" w:cstheme="minorBidi"/>
          <w:sz w:val="22"/>
          <w:szCs w:val="22"/>
        </w:rPr>
      </w:pPr>
      <w:r w:rsidRPr="008D6379">
        <w:rPr>
          <w:rFonts w:asciiTheme="minorHAnsi" w:eastAsiaTheme="minorHAnsi" w:hAnsiTheme="minorHAnsi" w:cstheme="minorBidi"/>
          <w:sz w:val="22"/>
          <w:szCs w:val="22"/>
        </w:rPr>
        <w:t>A trainer and assessor has undertaken professional development:</w:t>
      </w:r>
    </w:p>
    <w:p w:rsidR="008D6379" w:rsidRPr="008D6379" w:rsidRDefault="008D6379" w:rsidP="008D6379">
      <w:pPr>
        <w:numPr>
          <w:ilvl w:val="0"/>
          <w:numId w:val="21"/>
        </w:numPr>
        <w:spacing w:after="120" w:line="280" w:lineRule="exact"/>
        <w:contextualSpacing/>
        <w:rPr>
          <w:rFonts w:ascii="Arial" w:eastAsiaTheme="minorHAnsi" w:hAnsi="Arial" w:cstheme="minorBidi"/>
          <w:szCs w:val="22"/>
        </w:rPr>
      </w:pPr>
      <w:r w:rsidRPr="008D6379">
        <w:rPr>
          <w:rFonts w:ascii="Arial" w:eastAsiaTheme="minorHAnsi" w:hAnsi="Arial" w:cstheme="minorBidi"/>
          <w:szCs w:val="22"/>
        </w:rPr>
        <w:t>if they have participated in activities to maintain, upgrade and/or develop how they train and assess</w:t>
      </w:r>
    </w:p>
    <w:p w:rsidR="008D6379" w:rsidRPr="008D6379" w:rsidRDefault="008D6379" w:rsidP="008D6379">
      <w:pPr>
        <w:numPr>
          <w:ilvl w:val="0"/>
          <w:numId w:val="21"/>
        </w:numPr>
        <w:spacing w:after="160" w:line="280" w:lineRule="exact"/>
        <w:contextualSpacing/>
        <w:rPr>
          <w:rFonts w:ascii="Arial" w:eastAsiaTheme="minorHAnsi" w:hAnsi="Arial" w:cstheme="minorBidi"/>
          <w:szCs w:val="22"/>
        </w:rPr>
      </w:pPr>
      <w:r w:rsidRPr="008D6379">
        <w:rPr>
          <w:rFonts w:ascii="Arial" w:eastAsiaTheme="minorHAnsi" w:hAnsi="Arial" w:cstheme="minorBidi"/>
          <w:szCs w:val="22"/>
        </w:rPr>
        <w:t>these activities relate to providing training and assessment in a competency-based environment.</w:t>
      </w:r>
    </w:p>
    <w:tbl>
      <w:tblPr>
        <w:tblStyle w:val="ASQAPMS144"/>
        <w:tblW w:w="0" w:type="auto"/>
        <w:tblLook w:val="04A0" w:firstRow="1" w:lastRow="0" w:firstColumn="1" w:lastColumn="0" w:noHBand="0" w:noVBand="1"/>
      </w:tblPr>
      <w:tblGrid>
        <w:gridCol w:w="8891"/>
      </w:tblGrid>
      <w:tr w:rsidR="008D6379" w:rsidRPr="008D6379" w:rsidTr="00D46170">
        <w:trPr>
          <w:cnfStyle w:val="100000000000" w:firstRow="1" w:lastRow="0" w:firstColumn="0" w:lastColumn="0" w:oddVBand="0" w:evenVBand="0" w:oddHBand="0" w:evenHBand="0" w:firstRowFirstColumn="0" w:firstRowLastColumn="0" w:lastRowFirstColumn="0" w:lastRowLastColumn="0"/>
        </w:trPr>
        <w:tc>
          <w:tcPr>
            <w:tcW w:w="8891" w:type="dxa"/>
          </w:tcPr>
          <w:p w:rsidR="008D6379" w:rsidRPr="008D6379" w:rsidRDefault="008D6379" w:rsidP="008D6379">
            <w:pPr>
              <w:spacing w:after="200" w:line="276" w:lineRule="auto"/>
              <w:rPr>
                <w:rFonts w:ascii="Arial" w:eastAsiaTheme="minorHAnsi" w:hAnsi="Arial" w:cstheme="minorBidi"/>
                <w:szCs w:val="22"/>
              </w:rPr>
            </w:pPr>
            <w:r w:rsidRPr="008D6379">
              <w:rPr>
                <w:rFonts w:ascii="Arial" w:eastAsiaTheme="minorHAnsi" w:hAnsi="Arial" w:cstheme="minorBidi"/>
                <w:szCs w:val="22"/>
              </w:rPr>
              <w:lastRenderedPageBreak/>
              <w:t>How you can demonstrate that trainers and assessors have undertaken vocational training, learning and assessment professional development</w:t>
            </w:r>
          </w:p>
        </w:tc>
      </w:tr>
      <w:tr w:rsidR="008D6379" w:rsidRPr="008D6379" w:rsidTr="00D46170">
        <w:trPr>
          <w:cnfStyle w:val="000000100000" w:firstRow="0" w:lastRow="0" w:firstColumn="0" w:lastColumn="0" w:oddVBand="0" w:evenVBand="0" w:oddHBand="1" w:evenHBand="0" w:firstRowFirstColumn="0" w:firstRowLastColumn="0" w:lastRowFirstColumn="0" w:lastRowLastColumn="0"/>
        </w:trPr>
        <w:tc>
          <w:tcPr>
            <w:tcW w:w="8891" w:type="dxa"/>
          </w:tcPr>
          <w:p w:rsidR="008D6379" w:rsidRPr="008D6379" w:rsidRDefault="008D6379" w:rsidP="008D6379">
            <w:pPr>
              <w:spacing w:after="200" w:line="276" w:lineRule="auto"/>
              <w:rPr>
                <w:rFonts w:ascii="Arial" w:eastAsiaTheme="minorHAnsi" w:hAnsi="Arial" w:cstheme="minorBidi"/>
                <w:szCs w:val="22"/>
              </w:rPr>
            </w:pPr>
            <w:r w:rsidRPr="008D6379">
              <w:rPr>
                <w:rFonts w:ascii="Arial" w:eastAsiaTheme="minorHAnsi" w:hAnsi="Arial" w:cstheme="minorBidi"/>
                <w:szCs w:val="22"/>
              </w:rPr>
              <w:t>Simply delivering training and assessment does not constitute professional development. Professional development activities are planned activities with the primary purpose of developing trainers’ and assessors’ own knowledge and skills.</w:t>
            </w:r>
          </w:p>
          <w:p w:rsidR="008D6379" w:rsidRPr="008D6379" w:rsidRDefault="008D6379" w:rsidP="008D6379">
            <w:pPr>
              <w:spacing w:after="200" w:line="276" w:lineRule="auto"/>
              <w:rPr>
                <w:rFonts w:ascii="Arial" w:eastAsiaTheme="minorHAnsi" w:hAnsi="Arial" w:cstheme="minorBidi"/>
                <w:szCs w:val="22"/>
              </w:rPr>
            </w:pPr>
            <w:r w:rsidRPr="008D6379">
              <w:rPr>
                <w:rFonts w:ascii="Arial" w:eastAsiaTheme="minorHAnsi" w:hAnsi="Arial" w:cstheme="minorBidi"/>
                <w:szCs w:val="22"/>
              </w:rPr>
              <w:t>Your RTO must:</w:t>
            </w:r>
          </w:p>
          <w:p w:rsidR="008D6379" w:rsidRPr="008D6379" w:rsidRDefault="008D6379" w:rsidP="008D6379">
            <w:pPr>
              <w:numPr>
                <w:ilvl w:val="0"/>
                <w:numId w:val="18"/>
              </w:numPr>
              <w:spacing w:line="280" w:lineRule="exact"/>
              <w:contextualSpacing/>
              <w:rPr>
                <w:rFonts w:ascii="Arial" w:eastAsiaTheme="minorHAnsi" w:hAnsi="Arial" w:cstheme="minorBidi"/>
                <w:szCs w:val="22"/>
              </w:rPr>
            </w:pPr>
            <w:r w:rsidRPr="008D6379">
              <w:rPr>
                <w:rFonts w:ascii="Arial" w:eastAsiaTheme="minorHAnsi" w:hAnsi="Arial" w:cstheme="minorBidi"/>
                <w:szCs w:val="22"/>
              </w:rPr>
              <w:t>demonstrate that you have developed and implemented a plan for professional development for all trainers and assessors (including new employees, long-term staff, subcontractors and third-party providers)</w:t>
            </w:r>
          </w:p>
          <w:p w:rsidR="008D6379" w:rsidRPr="008D6379" w:rsidRDefault="008D6379" w:rsidP="008D6379">
            <w:pPr>
              <w:numPr>
                <w:ilvl w:val="0"/>
                <w:numId w:val="18"/>
              </w:numPr>
              <w:spacing w:after="120" w:line="280" w:lineRule="exact"/>
              <w:contextualSpacing/>
              <w:rPr>
                <w:rFonts w:ascii="Arial" w:eastAsiaTheme="minorHAnsi" w:hAnsi="Arial" w:cstheme="minorBidi"/>
                <w:szCs w:val="22"/>
              </w:rPr>
            </w:pPr>
            <w:r w:rsidRPr="008D6379">
              <w:rPr>
                <w:rFonts w:ascii="Arial" w:eastAsiaTheme="minorHAnsi" w:hAnsi="Arial" w:cstheme="minorBidi"/>
                <w:szCs w:val="22"/>
              </w:rPr>
              <w:t>record evidence of professional development, including positive results of professional development activities.</w:t>
            </w:r>
          </w:p>
          <w:p w:rsidR="008D6379" w:rsidRPr="008D6379" w:rsidRDefault="008D6379" w:rsidP="008D6379">
            <w:pPr>
              <w:spacing w:after="200" w:line="276" w:lineRule="auto"/>
              <w:rPr>
                <w:rFonts w:ascii="Arial" w:eastAsiaTheme="minorHAnsi" w:hAnsi="Arial" w:cstheme="minorBidi"/>
                <w:szCs w:val="22"/>
              </w:rPr>
            </w:pPr>
            <w:r w:rsidRPr="008D6379">
              <w:rPr>
                <w:rFonts w:ascii="Arial" w:eastAsiaTheme="minorHAnsi" w:hAnsi="Arial" w:cstheme="minorBidi"/>
                <w:szCs w:val="22"/>
              </w:rPr>
              <w:t>Examples of professional development activities include:</w:t>
            </w:r>
          </w:p>
          <w:p w:rsidR="008D6379" w:rsidRPr="008D6379" w:rsidRDefault="008D6379" w:rsidP="008D6379">
            <w:pPr>
              <w:numPr>
                <w:ilvl w:val="0"/>
                <w:numId w:val="19"/>
              </w:numPr>
              <w:spacing w:line="280" w:lineRule="exact"/>
              <w:contextualSpacing/>
              <w:rPr>
                <w:rFonts w:ascii="Arial" w:eastAsiaTheme="minorHAnsi" w:hAnsi="Arial" w:cstheme="minorBidi"/>
                <w:szCs w:val="22"/>
              </w:rPr>
            </w:pPr>
            <w:r w:rsidRPr="008D6379">
              <w:rPr>
                <w:rFonts w:ascii="Arial" w:eastAsiaTheme="minorHAnsi" w:hAnsi="Arial" w:cstheme="minorBidi"/>
                <w:szCs w:val="22"/>
              </w:rPr>
              <w:t>participating in internal or external courses, workshops, seminars, and conferences (that is, courses run by professional development providers as well as internal programs provided by your RTO)</w:t>
            </w:r>
          </w:p>
          <w:p w:rsidR="008D6379" w:rsidRPr="008D6379" w:rsidRDefault="008D6379" w:rsidP="008D6379">
            <w:pPr>
              <w:numPr>
                <w:ilvl w:val="0"/>
                <w:numId w:val="19"/>
              </w:numPr>
              <w:spacing w:line="280" w:lineRule="exact"/>
              <w:contextualSpacing/>
              <w:rPr>
                <w:rFonts w:ascii="Arial" w:eastAsiaTheme="minorHAnsi" w:hAnsi="Arial" w:cstheme="minorBidi"/>
                <w:szCs w:val="22"/>
              </w:rPr>
            </w:pPr>
            <w:r w:rsidRPr="008D6379">
              <w:rPr>
                <w:rFonts w:ascii="Arial" w:eastAsiaTheme="minorHAnsi" w:hAnsi="Arial" w:cstheme="minorBidi"/>
                <w:szCs w:val="22"/>
              </w:rPr>
              <w:t>demonstrating recent completion of a VET training product</w:t>
            </w:r>
          </w:p>
          <w:p w:rsidR="008D6379" w:rsidRPr="008D6379" w:rsidRDefault="008D6379" w:rsidP="008D6379">
            <w:pPr>
              <w:numPr>
                <w:ilvl w:val="0"/>
                <w:numId w:val="19"/>
              </w:numPr>
              <w:spacing w:line="280" w:lineRule="exact"/>
              <w:contextualSpacing/>
              <w:rPr>
                <w:rFonts w:ascii="Arial" w:eastAsiaTheme="minorHAnsi" w:hAnsi="Arial" w:cstheme="minorBidi"/>
                <w:szCs w:val="22"/>
              </w:rPr>
            </w:pPr>
            <w:r w:rsidRPr="008D6379">
              <w:rPr>
                <w:rFonts w:ascii="Arial" w:eastAsiaTheme="minorHAnsi" w:hAnsi="Arial" w:cstheme="minorBidi"/>
                <w:szCs w:val="22"/>
              </w:rPr>
              <w:t>participating in learning networks—various professional associations hold forums about vocational training and assessment</w:t>
            </w:r>
          </w:p>
          <w:p w:rsidR="008D6379" w:rsidRPr="008D6379" w:rsidRDefault="008D6379" w:rsidP="008D6379">
            <w:pPr>
              <w:numPr>
                <w:ilvl w:val="0"/>
                <w:numId w:val="19"/>
              </w:numPr>
              <w:spacing w:line="280" w:lineRule="exact"/>
              <w:contextualSpacing/>
              <w:rPr>
                <w:rFonts w:ascii="Arial" w:eastAsiaTheme="minorHAnsi" w:hAnsi="Arial" w:cstheme="minorBidi"/>
                <w:szCs w:val="22"/>
              </w:rPr>
            </w:pPr>
            <w:r w:rsidRPr="008D6379">
              <w:rPr>
                <w:rFonts w:ascii="Arial" w:eastAsiaTheme="minorHAnsi" w:hAnsi="Arial" w:cstheme="minorBidi"/>
                <w:szCs w:val="22"/>
              </w:rPr>
              <w:t xml:space="preserve">reading relevant publications </w:t>
            </w:r>
          </w:p>
          <w:p w:rsidR="008D6379" w:rsidRPr="008D6379" w:rsidRDefault="008D6379" w:rsidP="008D6379">
            <w:pPr>
              <w:numPr>
                <w:ilvl w:val="0"/>
                <w:numId w:val="19"/>
              </w:numPr>
              <w:spacing w:line="280" w:lineRule="exact"/>
              <w:contextualSpacing/>
              <w:rPr>
                <w:rFonts w:ascii="Arial" w:eastAsiaTheme="minorHAnsi" w:hAnsi="Arial" w:cstheme="minorBidi"/>
                <w:szCs w:val="22"/>
              </w:rPr>
            </w:pPr>
            <w:r w:rsidRPr="008D6379">
              <w:rPr>
                <w:rFonts w:ascii="Arial" w:eastAsiaTheme="minorHAnsi" w:hAnsi="Arial" w:cstheme="minorBidi"/>
                <w:szCs w:val="22"/>
              </w:rPr>
              <w:t>participating in validation or moderation activities</w:t>
            </w:r>
          </w:p>
          <w:p w:rsidR="008D6379" w:rsidRPr="008D6379" w:rsidRDefault="008D6379" w:rsidP="008D6379">
            <w:pPr>
              <w:numPr>
                <w:ilvl w:val="0"/>
                <w:numId w:val="19"/>
              </w:numPr>
              <w:spacing w:after="20" w:line="280" w:lineRule="exact"/>
              <w:contextualSpacing/>
              <w:rPr>
                <w:rFonts w:ascii="Arial" w:eastAsiaTheme="minorHAnsi" w:hAnsi="Arial" w:cstheme="minorBidi"/>
                <w:szCs w:val="22"/>
              </w:rPr>
            </w:pPr>
            <w:r w:rsidRPr="008D6379">
              <w:rPr>
                <w:rFonts w:ascii="Arial" w:eastAsiaTheme="minorHAnsi" w:hAnsi="Arial" w:cstheme="minorBidi"/>
                <w:szCs w:val="22"/>
              </w:rPr>
              <w:t>shadowing or working closely with other trainers and assessors.</w:t>
            </w:r>
          </w:p>
        </w:tc>
      </w:tr>
    </w:tbl>
    <w:p w:rsidR="008D6379" w:rsidRPr="008D6379" w:rsidRDefault="008D6379" w:rsidP="008D6379">
      <w:pPr>
        <w:spacing w:after="200" w:line="276" w:lineRule="auto"/>
        <w:rPr>
          <w:rFonts w:asciiTheme="minorHAnsi" w:eastAsiaTheme="minorHAnsi" w:hAnsiTheme="minorHAnsi" w:cstheme="minorBidi"/>
          <w:sz w:val="22"/>
          <w:szCs w:val="22"/>
          <w:lang w:val="en-US"/>
        </w:rPr>
      </w:pPr>
    </w:p>
    <w:p w:rsidR="008D6379" w:rsidRPr="008D6379" w:rsidRDefault="008D6379" w:rsidP="008D6379">
      <w:pPr>
        <w:spacing w:after="200" w:line="276" w:lineRule="auto"/>
        <w:rPr>
          <w:rFonts w:asciiTheme="minorHAnsi" w:eastAsiaTheme="minorHAnsi" w:hAnsiTheme="minorHAnsi" w:cstheme="minorBidi"/>
          <w:sz w:val="22"/>
          <w:szCs w:val="22"/>
        </w:rPr>
      </w:pPr>
      <w:r w:rsidRPr="008D6379">
        <w:rPr>
          <w:rFonts w:asciiTheme="minorHAnsi" w:eastAsiaTheme="minorHAnsi" w:hAnsiTheme="minorHAnsi" w:cstheme="minorBidi"/>
          <w:sz w:val="22"/>
          <w:szCs w:val="22"/>
        </w:rPr>
        <w:br w:type="page"/>
      </w:r>
    </w:p>
    <w:p w:rsidR="008D6379" w:rsidRPr="008D6379" w:rsidRDefault="008D6379" w:rsidP="008D6379">
      <w:pPr>
        <w:spacing w:after="100" w:line="276" w:lineRule="auto"/>
        <w:rPr>
          <w:rFonts w:asciiTheme="minorHAnsi" w:eastAsiaTheme="minorHAnsi" w:hAnsiTheme="minorHAnsi" w:cstheme="minorHAnsi"/>
          <w:b/>
          <w:sz w:val="28"/>
          <w:szCs w:val="28"/>
        </w:rPr>
      </w:pPr>
      <w:r w:rsidRPr="008D6379">
        <w:rPr>
          <w:rFonts w:asciiTheme="minorHAnsi" w:eastAsiaTheme="minorHAnsi" w:hAnsiTheme="minorHAnsi" w:cstheme="minorHAnsi"/>
          <w:b/>
          <w:sz w:val="28"/>
          <w:szCs w:val="28"/>
        </w:rPr>
        <w:lastRenderedPageBreak/>
        <w:t>Appendix 4: Core Knowledge &amp; Skills developed in VET teacher-training qualifications at universities in Australia</w:t>
      </w:r>
    </w:p>
    <w:p w:rsidR="008D6379" w:rsidRPr="008D6379" w:rsidRDefault="008D6379" w:rsidP="008D6379">
      <w:pPr>
        <w:spacing w:after="240"/>
        <w:rPr>
          <w:rFonts w:asciiTheme="minorHAnsi" w:eastAsiaTheme="minorHAnsi" w:hAnsiTheme="minorHAnsi" w:cstheme="minorHAnsi"/>
          <w:i/>
          <w:sz w:val="22"/>
          <w:szCs w:val="22"/>
        </w:rPr>
      </w:pPr>
      <w:r w:rsidRPr="008D6379">
        <w:rPr>
          <w:rFonts w:asciiTheme="minorHAnsi" w:eastAsiaTheme="minorHAnsi" w:hAnsiTheme="minorHAnsi" w:cstheme="minorHAnsi"/>
          <w:i/>
          <w:sz w:val="22"/>
          <w:szCs w:val="22"/>
        </w:rPr>
        <w:t xml:space="preserve">Document created by the Australian Council of Deans of Education Group (ACDEVEG) c.2013. </w:t>
      </w:r>
      <w:hyperlink r:id="rId44" w:history="1">
        <w:r w:rsidRPr="008D6379">
          <w:rPr>
            <w:rFonts w:asciiTheme="minorHAnsi" w:eastAsiaTheme="minorHAnsi" w:hAnsiTheme="minorHAnsi" w:cstheme="minorHAnsi"/>
            <w:i/>
            <w:color w:val="0563C1" w:themeColor="hyperlink"/>
            <w:sz w:val="22"/>
            <w:szCs w:val="22"/>
            <w:u w:val="single"/>
          </w:rPr>
          <w:t>https://www.acde.edu.au/networks-and-partnerships/acde-vocational-group/</w:t>
        </w:r>
      </w:hyperlink>
    </w:p>
    <w:p w:rsidR="008D6379" w:rsidRPr="008D6379" w:rsidRDefault="008D6379" w:rsidP="008D6379">
      <w:pPr>
        <w:spacing w:after="120"/>
        <w:rPr>
          <w:rFonts w:asciiTheme="minorHAnsi" w:eastAsiaTheme="minorHAnsi" w:hAnsiTheme="minorHAnsi" w:cstheme="minorHAnsi"/>
          <w:b/>
          <w:sz w:val="22"/>
          <w:szCs w:val="22"/>
        </w:rPr>
      </w:pPr>
      <w:r w:rsidRPr="008D6379">
        <w:rPr>
          <w:rFonts w:asciiTheme="minorHAnsi" w:eastAsiaTheme="minorHAnsi" w:hAnsiTheme="minorHAnsi" w:cstheme="minorHAnsi"/>
          <w:b/>
          <w:sz w:val="22"/>
          <w:szCs w:val="22"/>
        </w:rPr>
        <w:t>1. Context – social, policy, systemic</w:t>
      </w:r>
    </w:p>
    <w:p w:rsidR="008D6379" w:rsidRPr="008D6379" w:rsidRDefault="008D6379" w:rsidP="008D6379">
      <w:pPr>
        <w:ind w:left="720"/>
        <w:rPr>
          <w:rFonts w:asciiTheme="minorHAnsi" w:eastAsiaTheme="minorHAnsi" w:hAnsiTheme="minorHAnsi" w:cstheme="minorHAnsi"/>
          <w:sz w:val="22"/>
          <w:szCs w:val="22"/>
        </w:rPr>
      </w:pPr>
      <w:r w:rsidRPr="008D6379">
        <w:rPr>
          <w:rFonts w:asciiTheme="minorHAnsi" w:eastAsiaTheme="minorHAnsi" w:hAnsiTheme="minorHAnsi" w:cstheme="minorHAnsi"/>
          <w:sz w:val="22"/>
          <w:szCs w:val="22"/>
        </w:rPr>
        <w:t xml:space="preserve">This focus area concerns the multiple contexts of VET, from international developments, national demographics, economic settings and policy frameworks to national and state systems. </w:t>
      </w:r>
    </w:p>
    <w:p w:rsidR="008D6379" w:rsidRPr="008D6379" w:rsidRDefault="008D6379" w:rsidP="008D6379">
      <w:pPr>
        <w:ind w:left="720"/>
        <w:rPr>
          <w:rFonts w:asciiTheme="minorHAnsi" w:eastAsiaTheme="minorHAnsi" w:hAnsiTheme="minorHAnsi" w:cstheme="minorHAnsi"/>
          <w:sz w:val="22"/>
          <w:szCs w:val="22"/>
        </w:rPr>
      </w:pPr>
    </w:p>
    <w:p w:rsidR="008D6379" w:rsidRPr="008D6379" w:rsidRDefault="008D6379" w:rsidP="008D6379">
      <w:pPr>
        <w:spacing w:after="120"/>
        <w:rPr>
          <w:rFonts w:asciiTheme="minorHAnsi" w:eastAsiaTheme="minorHAnsi" w:hAnsiTheme="minorHAnsi" w:cstheme="minorHAnsi"/>
          <w:b/>
          <w:sz w:val="22"/>
          <w:szCs w:val="22"/>
        </w:rPr>
      </w:pPr>
      <w:r w:rsidRPr="008D6379">
        <w:rPr>
          <w:rFonts w:asciiTheme="minorHAnsi" w:eastAsiaTheme="minorHAnsi" w:hAnsiTheme="minorHAnsi" w:cstheme="minorHAnsi"/>
          <w:b/>
          <w:sz w:val="22"/>
          <w:szCs w:val="22"/>
        </w:rPr>
        <w:t>2. Curriculum, program and learning strategy – planning, design and development</w:t>
      </w:r>
    </w:p>
    <w:p w:rsidR="008D6379" w:rsidRPr="008D6379" w:rsidRDefault="008D6379" w:rsidP="008D6379">
      <w:pPr>
        <w:ind w:left="720"/>
        <w:rPr>
          <w:rFonts w:asciiTheme="minorHAnsi" w:eastAsiaTheme="minorHAnsi" w:hAnsiTheme="minorHAnsi" w:cstheme="minorHAnsi"/>
          <w:sz w:val="22"/>
          <w:szCs w:val="22"/>
        </w:rPr>
      </w:pPr>
      <w:r w:rsidRPr="008D6379">
        <w:rPr>
          <w:rFonts w:asciiTheme="minorHAnsi" w:eastAsiaTheme="minorHAnsi" w:hAnsiTheme="minorHAnsi" w:cstheme="minorHAnsi"/>
          <w:sz w:val="22"/>
          <w:szCs w:val="22"/>
        </w:rPr>
        <w:t>This focus addresses the practice and theory of curriculum, including competency-based training and training packages.</w:t>
      </w:r>
    </w:p>
    <w:p w:rsidR="008D6379" w:rsidRPr="008D6379" w:rsidRDefault="008D6379" w:rsidP="008D6379">
      <w:pPr>
        <w:ind w:left="720"/>
        <w:rPr>
          <w:rFonts w:asciiTheme="minorHAnsi" w:eastAsiaTheme="minorHAnsi" w:hAnsiTheme="minorHAnsi" w:cstheme="minorHAnsi"/>
          <w:sz w:val="22"/>
          <w:szCs w:val="22"/>
        </w:rPr>
      </w:pPr>
    </w:p>
    <w:p w:rsidR="008D6379" w:rsidRPr="008D6379" w:rsidRDefault="008D6379" w:rsidP="008D6379">
      <w:pPr>
        <w:spacing w:after="120"/>
        <w:rPr>
          <w:rFonts w:asciiTheme="minorHAnsi" w:eastAsiaTheme="minorHAnsi" w:hAnsiTheme="minorHAnsi" w:cstheme="minorHAnsi"/>
          <w:b/>
          <w:sz w:val="22"/>
          <w:szCs w:val="22"/>
        </w:rPr>
      </w:pPr>
      <w:r w:rsidRPr="008D6379">
        <w:rPr>
          <w:rFonts w:asciiTheme="minorHAnsi" w:eastAsiaTheme="minorHAnsi" w:hAnsiTheme="minorHAnsi" w:cstheme="minorHAnsi"/>
          <w:b/>
          <w:sz w:val="22"/>
          <w:szCs w:val="22"/>
        </w:rPr>
        <w:t>3. Teaching and learning – theory and practice</w:t>
      </w:r>
    </w:p>
    <w:p w:rsidR="008D6379" w:rsidRPr="008D6379" w:rsidRDefault="008D6379" w:rsidP="008D6379">
      <w:pPr>
        <w:ind w:left="720"/>
        <w:rPr>
          <w:rFonts w:asciiTheme="minorHAnsi" w:eastAsiaTheme="minorHAnsi" w:hAnsiTheme="minorHAnsi" w:cstheme="minorHAnsi"/>
          <w:sz w:val="22"/>
          <w:szCs w:val="22"/>
        </w:rPr>
      </w:pPr>
      <w:r w:rsidRPr="008D6379">
        <w:rPr>
          <w:rFonts w:asciiTheme="minorHAnsi" w:eastAsiaTheme="minorHAnsi" w:hAnsiTheme="minorHAnsi" w:cstheme="minorHAnsi"/>
          <w:sz w:val="22"/>
          <w:szCs w:val="22"/>
        </w:rPr>
        <w:t>This focus includes learning theories, instructional theories, theories of development, critical perspectives and applications.</w:t>
      </w:r>
    </w:p>
    <w:p w:rsidR="008D6379" w:rsidRPr="008D6379" w:rsidRDefault="008D6379" w:rsidP="008D6379">
      <w:pPr>
        <w:ind w:left="720"/>
        <w:rPr>
          <w:rFonts w:asciiTheme="minorHAnsi" w:eastAsiaTheme="minorHAnsi" w:hAnsiTheme="minorHAnsi" w:cstheme="minorHAnsi"/>
          <w:sz w:val="22"/>
          <w:szCs w:val="22"/>
        </w:rPr>
      </w:pPr>
    </w:p>
    <w:p w:rsidR="008D6379" w:rsidRPr="008D6379" w:rsidRDefault="008D6379" w:rsidP="008D6379">
      <w:pPr>
        <w:spacing w:after="120"/>
        <w:rPr>
          <w:rFonts w:asciiTheme="minorHAnsi" w:eastAsiaTheme="minorHAnsi" w:hAnsiTheme="minorHAnsi" w:cstheme="minorHAnsi"/>
          <w:b/>
          <w:sz w:val="22"/>
          <w:szCs w:val="22"/>
        </w:rPr>
      </w:pPr>
      <w:r w:rsidRPr="008D6379">
        <w:rPr>
          <w:rFonts w:asciiTheme="minorHAnsi" w:eastAsiaTheme="minorHAnsi" w:hAnsiTheme="minorHAnsi" w:cstheme="minorHAnsi"/>
          <w:b/>
          <w:sz w:val="22"/>
          <w:szCs w:val="22"/>
        </w:rPr>
        <w:t>4. Literacy and numeracy</w:t>
      </w:r>
    </w:p>
    <w:p w:rsidR="008D6379" w:rsidRPr="008D6379" w:rsidRDefault="008D6379" w:rsidP="008D6379">
      <w:pPr>
        <w:ind w:left="720"/>
        <w:rPr>
          <w:rFonts w:asciiTheme="minorHAnsi" w:eastAsiaTheme="minorHAnsi" w:hAnsiTheme="minorHAnsi" w:cstheme="minorHAnsi"/>
          <w:sz w:val="22"/>
          <w:szCs w:val="22"/>
        </w:rPr>
      </w:pPr>
      <w:r w:rsidRPr="008D6379">
        <w:rPr>
          <w:rFonts w:asciiTheme="minorHAnsi" w:eastAsiaTheme="minorHAnsi" w:hAnsiTheme="minorHAnsi" w:cstheme="minorHAnsi"/>
          <w:sz w:val="22"/>
          <w:szCs w:val="22"/>
        </w:rPr>
        <w:t>This focus addresses literacy, numeracy and communication in and for work and the challenges of integrating literacy and numeracy teaching in VET practice.</w:t>
      </w:r>
    </w:p>
    <w:p w:rsidR="008D6379" w:rsidRPr="008D6379" w:rsidRDefault="008D6379" w:rsidP="008D6379">
      <w:pPr>
        <w:ind w:left="720"/>
        <w:rPr>
          <w:rFonts w:asciiTheme="minorHAnsi" w:eastAsiaTheme="minorHAnsi" w:hAnsiTheme="minorHAnsi" w:cstheme="minorHAnsi"/>
          <w:sz w:val="22"/>
          <w:szCs w:val="22"/>
        </w:rPr>
      </w:pPr>
    </w:p>
    <w:p w:rsidR="008D6379" w:rsidRPr="008D6379" w:rsidRDefault="008D6379" w:rsidP="008D6379">
      <w:pPr>
        <w:spacing w:after="120"/>
        <w:rPr>
          <w:rFonts w:asciiTheme="minorHAnsi" w:eastAsiaTheme="minorHAnsi" w:hAnsiTheme="minorHAnsi" w:cstheme="minorHAnsi"/>
          <w:b/>
          <w:sz w:val="22"/>
          <w:szCs w:val="22"/>
        </w:rPr>
      </w:pPr>
      <w:r w:rsidRPr="008D6379">
        <w:rPr>
          <w:rFonts w:asciiTheme="minorHAnsi" w:eastAsiaTheme="minorHAnsi" w:hAnsiTheme="minorHAnsi" w:cstheme="minorHAnsi"/>
          <w:b/>
          <w:sz w:val="22"/>
          <w:szCs w:val="22"/>
        </w:rPr>
        <w:t>5. Learner diversity</w:t>
      </w:r>
    </w:p>
    <w:p w:rsidR="008D6379" w:rsidRPr="008D6379" w:rsidRDefault="008D6379" w:rsidP="008D6379">
      <w:pPr>
        <w:ind w:left="720"/>
        <w:rPr>
          <w:rFonts w:asciiTheme="minorHAnsi" w:eastAsiaTheme="minorHAnsi" w:hAnsiTheme="minorHAnsi" w:cstheme="minorHAnsi"/>
          <w:sz w:val="22"/>
          <w:szCs w:val="22"/>
        </w:rPr>
      </w:pPr>
      <w:r w:rsidRPr="008D6379">
        <w:rPr>
          <w:rFonts w:asciiTheme="minorHAnsi" w:eastAsiaTheme="minorHAnsi" w:hAnsiTheme="minorHAnsi" w:cstheme="minorHAnsi"/>
          <w:sz w:val="22"/>
          <w:szCs w:val="22"/>
        </w:rPr>
        <w:t>This focus area addresses the multiple challenges and opportunities of learner diversity in VET and other post-compulsory learning contexts.</w:t>
      </w:r>
    </w:p>
    <w:p w:rsidR="008D6379" w:rsidRPr="008D6379" w:rsidRDefault="008D6379" w:rsidP="008D6379">
      <w:pPr>
        <w:ind w:left="720"/>
        <w:rPr>
          <w:rFonts w:asciiTheme="minorHAnsi" w:eastAsiaTheme="minorHAnsi" w:hAnsiTheme="minorHAnsi" w:cstheme="minorHAnsi"/>
          <w:sz w:val="22"/>
          <w:szCs w:val="22"/>
        </w:rPr>
      </w:pPr>
    </w:p>
    <w:p w:rsidR="008D6379" w:rsidRPr="008D6379" w:rsidRDefault="008D6379" w:rsidP="008D6379">
      <w:pPr>
        <w:spacing w:after="120"/>
        <w:rPr>
          <w:rFonts w:asciiTheme="minorHAnsi" w:eastAsiaTheme="minorHAnsi" w:hAnsiTheme="minorHAnsi" w:cstheme="minorHAnsi"/>
          <w:b/>
          <w:sz w:val="22"/>
          <w:szCs w:val="22"/>
        </w:rPr>
      </w:pPr>
      <w:r w:rsidRPr="008D6379">
        <w:rPr>
          <w:rFonts w:asciiTheme="minorHAnsi" w:eastAsiaTheme="minorHAnsi" w:hAnsiTheme="minorHAnsi" w:cstheme="minorHAnsi"/>
          <w:b/>
          <w:sz w:val="22"/>
          <w:szCs w:val="22"/>
        </w:rPr>
        <w:t>6. Assessment and evaluation</w:t>
      </w:r>
    </w:p>
    <w:p w:rsidR="008D6379" w:rsidRPr="008D6379" w:rsidRDefault="008D6379" w:rsidP="008D6379">
      <w:pPr>
        <w:ind w:left="720"/>
        <w:rPr>
          <w:rFonts w:asciiTheme="minorHAnsi" w:eastAsiaTheme="minorHAnsi" w:hAnsiTheme="minorHAnsi" w:cstheme="minorHAnsi"/>
          <w:sz w:val="22"/>
          <w:szCs w:val="22"/>
        </w:rPr>
      </w:pPr>
      <w:r w:rsidRPr="008D6379">
        <w:rPr>
          <w:rFonts w:asciiTheme="minorHAnsi" w:eastAsiaTheme="minorHAnsi" w:hAnsiTheme="minorHAnsi" w:cstheme="minorHAnsi"/>
          <w:sz w:val="22"/>
          <w:szCs w:val="22"/>
        </w:rPr>
        <w:t>This focus area encompasses the wide range of theories of assessment and evaluation, including competency-based assessment.</w:t>
      </w:r>
    </w:p>
    <w:p w:rsidR="008D6379" w:rsidRPr="008D6379" w:rsidRDefault="008D6379" w:rsidP="008D6379">
      <w:pPr>
        <w:ind w:left="720"/>
        <w:rPr>
          <w:rFonts w:asciiTheme="minorHAnsi" w:eastAsiaTheme="minorHAnsi" w:hAnsiTheme="minorHAnsi" w:cstheme="minorHAnsi"/>
          <w:sz w:val="22"/>
          <w:szCs w:val="22"/>
        </w:rPr>
      </w:pPr>
    </w:p>
    <w:p w:rsidR="008D6379" w:rsidRPr="008D6379" w:rsidRDefault="008D6379" w:rsidP="008D6379">
      <w:pPr>
        <w:spacing w:after="120"/>
        <w:rPr>
          <w:rFonts w:asciiTheme="minorHAnsi" w:eastAsiaTheme="minorHAnsi" w:hAnsiTheme="minorHAnsi" w:cstheme="minorHAnsi"/>
          <w:b/>
          <w:sz w:val="22"/>
          <w:szCs w:val="22"/>
        </w:rPr>
      </w:pPr>
      <w:r w:rsidRPr="008D6379">
        <w:rPr>
          <w:rFonts w:asciiTheme="minorHAnsi" w:eastAsiaTheme="minorHAnsi" w:hAnsiTheme="minorHAnsi" w:cstheme="minorHAnsi"/>
          <w:b/>
          <w:sz w:val="22"/>
          <w:szCs w:val="22"/>
        </w:rPr>
        <w:t>7. Workplace and organisational context – learning, issues</w:t>
      </w:r>
    </w:p>
    <w:p w:rsidR="008D6379" w:rsidRPr="008D6379" w:rsidRDefault="008D6379" w:rsidP="008D6379">
      <w:pPr>
        <w:ind w:left="720"/>
        <w:rPr>
          <w:rFonts w:asciiTheme="minorHAnsi" w:eastAsiaTheme="minorHAnsi" w:hAnsiTheme="minorHAnsi" w:cstheme="minorHAnsi"/>
          <w:sz w:val="22"/>
          <w:szCs w:val="22"/>
        </w:rPr>
      </w:pPr>
      <w:r w:rsidRPr="008D6379">
        <w:rPr>
          <w:rFonts w:asciiTheme="minorHAnsi" w:eastAsiaTheme="minorHAnsi" w:hAnsiTheme="minorHAnsi" w:cstheme="minorHAnsi"/>
          <w:sz w:val="22"/>
          <w:szCs w:val="22"/>
        </w:rPr>
        <w:t>This focus area covers workplace, workforce and organisational learning, development and policy.</w:t>
      </w:r>
    </w:p>
    <w:p w:rsidR="008D6379" w:rsidRPr="008D6379" w:rsidRDefault="008D6379" w:rsidP="008D6379">
      <w:pPr>
        <w:ind w:left="720"/>
        <w:rPr>
          <w:rFonts w:asciiTheme="minorHAnsi" w:eastAsiaTheme="minorHAnsi" w:hAnsiTheme="minorHAnsi" w:cstheme="minorHAnsi"/>
          <w:sz w:val="22"/>
          <w:szCs w:val="22"/>
        </w:rPr>
      </w:pPr>
    </w:p>
    <w:p w:rsidR="008D6379" w:rsidRPr="008D6379" w:rsidRDefault="008D6379" w:rsidP="008D6379">
      <w:pPr>
        <w:spacing w:after="120"/>
        <w:rPr>
          <w:rFonts w:asciiTheme="minorHAnsi" w:eastAsiaTheme="minorHAnsi" w:hAnsiTheme="minorHAnsi" w:cstheme="minorHAnsi"/>
          <w:b/>
          <w:sz w:val="22"/>
          <w:szCs w:val="22"/>
        </w:rPr>
      </w:pPr>
      <w:r w:rsidRPr="008D6379">
        <w:rPr>
          <w:rFonts w:asciiTheme="minorHAnsi" w:eastAsiaTheme="minorHAnsi" w:hAnsiTheme="minorHAnsi" w:cstheme="minorHAnsi"/>
          <w:b/>
          <w:sz w:val="22"/>
          <w:szCs w:val="22"/>
        </w:rPr>
        <w:t>8. The VET profession – identity, practices, issues, content knowledge</w:t>
      </w:r>
    </w:p>
    <w:p w:rsidR="008D6379" w:rsidRPr="008D6379" w:rsidRDefault="008D6379" w:rsidP="008D6379">
      <w:pPr>
        <w:ind w:left="720"/>
        <w:rPr>
          <w:rFonts w:asciiTheme="minorHAnsi" w:eastAsiaTheme="minorHAnsi" w:hAnsiTheme="minorHAnsi" w:cstheme="minorHAnsi"/>
          <w:sz w:val="22"/>
          <w:szCs w:val="22"/>
        </w:rPr>
      </w:pPr>
      <w:r w:rsidRPr="008D6379">
        <w:rPr>
          <w:rFonts w:asciiTheme="minorHAnsi" w:eastAsiaTheme="minorHAnsi" w:hAnsiTheme="minorHAnsi" w:cstheme="minorHAnsi"/>
          <w:sz w:val="22"/>
          <w:szCs w:val="22"/>
        </w:rPr>
        <w:t>This focus area concerns the complex issue of the nature and development of the VET professional, including industry knowledge and teaching capability development.</w:t>
      </w:r>
    </w:p>
    <w:p w:rsidR="008D6379" w:rsidRPr="008D6379" w:rsidRDefault="008D6379" w:rsidP="008D6379">
      <w:pPr>
        <w:ind w:left="720"/>
        <w:rPr>
          <w:rFonts w:asciiTheme="minorHAnsi" w:eastAsiaTheme="minorHAnsi" w:hAnsiTheme="minorHAnsi" w:cstheme="minorHAnsi"/>
          <w:sz w:val="22"/>
          <w:szCs w:val="22"/>
        </w:rPr>
      </w:pPr>
    </w:p>
    <w:p w:rsidR="008D6379" w:rsidRPr="008D6379" w:rsidRDefault="008D6379" w:rsidP="008D6379">
      <w:pPr>
        <w:spacing w:after="120"/>
        <w:rPr>
          <w:rFonts w:asciiTheme="minorHAnsi" w:eastAsiaTheme="minorHAnsi" w:hAnsiTheme="minorHAnsi" w:cstheme="minorHAnsi"/>
          <w:b/>
          <w:sz w:val="22"/>
          <w:szCs w:val="22"/>
        </w:rPr>
      </w:pPr>
      <w:r w:rsidRPr="008D6379">
        <w:rPr>
          <w:rFonts w:asciiTheme="minorHAnsi" w:eastAsiaTheme="minorHAnsi" w:hAnsiTheme="minorHAnsi" w:cstheme="minorHAnsi"/>
          <w:b/>
          <w:sz w:val="22"/>
          <w:szCs w:val="22"/>
        </w:rPr>
        <w:t>9. VET research</w:t>
      </w:r>
    </w:p>
    <w:p w:rsidR="008D6379" w:rsidRPr="008D6379" w:rsidRDefault="008D6379" w:rsidP="008D6379">
      <w:pPr>
        <w:ind w:left="720"/>
        <w:rPr>
          <w:rFonts w:asciiTheme="minorHAnsi" w:eastAsiaTheme="minorHAnsi" w:hAnsiTheme="minorHAnsi" w:cstheme="minorHAnsi"/>
          <w:sz w:val="22"/>
          <w:szCs w:val="22"/>
        </w:rPr>
      </w:pPr>
      <w:r w:rsidRPr="008D6379">
        <w:rPr>
          <w:rFonts w:asciiTheme="minorHAnsi" w:eastAsiaTheme="minorHAnsi" w:hAnsiTheme="minorHAnsi" w:cstheme="minorHAnsi"/>
          <w:sz w:val="22"/>
          <w:szCs w:val="22"/>
        </w:rPr>
        <w:t>This focus area covers quantitative and qualitative research methodologies, data collection and analysis methods, research ethics and critically reading research (AQF Levels 7 and above only).</w:t>
      </w:r>
    </w:p>
    <w:p w:rsidR="008D6379" w:rsidRPr="008D6379" w:rsidRDefault="008D6379" w:rsidP="008D6379">
      <w:pPr>
        <w:rPr>
          <w:rFonts w:asciiTheme="minorHAnsi" w:eastAsiaTheme="minorHAnsi" w:hAnsiTheme="minorHAnsi" w:cstheme="minorHAnsi"/>
          <w:sz w:val="22"/>
          <w:szCs w:val="22"/>
        </w:rPr>
      </w:pPr>
    </w:p>
    <w:p w:rsidR="008D6379" w:rsidRPr="008D6379" w:rsidRDefault="008D6379" w:rsidP="008D6379">
      <w:pPr>
        <w:spacing w:after="120"/>
        <w:rPr>
          <w:rFonts w:asciiTheme="minorHAnsi" w:eastAsiaTheme="minorHAnsi" w:hAnsiTheme="minorHAnsi" w:cstheme="minorHAnsi"/>
          <w:b/>
          <w:sz w:val="22"/>
          <w:szCs w:val="22"/>
        </w:rPr>
      </w:pPr>
      <w:r w:rsidRPr="008D6379">
        <w:rPr>
          <w:rFonts w:asciiTheme="minorHAnsi" w:eastAsiaTheme="minorHAnsi" w:hAnsiTheme="minorHAnsi" w:cstheme="minorHAnsi"/>
          <w:b/>
          <w:sz w:val="22"/>
          <w:szCs w:val="22"/>
        </w:rPr>
        <w:t>10. Leadership and management</w:t>
      </w:r>
    </w:p>
    <w:p w:rsidR="008D6379" w:rsidRPr="008D6379" w:rsidRDefault="008D6379" w:rsidP="008D6379">
      <w:pPr>
        <w:ind w:left="720"/>
        <w:rPr>
          <w:rFonts w:asciiTheme="minorHAnsi" w:eastAsiaTheme="minorHAnsi" w:hAnsiTheme="minorHAnsi" w:cstheme="minorHAnsi"/>
          <w:sz w:val="22"/>
          <w:szCs w:val="22"/>
        </w:rPr>
      </w:pPr>
      <w:r w:rsidRPr="008D6379">
        <w:rPr>
          <w:rFonts w:asciiTheme="minorHAnsi" w:eastAsiaTheme="minorHAnsi" w:hAnsiTheme="minorHAnsi" w:cstheme="minorHAnsi"/>
          <w:sz w:val="22"/>
          <w:szCs w:val="22"/>
        </w:rPr>
        <w:t>This focus area covers organisational leadership and management theories and application (AQF Levels 7 and above only).</w:t>
      </w:r>
    </w:p>
    <w:p w:rsidR="008D6379" w:rsidRPr="008D6379" w:rsidRDefault="008D6379" w:rsidP="008D6379">
      <w:pPr>
        <w:spacing w:after="200" w:line="276" w:lineRule="auto"/>
        <w:rPr>
          <w:rFonts w:ascii="Arial" w:eastAsiaTheme="minorHAnsi" w:hAnsi="Arial" w:cs="Arial"/>
          <w:b/>
          <w:sz w:val="32"/>
          <w:szCs w:val="32"/>
        </w:rPr>
      </w:pPr>
      <w:r w:rsidRPr="008D6379">
        <w:rPr>
          <w:rFonts w:asciiTheme="minorHAnsi" w:eastAsiaTheme="minorHAnsi" w:hAnsiTheme="minorHAnsi" w:cstheme="minorHAnsi"/>
          <w:b/>
          <w:sz w:val="32"/>
          <w:szCs w:val="32"/>
        </w:rPr>
        <w:br w:type="page"/>
      </w:r>
      <w:r w:rsidRPr="008D6379">
        <w:rPr>
          <w:rFonts w:ascii="Arial" w:eastAsiaTheme="minorHAnsi" w:hAnsi="Arial" w:cs="Arial"/>
          <w:b/>
          <w:sz w:val="32"/>
          <w:szCs w:val="32"/>
        </w:rPr>
        <w:lastRenderedPageBreak/>
        <w:t>Appendix 5: Text books used in university VET teacher-training courses, 2017</w:t>
      </w:r>
    </w:p>
    <w:p w:rsidR="008D6379" w:rsidRPr="008D6379" w:rsidRDefault="008D6379" w:rsidP="008D6379">
      <w:pPr>
        <w:spacing w:after="60" w:line="276" w:lineRule="auto"/>
        <w:rPr>
          <w:rFonts w:asciiTheme="minorHAnsi" w:eastAsiaTheme="minorHAnsi" w:hAnsiTheme="minorHAnsi" w:cstheme="minorHAnsi"/>
          <w:sz w:val="22"/>
          <w:szCs w:val="22"/>
        </w:rPr>
      </w:pPr>
      <w:r w:rsidRPr="008D6379">
        <w:rPr>
          <w:rFonts w:asciiTheme="minorHAnsi" w:eastAsiaTheme="minorHAnsi" w:hAnsiTheme="minorHAnsi" w:cstheme="minorHAnsi"/>
          <w:sz w:val="22"/>
          <w:szCs w:val="22"/>
        </w:rPr>
        <w:t xml:space="preserve">Note: The first book, </w:t>
      </w:r>
      <w:r w:rsidRPr="008D6379">
        <w:rPr>
          <w:rFonts w:asciiTheme="minorHAnsi" w:eastAsiaTheme="minorHAnsi" w:hAnsiTheme="minorHAnsi" w:cstheme="minorHAnsi"/>
          <w:i/>
          <w:sz w:val="22"/>
          <w:szCs w:val="22"/>
        </w:rPr>
        <w:t>Teaching in the VET sector in Australia</w:t>
      </w:r>
      <w:r w:rsidRPr="008D6379">
        <w:rPr>
          <w:rFonts w:asciiTheme="minorHAnsi" w:eastAsiaTheme="minorHAnsi" w:hAnsiTheme="minorHAnsi" w:cstheme="minorHAnsi"/>
          <w:sz w:val="22"/>
          <w:szCs w:val="22"/>
        </w:rPr>
        <w:t>, was written by members of the ACDEVEG group, as there was no other suitable Australian textbook .</w:t>
      </w:r>
    </w:p>
    <w:tbl>
      <w:tblPr>
        <w:tblStyle w:val="TableGrid1"/>
        <w:tblW w:w="0" w:type="auto"/>
        <w:tblLook w:val="04A0" w:firstRow="1" w:lastRow="0" w:firstColumn="1" w:lastColumn="0" w:noHBand="0" w:noVBand="1"/>
      </w:tblPr>
      <w:tblGrid>
        <w:gridCol w:w="1696"/>
        <w:gridCol w:w="7320"/>
      </w:tblGrid>
      <w:tr w:rsidR="008D6379" w:rsidRPr="008D6379" w:rsidTr="00D46170">
        <w:tc>
          <w:tcPr>
            <w:tcW w:w="1696" w:type="dxa"/>
          </w:tcPr>
          <w:p w:rsidR="008D6379" w:rsidRPr="008D6379" w:rsidRDefault="008D6379" w:rsidP="008D6379">
            <w:pPr>
              <w:spacing w:after="200" w:line="276" w:lineRule="auto"/>
              <w:rPr>
                <w:rFonts w:asciiTheme="minorHAnsi" w:eastAsiaTheme="minorHAnsi" w:hAnsiTheme="minorHAnsi" w:cstheme="minorHAnsi"/>
                <w:b/>
                <w:sz w:val="22"/>
                <w:szCs w:val="22"/>
              </w:rPr>
            </w:pPr>
            <w:r w:rsidRPr="008D6379">
              <w:rPr>
                <w:rFonts w:asciiTheme="minorHAnsi" w:eastAsiaTheme="minorHAnsi" w:hAnsiTheme="minorHAnsi" w:cstheme="minorHAnsi"/>
                <w:b/>
                <w:sz w:val="22"/>
                <w:szCs w:val="22"/>
              </w:rPr>
              <w:t>Topic</w:t>
            </w:r>
          </w:p>
        </w:tc>
        <w:tc>
          <w:tcPr>
            <w:tcW w:w="7320" w:type="dxa"/>
          </w:tcPr>
          <w:p w:rsidR="008D6379" w:rsidRPr="008D6379" w:rsidRDefault="008D6379" w:rsidP="008D6379">
            <w:pPr>
              <w:spacing w:after="200" w:line="276" w:lineRule="auto"/>
              <w:rPr>
                <w:rFonts w:asciiTheme="minorHAnsi" w:eastAsiaTheme="minorHAnsi" w:hAnsiTheme="minorHAnsi" w:cstheme="minorHAnsi"/>
                <w:b/>
                <w:sz w:val="22"/>
                <w:szCs w:val="22"/>
              </w:rPr>
            </w:pPr>
            <w:r w:rsidRPr="008D6379">
              <w:rPr>
                <w:rFonts w:asciiTheme="minorHAnsi" w:eastAsiaTheme="minorHAnsi" w:hAnsiTheme="minorHAnsi" w:cstheme="minorHAnsi"/>
                <w:b/>
                <w:sz w:val="22"/>
                <w:szCs w:val="22"/>
              </w:rPr>
              <w:t>Textbooks</w:t>
            </w:r>
          </w:p>
        </w:tc>
      </w:tr>
      <w:tr w:rsidR="008D6379" w:rsidRPr="008D6379" w:rsidTr="00D46170">
        <w:tc>
          <w:tcPr>
            <w:tcW w:w="1696" w:type="dxa"/>
          </w:tcPr>
          <w:p w:rsidR="008D6379" w:rsidRPr="008D6379" w:rsidRDefault="008D6379" w:rsidP="008D6379">
            <w:pPr>
              <w:spacing w:before="60" w:after="200" w:line="276" w:lineRule="auto"/>
              <w:rPr>
                <w:rFonts w:asciiTheme="minorHAnsi" w:eastAsiaTheme="minorHAnsi" w:hAnsiTheme="minorHAnsi" w:cstheme="minorHAnsi"/>
                <w:b/>
                <w:i/>
                <w:sz w:val="22"/>
                <w:szCs w:val="22"/>
              </w:rPr>
            </w:pPr>
            <w:r w:rsidRPr="008D6379">
              <w:rPr>
                <w:rFonts w:asciiTheme="minorHAnsi" w:eastAsiaTheme="minorHAnsi" w:hAnsiTheme="minorHAnsi" w:cstheme="minorHAnsi"/>
                <w:b/>
                <w:i/>
                <w:sz w:val="22"/>
                <w:szCs w:val="22"/>
              </w:rPr>
              <w:t>General</w:t>
            </w:r>
          </w:p>
          <w:p w:rsidR="008D6379" w:rsidRPr="008D6379" w:rsidRDefault="008D6379" w:rsidP="008D6379">
            <w:pPr>
              <w:spacing w:after="200" w:line="276" w:lineRule="auto"/>
              <w:rPr>
                <w:rFonts w:asciiTheme="minorHAnsi" w:eastAsiaTheme="minorHAnsi" w:hAnsiTheme="minorHAnsi" w:cstheme="minorHAnsi"/>
                <w:sz w:val="22"/>
                <w:szCs w:val="22"/>
              </w:rPr>
            </w:pPr>
          </w:p>
        </w:tc>
        <w:tc>
          <w:tcPr>
            <w:tcW w:w="7320" w:type="dxa"/>
          </w:tcPr>
          <w:p w:rsidR="008D6379" w:rsidRPr="008D6379" w:rsidRDefault="008D6379" w:rsidP="008D6379">
            <w:pPr>
              <w:keepNext/>
              <w:spacing w:before="120" w:after="120"/>
              <w:ind w:left="284" w:hanging="284"/>
              <w:outlineLvl w:val="0"/>
              <w:rPr>
                <w:rFonts w:asciiTheme="minorHAnsi" w:eastAsiaTheme="minorHAnsi" w:hAnsiTheme="minorHAnsi" w:cstheme="minorHAnsi"/>
                <w:sz w:val="22"/>
                <w:szCs w:val="22"/>
              </w:rPr>
            </w:pPr>
            <w:r w:rsidRPr="008D6379">
              <w:rPr>
                <w:rFonts w:asciiTheme="minorHAnsi" w:eastAsiaTheme="minorHAnsi" w:hAnsiTheme="minorHAnsi" w:cstheme="minorHAnsi"/>
                <w:sz w:val="22"/>
                <w:szCs w:val="22"/>
              </w:rPr>
              <w:t xml:space="preserve">Brennan Kemmis, R., &amp; Atkins, L. (Eds.). (2014). </w:t>
            </w:r>
            <w:r w:rsidRPr="008D6379">
              <w:rPr>
                <w:rFonts w:asciiTheme="minorHAnsi" w:eastAsiaTheme="minorHAnsi" w:hAnsiTheme="minorHAnsi" w:cstheme="minorHAnsi"/>
                <w:i/>
                <w:sz w:val="22"/>
                <w:szCs w:val="22"/>
              </w:rPr>
              <w:t>Teaching in the VET sector in Australia</w:t>
            </w:r>
            <w:r w:rsidRPr="008D6379">
              <w:rPr>
                <w:rFonts w:asciiTheme="minorHAnsi" w:eastAsiaTheme="minorHAnsi" w:hAnsiTheme="minorHAnsi" w:cstheme="minorHAnsi"/>
                <w:sz w:val="22"/>
                <w:szCs w:val="22"/>
              </w:rPr>
              <w:t xml:space="preserve">. Terrigal, NSW, Australia: </w:t>
            </w:r>
            <w:hyperlink r:id="rId45" w:history="1">
              <w:r w:rsidRPr="008D6379">
                <w:rPr>
                  <w:rFonts w:asciiTheme="minorHAnsi" w:eastAsiaTheme="minorHAnsi" w:hAnsiTheme="minorHAnsi" w:cstheme="minorHAnsi"/>
                  <w:sz w:val="22"/>
                  <w:szCs w:val="22"/>
                </w:rPr>
                <w:t>David Barlow Publishing</w:t>
              </w:r>
            </w:hyperlink>
            <w:r w:rsidRPr="008D6379">
              <w:rPr>
                <w:rFonts w:asciiTheme="minorHAnsi" w:eastAsiaTheme="minorHAnsi" w:hAnsiTheme="minorHAnsi" w:cstheme="minorHAnsi"/>
                <w:sz w:val="22"/>
                <w:szCs w:val="22"/>
              </w:rPr>
              <w:t>.</w:t>
            </w:r>
          </w:p>
          <w:p w:rsidR="008D6379" w:rsidRPr="008D6379" w:rsidRDefault="008D6379" w:rsidP="008D6379">
            <w:pPr>
              <w:keepNext/>
              <w:spacing w:before="120" w:after="120"/>
              <w:ind w:left="284" w:hanging="284"/>
              <w:outlineLvl w:val="0"/>
              <w:rPr>
                <w:rFonts w:eastAsiaTheme="minorHAnsi" w:cstheme="minorHAnsi"/>
                <w:b/>
                <w:sz w:val="32"/>
                <w:szCs w:val="22"/>
              </w:rPr>
            </w:pPr>
            <w:r w:rsidRPr="008D6379">
              <w:rPr>
                <w:rFonts w:asciiTheme="minorHAnsi" w:eastAsiaTheme="minorHAnsi" w:hAnsiTheme="minorHAnsi" w:cstheme="minorHAnsi"/>
                <w:sz w:val="22"/>
                <w:szCs w:val="22"/>
              </w:rPr>
              <w:t xml:space="preserve">Hill, D., Hill, T., &amp; Perlitz, L. (2013). </w:t>
            </w:r>
            <w:r w:rsidRPr="008D6379">
              <w:rPr>
                <w:rFonts w:asciiTheme="minorHAnsi" w:eastAsiaTheme="minorHAnsi" w:hAnsiTheme="minorHAnsi" w:cstheme="minorHAnsi"/>
                <w:i/>
                <w:sz w:val="22"/>
                <w:szCs w:val="22"/>
              </w:rPr>
              <w:t>Professional training &amp; assessment</w:t>
            </w:r>
            <w:r w:rsidRPr="008D6379">
              <w:rPr>
                <w:rFonts w:asciiTheme="minorHAnsi" w:eastAsiaTheme="minorHAnsi" w:hAnsiTheme="minorHAnsi" w:cstheme="minorHAnsi"/>
                <w:sz w:val="22"/>
                <w:szCs w:val="22"/>
              </w:rPr>
              <w:t>. North Ryde, NSW: McGraw Hill Education. (2nd edition due 2017).</w:t>
            </w:r>
          </w:p>
        </w:tc>
      </w:tr>
      <w:tr w:rsidR="008D6379" w:rsidRPr="008D6379" w:rsidTr="00D46170">
        <w:tc>
          <w:tcPr>
            <w:tcW w:w="1696" w:type="dxa"/>
          </w:tcPr>
          <w:p w:rsidR="008D6379" w:rsidRPr="008D6379" w:rsidRDefault="008D6379" w:rsidP="008D6379">
            <w:pPr>
              <w:spacing w:before="60" w:after="200" w:line="276" w:lineRule="auto"/>
              <w:rPr>
                <w:rFonts w:asciiTheme="minorHAnsi" w:eastAsiaTheme="minorHAnsi" w:hAnsiTheme="minorHAnsi" w:cstheme="minorHAnsi"/>
                <w:b/>
                <w:i/>
                <w:sz w:val="22"/>
                <w:szCs w:val="22"/>
              </w:rPr>
            </w:pPr>
            <w:r w:rsidRPr="008D6379">
              <w:rPr>
                <w:rFonts w:asciiTheme="minorHAnsi" w:eastAsiaTheme="minorHAnsi" w:hAnsiTheme="minorHAnsi" w:cstheme="minorHAnsi"/>
                <w:b/>
                <w:i/>
                <w:sz w:val="22"/>
                <w:szCs w:val="22"/>
              </w:rPr>
              <w:t>Learning theories</w:t>
            </w:r>
          </w:p>
          <w:p w:rsidR="008D6379" w:rsidRPr="008D6379" w:rsidRDefault="008D6379" w:rsidP="008D6379">
            <w:pPr>
              <w:spacing w:after="200" w:line="276" w:lineRule="auto"/>
              <w:rPr>
                <w:rFonts w:asciiTheme="minorHAnsi" w:eastAsiaTheme="minorHAnsi" w:hAnsiTheme="minorHAnsi" w:cstheme="minorHAnsi"/>
                <w:sz w:val="22"/>
                <w:szCs w:val="22"/>
              </w:rPr>
            </w:pPr>
          </w:p>
        </w:tc>
        <w:tc>
          <w:tcPr>
            <w:tcW w:w="7320" w:type="dxa"/>
          </w:tcPr>
          <w:p w:rsidR="008D6379" w:rsidRPr="008D6379" w:rsidRDefault="008D6379" w:rsidP="008D6379">
            <w:pPr>
              <w:keepNext/>
              <w:spacing w:before="120" w:after="120"/>
              <w:ind w:left="284" w:hanging="284"/>
              <w:outlineLvl w:val="0"/>
              <w:rPr>
                <w:rFonts w:asciiTheme="minorHAnsi" w:eastAsiaTheme="minorHAnsi" w:hAnsiTheme="minorHAnsi" w:cstheme="minorHAnsi"/>
                <w:sz w:val="22"/>
                <w:szCs w:val="22"/>
              </w:rPr>
            </w:pPr>
            <w:r w:rsidRPr="008D6379">
              <w:rPr>
                <w:rFonts w:asciiTheme="minorHAnsi" w:eastAsiaTheme="minorHAnsi" w:hAnsiTheme="minorHAnsi" w:cstheme="minorHAnsi"/>
                <w:sz w:val="22"/>
                <w:szCs w:val="22"/>
              </w:rPr>
              <w:t xml:space="preserve">Gould, J. (Eds.). (2012). </w:t>
            </w:r>
            <w:r w:rsidRPr="008D6379">
              <w:rPr>
                <w:rFonts w:asciiTheme="minorHAnsi" w:eastAsiaTheme="minorHAnsi" w:hAnsiTheme="minorHAnsi" w:cstheme="minorHAnsi"/>
                <w:i/>
                <w:sz w:val="22"/>
                <w:szCs w:val="22"/>
              </w:rPr>
              <w:t>Learning theory and classroom practice in the lifelong learning sector</w:t>
            </w:r>
            <w:r w:rsidRPr="008D6379">
              <w:rPr>
                <w:rFonts w:asciiTheme="minorHAnsi" w:eastAsiaTheme="minorHAnsi" w:hAnsiTheme="minorHAnsi" w:cstheme="minorHAnsi"/>
                <w:sz w:val="22"/>
                <w:szCs w:val="22"/>
              </w:rPr>
              <w:t>. Thousand Oaks, California: SAGE publications.</w:t>
            </w:r>
          </w:p>
          <w:p w:rsidR="008D6379" w:rsidRPr="008D6379" w:rsidRDefault="008D6379" w:rsidP="008D6379">
            <w:pPr>
              <w:keepNext/>
              <w:spacing w:before="120" w:after="120"/>
              <w:ind w:left="284" w:hanging="284"/>
              <w:outlineLvl w:val="0"/>
              <w:rPr>
                <w:rFonts w:eastAsiaTheme="minorHAnsi" w:cstheme="minorHAnsi"/>
                <w:b/>
                <w:sz w:val="32"/>
                <w:szCs w:val="22"/>
              </w:rPr>
            </w:pPr>
            <w:r w:rsidRPr="008D6379">
              <w:rPr>
                <w:rFonts w:asciiTheme="minorHAnsi" w:eastAsiaTheme="minorHAnsi" w:hAnsiTheme="minorHAnsi" w:cstheme="minorHAnsi"/>
                <w:sz w:val="22"/>
                <w:szCs w:val="22"/>
              </w:rPr>
              <w:t>Jarvis, P. (Eds.). (2010</w:t>
            </w:r>
            <w:r w:rsidRPr="008D6379">
              <w:rPr>
                <w:rFonts w:asciiTheme="minorHAnsi" w:eastAsiaTheme="minorHAnsi" w:hAnsiTheme="minorHAnsi" w:cstheme="minorHAnsi"/>
                <w:i/>
                <w:sz w:val="22"/>
                <w:szCs w:val="22"/>
              </w:rPr>
              <w:t>). Adult education and lifelong learning: Theory and practice</w:t>
            </w:r>
            <w:r w:rsidRPr="008D6379">
              <w:rPr>
                <w:rFonts w:asciiTheme="minorHAnsi" w:eastAsiaTheme="minorHAnsi" w:hAnsiTheme="minorHAnsi" w:cstheme="minorHAnsi"/>
                <w:sz w:val="22"/>
                <w:szCs w:val="22"/>
              </w:rPr>
              <w:t>. Milton Park, Abingdon, Oxon. Routledge.</w:t>
            </w:r>
          </w:p>
        </w:tc>
      </w:tr>
      <w:tr w:rsidR="008D6379" w:rsidRPr="008D6379" w:rsidTr="00D46170">
        <w:tc>
          <w:tcPr>
            <w:tcW w:w="1696" w:type="dxa"/>
          </w:tcPr>
          <w:p w:rsidR="008D6379" w:rsidRPr="008D6379" w:rsidRDefault="008D6379" w:rsidP="008D6379">
            <w:pPr>
              <w:keepNext/>
              <w:spacing w:before="60" w:after="60"/>
              <w:outlineLvl w:val="0"/>
              <w:rPr>
                <w:rFonts w:asciiTheme="minorHAnsi" w:eastAsiaTheme="minorHAnsi" w:hAnsiTheme="minorHAnsi" w:cstheme="minorHAnsi"/>
                <w:b/>
                <w:bCs/>
                <w:i/>
                <w:sz w:val="22"/>
                <w:szCs w:val="22"/>
              </w:rPr>
            </w:pPr>
            <w:r w:rsidRPr="008D6379">
              <w:rPr>
                <w:rFonts w:asciiTheme="minorHAnsi" w:eastAsiaTheme="minorHAnsi" w:hAnsiTheme="minorHAnsi" w:cstheme="minorHAnsi"/>
                <w:b/>
                <w:i/>
                <w:sz w:val="22"/>
                <w:szCs w:val="22"/>
              </w:rPr>
              <w:t>Economics</w:t>
            </w:r>
          </w:p>
        </w:tc>
        <w:tc>
          <w:tcPr>
            <w:tcW w:w="7320" w:type="dxa"/>
          </w:tcPr>
          <w:p w:rsidR="008D6379" w:rsidRPr="008D6379" w:rsidRDefault="008D6379" w:rsidP="008D6379">
            <w:pPr>
              <w:keepNext/>
              <w:spacing w:before="120" w:after="120"/>
              <w:ind w:left="284" w:hanging="284"/>
              <w:outlineLvl w:val="0"/>
              <w:rPr>
                <w:rFonts w:asciiTheme="minorHAnsi" w:eastAsiaTheme="minorHAnsi" w:hAnsiTheme="minorHAnsi" w:cstheme="minorHAnsi"/>
                <w:sz w:val="22"/>
                <w:szCs w:val="22"/>
              </w:rPr>
            </w:pPr>
            <w:r w:rsidRPr="008D6379">
              <w:rPr>
                <w:rFonts w:asciiTheme="minorHAnsi" w:eastAsiaTheme="minorHAnsi" w:hAnsiTheme="minorHAnsi" w:cstheme="minorHAnsi"/>
                <w:sz w:val="22"/>
                <w:szCs w:val="22"/>
              </w:rPr>
              <w:t xml:space="preserve">Gittins, R. (2006). </w:t>
            </w:r>
            <w:r w:rsidRPr="008D6379">
              <w:rPr>
                <w:rFonts w:asciiTheme="minorHAnsi" w:eastAsiaTheme="minorHAnsi" w:hAnsiTheme="minorHAnsi" w:cstheme="minorHAnsi"/>
                <w:i/>
                <w:sz w:val="22"/>
                <w:szCs w:val="22"/>
              </w:rPr>
              <w:t>Gittins’ guide to economics</w:t>
            </w:r>
            <w:r w:rsidRPr="008D6379">
              <w:rPr>
                <w:rFonts w:asciiTheme="minorHAnsi" w:eastAsiaTheme="minorHAnsi" w:hAnsiTheme="minorHAnsi" w:cstheme="minorHAnsi"/>
                <w:sz w:val="22"/>
                <w:szCs w:val="22"/>
              </w:rPr>
              <w:t>. Crows Nest, NSW: Allen &amp; Unwin.</w:t>
            </w:r>
          </w:p>
        </w:tc>
      </w:tr>
      <w:tr w:rsidR="008D6379" w:rsidRPr="008D6379" w:rsidTr="00D46170">
        <w:tc>
          <w:tcPr>
            <w:tcW w:w="1696" w:type="dxa"/>
          </w:tcPr>
          <w:p w:rsidR="008D6379" w:rsidRPr="008D6379" w:rsidRDefault="008D6379" w:rsidP="008D6379">
            <w:pPr>
              <w:keepNext/>
              <w:spacing w:before="60" w:after="60"/>
              <w:outlineLvl w:val="0"/>
              <w:rPr>
                <w:rFonts w:asciiTheme="minorHAnsi" w:eastAsiaTheme="minorHAnsi" w:hAnsiTheme="minorHAnsi" w:cstheme="minorHAnsi"/>
                <w:b/>
                <w:bCs/>
                <w:i/>
                <w:sz w:val="22"/>
                <w:szCs w:val="22"/>
              </w:rPr>
            </w:pPr>
            <w:r w:rsidRPr="008D6379">
              <w:rPr>
                <w:rFonts w:asciiTheme="minorHAnsi" w:eastAsiaTheme="minorHAnsi" w:hAnsiTheme="minorHAnsi" w:cstheme="minorHAnsi"/>
                <w:b/>
                <w:i/>
                <w:sz w:val="22"/>
                <w:szCs w:val="22"/>
              </w:rPr>
              <w:t>Sociology</w:t>
            </w:r>
          </w:p>
          <w:p w:rsidR="008D6379" w:rsidRPr="008D6379" w:rsidRDefault="008D6379" w:rsidP="008D6379">
            <w:pPr>
              <w:spacing w:after="200" w:line="276" w:lineRule="auto"/>
              <w:rPr>
                <w:rFonts w:asciiTheme="minorHAnsi" w:eastAsiaTheme="minorHAnsi" w:hAnsiTheme="minorHAnsi" w:cstheme="minorHAnsi"/>
                <w:sz w:val="22"/>
                <w:szCs w:val="22"/>
              </w:rPr>
            </w:pPr>
          </w:p>
        </w:tc>
        <w:tc>
          <w:tcPr>
            <w:tcW w:w="7320" w:type="dxa"/>
          </w:tcPr>
          <w:p w:rsidR="008D6379" w:rsidRPr="008D6379" w:rsidRDefault="008D6379" w:rsidP="008D6379">
            <w:pPr>
              <w:keepNext/>
              <w:ind w:left="284" w:hanging="284"/>
              <w:outlineLvl w:val="0"/>
              <w:rPr>
                <w:rFonts w:asciiTheme="minorHAnsi" w:eastAsiaTheme="minorHAnsi" w:hAnsiTheme="minorHAnsi" w:cstheme="minorHAnsi"/>
                <w:sz w:val="22"/>
                <w:szCs w:val="22"/>
              </w:rPr>
            </w:pPr>
            <w:r w:rsidRPr="008D6379">
              <w:rPr>
                <w:rFonts w:asciiTheme="minorHAnsi" w:eastAsiaTheme="minorHAnsi" w:hAnsiTheme="minorHAnsi" w:cstheme="minorHAnsi"/>
                <w:sz w:val="22"/>
                <w:szCs w:val="22"/>
              </w:rPr>
              <w:t>Connell, R., Welch, A., Vickers, M., Foley, D., Bagnall, N., Hayes, D., Proctor, H.,</w:t>
            </w:r>
          </w:p>
          <w:p w:rsidR="008D6379" w:rsidRPr="008D6379" w:rsidRDefault="008D6379" w:rsidP="008D6379">
            <w:pPr>
              <w:keepNext/>
              <w:ind w:left="284" w:hanging="284"/>
              <w:outlineLvl w:val="0"/>
              <w:rPr>
                <w:rFonts w:asciiTheme="minorHAnsi" w:eastAsiaTheme="minorHAnsi" w:hAnsiTheme="minorHAnsi" w:cstheme="minorHAnsi"/>
                <w:sz w:val="22"/>
                <w:szCs w:val="22"/>
              </w:rPr>
            </w:pPr>
            <w:r w:rsidRPr="008D6379">
              <w:rPr>
                <w:rFonts w:asciiTheme="minorHAnsi" w:eastAsiaTheme="minorHAnsi" w:hAnsiTheme="minorHAnsi" w:cstheme="minorHAnsi"/>
                <w:sz w:val="22"/>
                <w:szCs w:val="22"/>
              </w:rPr>
              <w:t xml:space="preserve">      Sriprakash, A., &amp; Campbell, C. (2013). Education, change and society. (Eds.). South Melbourne, Victoria: Oxford University Press.</w:t>
            </w:r>
          </w:p>
          <w:p w:rsidR="008D6379" w:rsidRPr="008D6379" w:rsidRDefault="008D6379" w:rsidP="008D6379">
            <w:pPr>
              <w:keepNext/>
              <w:spacing w:before="120" w:after="120"/>
              <w:ind w:left="284" w:hanging="284"/>
              <w:outlineLvl w:val="0"/>
              <w:rPr>
                <w:rFonts w:eastAsiaTheme="minorHAnsi" w:cstheme="minorHAnsi"/>
                <w:b/>
                <w:sz w:val="32"/>
                <w:szCs w:val="22"/>
              </w:rPr>
            </w:pPr>
            <w:r w:rsidRPr="008D6379">
              <w:rPr>
                <w:rFonts w:asciiTheme="minorHAnsi" w:eastAsiaTheme="minorHAnsi" w:hAnsiTheme="minorHAnsi" w:cstheme="minorHAnsi"/>
                <w:sz w:val="22"/>
                <w:szCs w:val="22"/>
              </w:rPr>
              <w:t xml:space="preserve">Holmes, D., Hughes, K., &amp; Julian, R. (Eds.). (2012). </w:t>
            </w:r>
            <w:r w:rsidRPr="008D6379">
              <w:rPr>
                <w:rFonts w:asciiTheme="minorHAnsi" w:eastAsiaTheme="minorHAnsi" w:hAnsiTheme="minorHAnsi" w:cstheme="minorHAnsi"/>
                <w:i/>
                <w:sz w:val="22"/>
                <w:szCs w:val="22"/>
              </w:rPr>
              <w:t>Australian sociology: A changing society</w:t>
            </w:r>
            <w:r w:rsidRPr="008D6379">
              <w:rPr>
                <w:rFonts w:asciiTheme="minorHAnsi" w:eastAsiaTheme="minorHAnsi" w:hAnsiTheme="minorHAnsi" w:cstheme="minorHAnsi"/>
                <w:sz w:val="22"/>
                <w:szCs w:val="22"/>
              </w:rPr>
              <w:t>. Frenchs Forest, NSW: Pearson Australia.</w:t>
            </w:r>
          </w:p>
        </w:tc>
      </w:tr>
      <w:tr w:rsidR="008D6379" w:rsidRPr="008D6379" w:rsidTr="00D46170">
        <w:tc>
          <w:tcPr>
            <w:tcW w:w="1696" w:type="dxa"/>
          </w:tcPr>
          <w:p w:rsidR="008D6379" w:rsidRPr="008D6379" w:rsidRDefault="008D6379" w:rsidP="008D6379">
            <w:pPr>
              <w:keepNext/>
              <w:spacing w:before="60" w:after="60"/>
              <w:outlineLvl w:val="0"/>
              <w:rPr>
                <w:rFonts w:asciiTheme="minorHAnsi" w:eastAsiaTheme="minorHAnsi" w:hAnsiTheme="minorHAnsi" w:cstheme="minorHAnsi"/>
                <w:b/>
                <w:bCs/>
                <w:i/>
                <w:sz w:val="22"/>
                <w:szCs w:val="22"/>
              </w:rPr>
            </w:pPr>
            <w:r w:rsidRPr="008D6379">
              <w:rPr>
                <w:rFonts w:asciiTheme="minorHAnsi" w:eastAsiaTheme="minorHAnsi" w:hAnsiTheme="minorHAnsi" w:cstheme="minorHAnsi"/>
                <w:b/>
                <w:i/>
                <w:sz w:val="22"/>
                <w:szCs w:val="22"/>
              </w:rPr>
              <w:t>Reflective Practice</w:t>
            </w:r>
          </w:p>
        </w:tc>
        <w:tc>
          <w:tcPr>
            <w:tcW w:w="7320" w:type="dxa"/>
          </w:tcPr>
          <w:p w:rsidR="008D6379" w:rsidRPr="008D6379" w:rsidRDefault="008D6379" w:rsidP="008D6379">
            <w:pPr>
              <w:keepNext/>
              <w:spacing w:before="120" w:after="120"/>
              <w:ind w:left="284" w:hanging="284"/>
              <w:outlineLvl w:val="0"/>
              <w:rPr>
                <w:rFonts w:asciiTheme="minorHAnsi" w:eastAsiaTheme="minorHAnsi" w:hAnsiTheme="minorHAnsi" w:cstheme="minorHAnsi"/>
                <w:sz w:val="22"/>
                <w:szCs w:val="22"/>
              </w:rPr>
            </w:pPr>
            <w:r w:rsidRPr="008D6379">
              <w:rPr>
                <w:rFonts w:asciiTheme="minorHAnsi" w:eastAsiaTheme="minorHAnsi" w:hAnsiTheme="minorHAnsi" w:cstheme="minorHAnsi"/>
                <w:sz w:val="22"/>
                <w:szCs w:val="22"/>
              </w:rPr>
              <w:t xml:space="preserve">Boud, D., Cressey, P., &amp; Docherty, P. (2006). </w:t>
            </w:r>
            <w:r w:rsidRPr="008D6379">
              <w:rPr>
                <w:rFonts w:asciiTheme="minorHAnsi" w:eastAsiaTheme="minorHAnsi" w:hAnsiTheme="minorHAnsi" w:cstheme="minorHAnsi"/>
                <w:i/>
                <w:sz w:val="22"/>
                <w:szCs w:val="22"/>
              </w:rPr>
              <w:t>Productive reflection at work: Learning for changing organizations</w:t>
            </w:r>
            <w:r w:rsidRPr="008D6379">
              <w:rPr>
                <w:rFonts w:asciiTheme="minorHAnsi" w:eastAsiaTheme="minorHAnsi" w:hAnsiTheme="minorHAnsi" w:cstheme="minorHAnsi"/>
                <w:sz w:val="22"/>
                <w:szCs w:val="22"/>
              </w:rPr>
              <w:t>. London, England: Routledge. doi: 10.4324/9780203001745.</w:t>
            </w:r>
          </w:p>
          <w:p w:rsidR="008D6379" w:rsidRPr="008D6379" w:rsidRDefault="008D6379" w:rsidP="008D6379">
            <w:pPr>
              <w:keepNext/>
              <w:spacing w:before="120" w:after="120"/>
              <w:ind w:left="284" w:hanging="284"/>
              <w:outlineLvl w:val="0"/>
              <w:rPr>
                <w:rFonts w:eastAsiaTheme="minorHAnsi" w:cstheme="minorHAnsi"/>
                <w:b/>
                <w:sz w:val="32"/>
                <w:szCs w:val="22"/>
              </w:rPr>
            </w:pPr>
            <w:r w:rsidRPr="008D6379">
              <w:rPr>
                <w:rFonts w:asciiTheme="minorHAnsi" w:eastAsiaTheme="minorHAnsi" w:hAnsiTheme="minorHAnsi" w:cstheme="minorHAnsi"/>
                <w:sz w:val="22"/>
                <w:szCs w:val="22"/>
              </w:rPr>
              <w:t>Rushton, I., &amp; Suter, M. (2012). </w:t>
            </w:r>
            <w:r w:rsidRPr="008D6379">
              <w:rPr>
                <w:rFonts w:asciiTheme="minorHAnsi" w:eastAsiaTheme="minorHAnsi" w:hAnsiTheme="minorHAnsi" w:cstheme="minorHAnsi"/>
                <w:i/>
                <w:sz w:val="22"/>
                <w:szCs w:val="22"/>
              </w:rPr>
              <w:t>Reflective practice for teaching in lifelong learning</w:t>
            </w:r>
            <w:r w:rsidRPr="008D6379">
              <w:rPr>
                <w:rFonts w:asciiTheme="minorHAnsi" w:eastAsiaTheme="minorHAnsi" w:hAnsiTheme="minorHAnsi" w:cstheme="minorHAnsi"/>
                <w:sz w:val="22"/>
                <w:szCs w:val="22"/>
              </w:rPr>
              <w:t>. Maidenhead, Berkshire: Open University Press.</w:t>
            </w:r>
          </w:p>
        </w:tc>
      </w:tr>
      <w:tr w:rsidR="008D6379" w:rsidRPr="008D6379" w:rsidTr="00D46170">
        <w:tc>
          <w:tcPr>
            <w:tcW w:w="1696" w:type="dxa"/>
          </w:tcPr>
          <w:p w:rsidR="008D6379" w:rsidRPr="008D6379" w:rsidRDefault="008D6379" w:rsidP="008D6379">
            <w:pPr>
              <w:keepNext/>
              <w:spacing w:before="60" w:after="60"/>
              <w:outlineLvl w:val="0"/>
              <w:rPr>
                <w:rFonts w:asciiTheme="minorHAnsi" w:eastAsiaTheme="minorHAnsi" w:hAnsiTheme="minorHAnsi" w:cstheme="minorHAnsi"/>
                <w:b/>
                <w:bCs/>
                <w:i/>
                <w:sz w:val="22"/>
                <w:szCs w:val="22"/>
              </w:rPr>
            </w:pPr>
            <w:r w:rsidRPr="008D6379">
              <w:rPr>
                <w:rFonts w:asciiTheme="minorHAnsi" w:eastAsiaTheme="minorHAnsi" w:hAnsiTheme="minorHAnsi" w:cstheme="minorHAnsi"/>
                <w:b/>
                <w:i/>
                <w:sz w:val="22"/>
                <w:szCs w:val="22"/>
              </w:rPr>
              <w:t xml:space="preserve">Training in workplaces </w:t>
            </w:r>
          </w:p>
        </w:tc>
        <w:tc>
          <w:tcPr>
            <w:tcW w:w="7320" w:type="dxa"/>
          </w:tcPr>
          <w:p w:rsidR="008D6379" w:rsidRPr="008D6379" w:rsidRDefault="008D6379" w:rsidP="008D6379">
            <w:pPr>
              <w:spacing w:after="60" w:line="276" w:lineRule="auto"/>
              <w:jc w:val="center"/>
              <w:rPr>
                <w:rFonts w:asciiTheme="minorHAnsi" w:eastAsiaTheme="minorHAnsi" w:hAnsiTheme="minorHAnsi" w:cstheme="minorHAnsi"/>
                <w:sz w:val="22"/>
                <w:szCs w:val="22"/>
              </w:rPr>
            </w:pPr>
            <w:r w:rsidRPr="008D6379">
              <w:rPr>
                <w:rFonts w:asciiTheme="minorHAnsi" w:eastAsiaTheme="minorHAnsi" w:hAnsiTheme="minorHAnsi" w:cstheme="minorHAnsi"/>
                <w:sz w:val="22"/>
                <w:szCs w:val="22"/>
              </w:rPr>
              <w:t xml:space="preserve">Sisson, G. (2001). </w:t>
            </w:r>
            <w:r w:rsidRPr="008D6379">
              <w:rPr>
                <w:rFonts w:asciiTheme="minorHAnsi" w:eastAsiaTheme="minorHAnsi" w:hAnsiTheme="minorHAnsi" w:cstheme="minorHAnsi"/>
                <w:i/>
                <w:sz w:val="22"/>
                <w:szCs w:val="22"/>
              </w:rPr>
              <w:t>Hands-on training: A simple and effective method for on-the-job training</w:t>
            </w:r>
            <w:r w:rsidRPr="008D6379">
              <w:rPr>
                <w:rFonts w:asciiTheme="minorHAnsi" w:eastAsiaTheme="minorHAnsi" w:hAnsiTheme="minorHAnsi" w:cstheme="minorHAnsi"/>
                <w:sz w:val="22"/>
                <w:szCs w:val="22"/>
              </w:rPr>
              <w:t>. San Francisco, California: Berrett-Koehler Publishers.</w:t>
            </w:r>
          </w:p>
        </w:tc>
      </w:tr>
      <w:tr w:rsidR="008D6379" w:rsidRPr="008D6379" w:rsidTr="00D46170">
        <w:tc>
          <w:tcPr>
            <w:tcW w:w="1696" w:type="dxa"/>
          </w:tcPr>
          <w:p w:rsidR="008D6379" w:rsidRPr="008D6379" w:rsidRDefault="008D6379" w:rsidP="008D6379">
            <w:pPr>
              <w:spacing w:before="60" w:after="200" w:line="276" w:lineRule="auto"/>
              <w:rPr>
                <w:rFonts w:asciiTheme="minorHAnsi" w:eastAsiaTheme="minorHAnsi" w:hAnsiTheme="minorHAnsi" w:cstheme="minorHAnsi"/>
                <w:b/>
                <w:i/>
                <w:sz w:val="22"/>
                <w:szCs w:val="22"/>
              </w:rPr>
            </w:pPr>
            <w:r w:rsidRPr="008D6379">
              <w:rPr>
                <w:rFonts w:asciiTheme="minorHAnsi" w:eastAsiaTheme="minorHAnsi" w:hAnsiTheme="minorHAnsi" w:cstheme="minorHAnsi"/>
                <w:b/>
                <w:i/>
                <w:sz w:val="22"/>
                <w:szCs w:val="22"/>
              </w:rPr>
              <w:t>Language, Literacy and Numeracy (LLN)</w:t>
            </w:r>
          </w:p>
          <w:p w:rsidR="008D6379" w:rsidRPr="008D6379" w:rsidRDefault="008D6379" w:rsidP="008D6379">
            <w:pPr>
              <w:spacing w:after="200" w:line="276" w:lineRule="auto"/>
              <w:rPr>
                <w:rFonts w:asciiTheme="minorHAnsi" w:eastAsiaTheme="minorHAnsi" w:hAnsiTheme="minorHAnsi" w:cstheme="minorHAnsi"/>
                <w:sz w:val="22"/>
                <w:szCs w:val="22"/>
              </w:rPr>
            </w:pPr>
          </w:p>
        </w:tc>
        <w:tc>
          <w:tcPr>
            <w:tcW w:w="7320" w:type="dxa"/>
          </w:tcPr>
          <w:p w:rsidR="008D6379" w:rsidRPr="008D6379" w:rsidRDefault="008D6379" w:rsidP="008D6379">
            <w:pPr>
              <w:keepNext/>
              <w:spacing w:before="120" w:after="120"/>
              <w:ind w:left="284" w:hanging="284"/>
              <w:outlineLvl w:val="0"/>
              <w:rPr>
                <w:rFonts w:asciiTheme="minorHAnsi" w:eastAsiaTheme="minorHAnsi" w:hAnsiTheme="minorHAnsi" w:cstheme="minorHAnsi"/>
                <w:sz w:val="22"/>
                <w:szCs w:val="22"/>
              </w:rPr>
            </w:pPr>
            <w:r w:rsidRPr="008D6379">
              <w:rPr>
                <w:rFonts w:asciiTheme="minorHAnsi" w:eastAsiaTheme="minorHAnsi" w:hAnsiTheme="minorHAnsi" w:cstheme="minorHAnsi"/>
                <w:sz w:val="22"/>
                <w:szCs w:val="22"/>
              </w:rPr>
              <w:t xml:space="preserve">Blastland, M., &amp; Dilnot, A. (2009). </w:t>
            </w:r>
            <w:r w:rsidRPr="008D6379">
              <w:rPr>
                <w:rFonts w:asciiTheme="minorHAnsi" w:eastAsiaTheme="minorHAnsi" w:hAnsiTheme="minorHAnsi" w:cstheme="minorHAnsi"/>
                <w:i/>
                <w:sz w:val="22"/>
                <w:szCs w:val="22"/>
              </w:rPr>
              <w:t>The tiger that isn't: Seeing through a world of numbers</w:t>
            </w:r>
            <w:r w:rsidRPr="008D6379">
              <w:rPr>
                <w:rFonts w:asciiTheme="minorHAnsi" w:eastAsiaTheme="minorHAnsi" w:hAnsiTheme="minorHAnsi" w:cstheme="minorHAnsi"/>
                <w:sz w:val="22"/>
                <w:szCs w:val="22"/>
              </w:rPr>
              <w:t xml:space="preserve">. Profile Books. </w:t>
            </w:r>
            <w:hyperlink r:id="rId46" w:history="1">
              <w:r w:rsidRPr="008D6379">
                <w:rPr>
                  <w:rFonts w:asciiTheme="minorHAnsi" w:eastAsiaTheme="minorHAnsi" w:hAnsiTheme="minorHAnsi" w:cstheme="minorHAnsi"/>
                  <w:sz w:val="22"/>
                  <w:szCs w:val="22"/>
                </w:rPr>
                <w:t>ISBN 9781861978394</w:t>
              </w:r>
            </w:hyperlink>
          </w:p>
          <w:p w:rsidR="008D6379" w:rsidRPr="008D6379" w:rsidRDefault="008D6379" w:rsidP="008D6379">
            <w:pPr>
              <w:keepNext/>
              <w:spacing w:before="120" w:after="120"/>
              <w:ind w:left="284" w:hanging="284"/>
              <w:outlineLvl w:val="0"/>
              <w:rPr>
                <w:rFonts w:asciiTheme="minorHAnsi" w:eastAsiaTheme="minorHAnsi" w:hAnsiTheme="minorHAnsi" w:cstheme="minorHAnsi"/>
                <w:sz w:val="22"/>
                <w:szCs w:val="22"/>
              </w:rPr>
            </w:pPr>
            <w:r w:rsidRPr="008D6379">
              <w:rPr>
                <w:rFonts w:asciiTheme="minorHAnsi" w:eastAsiaTheme="minorHAnsi" w:hAnsiTheme="minorHAnsi" w:cstheme="minorHAnsi"/>
                <w:sz w:val="22"/>
                <w:szCs w:val="22"/>
              </w:rPr>
              <w:t xml:space="preserve">Griffiths, G., &amp; Ashton, J., with Creese, B. (2015). </w:t>
            </w:r>
            <w:r w:rsidRPr="008D6379">
              <w:rPr>
                <w:rFonts w:asciiTheme="minorHAnsi" w:eastAsiaTheme="minorHAnsi" w:hAnsiTheme="minorHAnsi" w:cstheme="minorHAnsi"/>
                <w:i/>
                <w:sz w:val="22"/>
                <w:szCs w:val="22"/>
              </w:rPr>
              <w:t>Training to teach adults mathematics</w:t>
            </w:r>
            <w:r w:rsidRPr="008D6379">
              <w:rPr>
                <w:rFonts w:asciiTheme="minorHAnsi" w:eastAsiaTheme="minorHAnsi" w:hAnsiTheme="minorHAnsi" w:cstheme="minorHAnsi"/>
                <w:sz w:val="22"/>
                <w:szCs w:val="22"/>
              </w:rPr>
              <w:t>. Leicester: NIACE.</w:t>
            </w:r>
          </w:p>
          <w:p w:rsidR="008D6379" w:rsidRPr="008D6379" w:rsidRDefault="008D6379" w:rsidP="008D6379">
            <w:pPr>
              <w:keepNext/>
              <w:spacing w:before="120" w:after="120"/>
              <w:ind w:left="284" w:hanging="284"/>
              <w:outlineLvl w:val="0"/>
              <w:rPr>
                <w:rFonts w:asciiTheme="minorHAnsi" w:eastAsiaTheme="minorHAnsi" w:hAnsiTheme="minorHAnsi" w:cstheme="minorHAnsi"/>
                <w:sz w:val="22"/>
                <w:szCs w:val="22"/>
              </w:rPr>
            </w:pPr>
            <w:r w:rsidRPr="008D6379">
              <w:rPr>
                <w:rFonts w:asciiTheme="minorHAnsi" w:eastAsiaTheme="minorHAnsi" w:hAnsiTheme="minorHAnsi" w:cstheme="minorHAnsi"/>
                <w:sz w:val="22"/>
                <w:szCs w:val="22"/>
              </w:rPr>
              <w:t xml:space="preserve">Griffiths, G., &amp; Stone, R. (Eds.). (2013). </w:t>
            </w:r>
            <w:r w:rsidRPr="008D6379">
              <w:rPr>
                <w:rFonts w:asciiTheme="minorHAnsi" w:eastAsiaTheme="minorHAnsi" w:hAnsiTheme="minorHAnsi" w:cstheme="minorHAnsi"/>
                <w:i/>
                <w:sz w:val="22"/>
                <w:szCs w:val="22"/>
              </w:rPr>
              <w:t>Teaching adult numeracy: Principles and practice</w:t>
            </w:r>
            <w:r w:rsidRPr="008D6379">
              <w:rPr>
                <w:rFonts w:asciiTheme="minorHAnsi" w:eastAsiaTheme="minorHAnsi" w:hAnsiTheme="minorHAnsi" w:cstheme="minorHAnsi"/>
                <w:sz w:val="22"/>
                <w:szCs w:val="22"/>
              </w:rPr>
              <w:t>. Maidenhead, Berkshire: Open University Press.</w:t>
            </w:r>
          </w:p>
          <w:p w:rsidR="008D6379" w:rsidRPr="008D6379" w:rsidRDefault="008D6379" w:rsidP="008D6379">
            <w:pPr>
              <w:keepNext/>
              <w:spacing w:before="120" w:after="120"/>
              <w:ind w:left="284" w:hanging="284"/>
              <w:outlineLvl w:val="0"/>
              <w:rPr>
                <w:rFonts w:asciiTheme="minorHAnsi" w:eastAsiaTheme="minorHAnsi" w:hAnsiTheme="minorHAnsi" w:cstheme="minorHAnsi"/>
                <w:sz w:val="22"/>
                <w:szCs w:val="22"/>
              </w:rPr>
            </w:pPr>
            <w:r w:rsidRPr="008D6379">
              <w:rPr>
                <w:rFonts w:asciiTheme="minorHAnsi" w:eastAsiaTheme="minorHAnsi" w:hAnsiTheme="minorHAnsi" w:cstheme="minorHAnsi"/>
                <w:sz w:val="22"/>
                <w:szCs w:val="22"/>
              </w:rPr>
              <w:t xml:space="preserve">Hughes, N., &amp; Schwab, I. (2010). </w:t>
            </w:r>
            <w:r w:rsidRPr="008D6379">
              <w:rPr>
                <w:rFonts w:asciiTheme="minorHAnsi" w:eastAsiaTheme="minorHAnsi" w:hAnsiTheme="minorHAnsi" w:cstheme="minorHAnsi"/>
                <w:i/>
                <w:sz w:val="22"/>
                <w:szCs w:val="22"/>
              </w:rPr>
              <w:t>Teaching adult literacy: A teacher education handbook: principles and practice</w:t>
            </w:r>
            <w:r w:rsidRPr="008D6379">
              <w:rPr>
                <w:rFonts w:asciiTheme="minorHAnsi" w:eastAsiaTheme="minorHAnsi" w:hAnsiTheme="minorHAnsi" w:cstheme="minorHAnsi"/>
                <w:sz w:val="22"/>
                <w:szCs w:val="22"/>
              </w:rPr>
              <w:t>. United Kingdom: McGraw-Hill Education.</w:t>
            </w:r>
          </w:p>
          <w:p w:rsidR="008D6379" w:rsidRPr="008D6379" w:rsidRDefault="008D6379" w:rsidP="008D6379">
            <w:pPr>
              <w:keepNext/>
              <w:keepLines/>
              <w:spacing w:line="276" w:lineRule="auto"/>
              <w:ind w:left="284" w:hanging="284"/>
              <w:outlineLvl w:val="1"/>
              <w:rPr>
                <w:rFonts w:asciiTheme="minorHAnsi" w:eastAsiaTheme="minorHAnsi" w:hAnsiTheme="minorHAnsi" w:cstheme="minorHAnsi"/>
                <w:sz w:val="22"/>
                <w:szCs w:val="22"/>
              </w:rPr>
            </w:pPr>
            <w:r w:rsidRPr="008D6379">
              <w:rPr>
                <w:rFonts w:asciiTheme="minorHAnsi" w:eastAsiaTheme="minorHAnsi" w:hAnsiTheme="minorHAnsi" w:cstheme="minorHAnsi"/>
                <w:sz w:val="22"/>
                <w:szCs w:val="22"/>
              </w:rPr>
              <w:t>Kelly, S., Johnston, B., &amp; Yasukawa, K. (Eds.) (2003). The adult numeracy</w:t>
            </w:r>
          </w:p>
          <w:p w:rsidR="008D6379" w:rsidRPr="008D6379" w:rsidRDefault="008D6379" w:rsidP="008D6379">
            <w:pPr>
              <w:spacing w:after="200" w:line="276" w:lineRule="auto"/>
              <w:ind w:left="284" w:hanging="284"/>
              <w:rPr>
                <w:rFonts w:asciiTheme="minorHAnsi" w:eastAsiaTheme="minorHAnsi" w:hAnsiTheme="minorHAnsi" w:cstheme="minorBidi"/>
                <w:sz w:val="22"/>
                <w:szCs w:val="22"/>
              </w:rPr>
            </w:pPr>
            <w:r w:rsidRPr="008D6379">
              <w:rPr>
                <w:rFonts w:asciiTheme="minorHAnsi" w:eastAsiaTheme="minorHAnsi" w:hAnsiTheme="minorHAnsi" w:cstheme="minorHAnsi"/>
                <w:i/>
                <w:sz w:val="22"/>
                <w:szCs w:val="22"/>
              </w:rPr>
              <w:t xml:space="preserve">      handbook: reframing adult numeracy in Australia</w:t>
            </w:r>
            <w:r w:rsidRPr="008D6379">
              <w:rPr>
                <w:rFonts w:asciiTheme="minorHAnsi" w:eastAsiaTheme="minorHAnsi" w:hAnsiTheme="minorHAnsi" w:cstheme="minorHAnsi"/>
                <w:sz w:val="22"/>
                <w:szCs w:val="22"/>
              </w:rPr>
              <w:t>. Sydney: ALNARC &amp; Language Australia.</w:t>
            </w:r>
          </w:p>
          <w:p w:rsidR="008D6379" w:rsidRPr="008D6379" w:rsidRDefault="008D6379" w:rsidP="008D6379">
            <w:pPr>
              <w:spacing w:after="60" w:line="276" w:lineRule="auto"/>
              <w:jc w:val="center"/>
              <w:rPr>
                <w:rFonts w:asciiTheme="minorHAnsi" w:eastAsiaTheme="minorHAnsi" w:hAnsiTheme="minorHAnsi" w:cstheme="minorHAnsi"/>
                <w:sz w:val="22"/>
                <w:szCs w:val="22"/>
              </w:rPr>
            </w:pPr>
          </w:p>
          <w:p w:rsidR="008D6379" w:rsidRPr="008D6379" w:rsidRDefault="008D6379" w:rsidP="008D6379">
            <w:pPr>
              <w:keepNext/>
              <w:spacing w:before="120" w:after="120"/>
              <w:ind w:left="284" w:hanging="284"/>
              <w:outlineLvl w:val="0"/>
              <w:rPr>
                <w:rFonts w:asciiTheme="minorHAnsi" w:eastAsiaTheme="minorHAnsi" w:hAnsiTheme="minorHAnsi" w:cstheme="minorHAnsi"/>
                <w:sz w:val="22"/>
                <w:szCs w:val="22"/>
              </w:rPr>
            </w:pPr>
            <w:r w:rsidRPr="008D6379">
              <w:rPr>
                <w:rFonts w:asciiTheme="minorHAnsi" w:eastAsiaTheme="minorHAnsi" w:hAnsiTheme="minorHAnsi" w:cstheme="minorHAnsi"/>
                <w:sz w:val="22"/>
                <w:szCs w:val="22"/>
              </w:rPr>
              <w:t xml:space="preserve">Lukin, A., &amp; Ross, L. (1997). </w:t>
            </w:r>
            <w:r w:rsidRPr="008D6379">
              <w:rPr>
                <w:rFonts w:asciiTheme="minorHAnsi" w:eastAsiaTheme="minorHAnsi" w:hAnsiTheme="minorHAnsi" w:cstheme="minorHAnsi"/>
                <w:i/>
                <w:sz w:val="22"/>
                <w:szCs w:val="22"/>
              </w:rPr>
              <w:t>The numeracy handbook: A resource for literacy and numeracy teachers</w:t>
            </w:r>
            <w:r w:rsidRPr="008D6379">
              <w:rPr>
                <w:rFonts w:asciiTheme="minorHAnsi" w:eastAsiaTheme="minorHAnsi" w:hAnsiTheme="minorHAnsi" w:cstheme="minorHAnsi"/>
                <w:sz w:val="22"/>
                <w:szCs w:val="22"/>
              </w:rPr>
              <w:t>. Sydney: NSW AMES.</w:t>
            </w:r>
          </w:p>
          <w:p w:rsidR="008D6379" w:rsidRPr="008D6379" w:rsidRDefault="008D6379" w:rsidP="008D6379">
            <w:pPr>
              <w:keepNext/>
              <w:spacing w:before="120" w:after="120"/>
              <w:ind w:left="284" w:hanging="284"/>
              <w:outlineLvl w:val="0"/>
              <w:rPr>
                <w:rFonts w:asciiTheme="minorHAnsi" w:eastAsiaTheme="minorHAnsi" w:hAnsiTheme="minorHAnsi" w:cstheme="minorHAnsi"/>
                <w:sz w:val="22"/>
                <w:szCs w:val="22"/>
              </w:rPr>
            </w:pPr>
            <w:r w:rsidRPr="008D6379">
              <w:rPr>
                <w:rFonts w:asciiTheme="minorHAnsi" w:eastAsiaTheme="minorHAnsi" w:hAnsiTheme="minorHAnsi" w:cstheme="minorHAnsi"/>
                <w:sz w:val="22"/>
                <w:szCs w:val="22"/>
              </w:rPr>
              <w:t xml:space="preserve">Marr, B., Helme, S., &amp; Tout, D. (2003). </w:t>
            </w:r>
            <w:r w:rsidRPr="008D6379">
              <w:rPr>
                <w:rFonts w:asciiTheme="minorHAnsi" w:eastAsiaTheme="minorHAnsi" w:hAnsiTheme="minorHAnsi" w:cstheme="minorHAnsi"/>
                <w:i/>
                <w:sz w:val="22"/>
                <w:szCs w:val="22"/>
              </w:rPr>
              <w:t>Rethinking assessment: Strategies for holistic adult numeracy assessment</w:t>
            </w:r>
            <w:r w:rsidRPr="008D6379">
              <w:rPr>
                <w:rFonts w:asciiTheme="minorHAnsi" w:eastAsiaTheme="minorHAnsi" w:hAnsiTheme="minorHAnsi" w:cstheme="minorHAnsi"/>
                <w:sz w:val="22"/>
                <w:szCs w:val="22"/>
              </w:rPr>
              <w:t>. Canberra: Commonwealth of Australia.</w:t>
            </w:r>
          </w:p>
          <w:p w:rsidR="008D6379" w:rsidRPr="008D6379" w:rsidRDefault="008D6379" w:rsidP="008D6379">
            <w:pPr>
              <w:keepNext/>
              <w:spacing w:before="120" w:after="120"/>
              <w:ind w:left="284" w:hanging="284"/>
              <w:outlineLvl w:val="0"/>
              <w:rPr>
                <w:rFonts w:asciiTheme="minorHAnsi" w:eastAsiaTheme="minorHAnsi" w:hAnsiTheme="minorHAnsi" w:cstheme="minorHAnsi"/>
                <w:sz w:val="22"/>
                <w:szCs w:val="22"/>
              </w:rPr>
            </w:pPr>
            <w:r w:rsidRPr="008D6379">
              <w:rPr>
                <w:rFonts w:asciiTheme="minorHAnsi" w:eastAsiaTheme="minorHAnsi" w:hAnsiTheme="minorHAnsi" w:cstheme="minorHAnsi"/>
                <w:sz w:val="22"/>
                <w:szCs w:val="22"/>
              </w:rPr>
              <w:t>National Research and Development Centre for Adult Literacy and Numeracy. (2008). </w:t>
            </w:r>
            <w:r w:rsidRPr="008D6379">
              <w:rPr>
                <w:rFonts w:asciiTheme="minorHAnsi" w:eastAsiaTheme="minorHAnsi" w:hAnsiTheme="minorHAnsi" w:cstheme="minorHAnsi"/>
                <w:i/>
                <w:sz w:val="22"/>
                <w:szCs w:val="22"/>
              </w:rPr>
              <w:t>Formative assessment</w:t>
            </w:r>
            <w:r w:rsidRPr="008D6379">
              <w:rPr>
                <w:rFonts w:asciiTheme="minorHAnsi" w:eastAsiaTheme="minorHAnsi" w:hAnsiTheme="minorHAnsi" w:cstheme="minorHAnsi"/>
                <w:sz w:val="22"/>
                <w:szCs w:val="22"/>
              </w:rPr>
              <w:t>. London: NRDC.</w:t>
            </w:r>
          </w:p>
          <w:p w:rsidR="008D6379" w:rsidRPr="008D6379" w:rsidRDefault="008D6379" w:rsidP="008D6379">
            <w:pPr>
              <w:keepNext/>
              <w:spacing w:before="120" w:after="120"/>
              <w:ind w:left="284" w:hanging="284"/>
              <w:outlineLvl w:val="0"/>
              <w:rPr>
                <w:rFonts w:eastAsiaTheme="minorHAnsi" w:cstheme="minorHAnsi"/>
                <w:b/>
                <w:sz w:val="32"/>
                <w:szCs w:val="22"/>
              </w:rPr>
            </w:pPr>
            <w:r w:rsidRPr="008D6379">
              <w:rPr>
                <w:rFonts w:asciiTheme="minorHAnsi" w:eastAsiaTheme="minorHAnsi" w:hAnsiTheme="minorHAnsi" w:cstheme="minorHAnsi"/>
                <w:sz w:val="22"/>
                <w:szCs w:val="22"/>
              </w:rPr>
              <w:t xml:space="preserve">Tout, G., &amp; Motteram, G. (2006). </w:t>
            </w:r>
            <w:r w:rsidRPr="008D6379">
              <w:rPr>
                <w:rFonts w:asciiTheme="minorHAnsi" w:eastAsiaTheme="minorHAnsi" w:hAnsiTheme="minorHAnsi" w:cstheme="minorHAnsi"/>
                <w:i/>
                <w:sz w:val="22"/>
                <w:szCs w:val="22"/>
              </w:rPr>
              <w:t>Foundation numeracy in context</w:t>
            </w:r>
            <w:r w:rsidRPr="008D6379">
              <w:rPr>
                <w:rFonts w:asciiTheme="minorHAnsi" w:eastAsiaTheme="minorHAnsi" w:hAnsiTheme="minorHAnsi" w:cstheme="minorHAnsi"/>
                <w:sz w:val="22"/>
                <w:szCs w:val="22"/>
              </w:rPr>
              <w:t>. Camberwell, Victoria: ACER Press.</w:t>
            </w:r>
          </w:p>
        </w:tc>
      </w:tr>
      <w:tr w:rsidR="008D6379" w:rsidRPr="008D6379" w:rsidTr="00D46170">
        <w:tc>
          <w:tcPr>
            <w:tcW w:w="1696" w:type="dxa"/>
          </w:tcPr>
          <w:p w:rsidR="008D6379" w:rsidRPr="008D6379" w:rsidRDefault="008D6379" w:rsidP="008D6379">
            <w:pPr>
              <w:spacing w:before="60" w:after="200" w:line="276" w:lineRule="auto"/>
              <w:rPr>
                <w:rFonts w:asciiTheme="minorHAnsi" w:eastAsiaTheme="minorHAnsi" w:hAnsiTheme="minorHAnsi" w:cstheme="minorHAnsi"/>
                <w:b/>
                <w:sz w:val="22"/>
                <w:szCs w:val="22"/>
              </w:rPr>
            </w:pPr>
            <w:r w:rsidRPr="008D6379">
              <w:rPr>
                <w:rFonts w:asciiTheme="minorHAnsi" w:eastAsiaTheme="minorHAnsi" w:hAnsiTheme="minorHAnsi" w:cstheme="minorHAnsi"/>
                <w:b/>
                <w:i/>
                <w:sz w:val="22"/>
                <w:szCs w:val="22"/>
              </w:rPr>
              <w:lastRenderedPageBreak/>
              <w:t>Academic skills development</w:t>
            </w:r>
          </w:p>
        </w:tc>
        <w:tc>
          <w:tcPr>
            <w:tcW w:w="7320" w:type="dxa"/>
          </w:tcPr>
          <w:p w:rsidR="008D6379" w:rsidRPr="008D6379" w:rsidRDefault="008D6379" w:rsidP="008D6379">
            <w:pPr>
              <w:keepNext/>
              <w:spacing w:before="120" w:after="120"/>
              <w:ind w:left="284" w:hanging="284"/>
              <w:outlineLvl w:val="0"/>
              <w:rPr>
                <w:rFonts w:asciiTheme="minorHAnsi" w:eastAsiaTheme="minorHAnsi" w:hAnsiTheme="minorHAnsi" w:cstheme="minorHAnsi"/>
                <w:sz w:val="22"/>
                <w:szCs w:val="22"/>
              </w:rPr>
            </w:pPr>
            <w:r w:rsidRPr="008D6379">
              <w:rPr>
                <w:rFonts w:asciiTheme="minorHAnsi" w:eastAsiaTheme="minorHAnsi" w:hAnsiTheme="minorHAnsi" w:cstheme="minorHAnsi"/>
                <w:sz w:val="22"/>
                <w:szCs w:val="22"/>
              </w:rPr>
              <w:t>Brick, J. (2011). </w:t>
            </w:r>
            <w:r w:rsidRPr="008D6379">
              <w:rPr>
                <w:rFonts w:asciiTheme="minorHAnsi" w:eastAsiaTheme="minorHAnsi" w:hAnsiTheme="minorHAnsi" w:cstheme="minorHAnsi"/>
                <w:i/>
                <w:sz w:val="22"/>
                <w:szCs w:val="22"/>
              </w:rPr>
              <w:t>Academic Culture: A student’s guide to studying at university</w:t>
            </w:r>
            <w:r w:rsidRPr="008D6379">
              <w:rPr>
                <w:rFonts w:asciiTheme="minorHAnsi" w:eastAsiaTheme="minorHAnsi" w:hAnsiTheme="minorHAnsi" w:cstheme="minorHAnsi"/>
                <w:sz w:val="22"/>
                <w:szCs w:val="22"/>
              </w:rPr>
              <w:t>, 2nd edn, South Yarra, VIC: Macmillan.</w:t>
            </w:r>
          </w:p>
          <w:p w:rsidR="008D6379" w:rsidRPr="008D6379" w:rsidRDefault="008D6379" w:rsidP="008D6379">
            <w:pPr>
              <w:keepNext/>
              <w:spacing w:before="120" w:after="120"/>
              <w:ind w:left="284" w:hanging="284"/>
              <w:outlineLvl w:val="0"/>
              <w:rPr>
                <w:rFonts w:asciiTheme="minorHAnsi" w:eastAsiaTheme="minorHAnsi" w:hAnsiTheme="minorHAnsi" w:cstheme="minorHAnsi"/>
                <w:sz w:val="22"/>
                <w:szCs w:val="22"/>
              </w:rPr>
            </w:pPr>
            <w:r w:rsidRPr="008D6379">
              <w:rPr>
                <w:rFonts w:asciiTheme="minorHAnsi" w:eastAsiaTheme="minorHAnsi" w:hAnsiTheme="minorHAnsi" w:cstheme="minorHAnsi"/>
                <w:sz w:val="22"/>
                <w:szCs w:val="22"/>
              </w:rPr>
              <w:t xml:space="preserve">Crème, P., &amp; Lea, M.R. (2008). </w:t>
            </w:r>
            <w:r w:rsidRPr="008D6379">
              <w:rPr>
                <w:rFonts w:asciiTheme="minorHAnsi" w:eastAsiaTheme="minorHAnsi" w:hAnsiTheme="minorHAnsi" w:cstheme="minorHAnsi"/>
                <w:i/>
                <w:sz w:val="22"/>
                <w:szCs w:val="22"/>
              </w:rPr>
              <w:t>Writing at university: A guide for students</w:t>
            </w:r>
            <w:r w:rsidRPr="008D6379">
              <w:rPr>
                <w:rFonts w:asciiTheme="minorHAnsi" w:eastAsiaTheme="minorHAnsi" w:hAnsiTheme="minorHAnsi" w:cstheme="minorHAnsi"/>
                <w:sz w:val="22"/>
                <w:szCs w:val="22"/>
              </w:rPr>
              <w:t>, 3rd edn.,Maidenhead Berkshire: Open University Press.</w:t>
            </w:r>
          </w:p>
          <w:p w:rsidR="008D6379" w:rsidRPr="008D6379" w:rsidRDefault="008D6379" w:rsidP="008D6379">
            <w:pPr>
              <w:keepNext/>
              <w:spacing w:before="120" w:after="120"/>
              <w:ind w:left="284" w:hanging="284"/>
              <w:outlineLvl w:val="0"/>
              <w:rPr>
                <w:rFonts w:asciiTheme="minorHAnsi" w:eastAsiaTheme="minorHAnsi" w:hAnsiTheme="minorHAnsi" w:cstheme="minorHAnsi"/>
                <w:i/>
                <w:sz w:val="22"/>
                <w:szCs w:val="22"/>
              </w:rPr>
            </w:pPr>
            <w:r w:rsidRPr="008D6379">
              <w:rPr>
                <w:rFonts w:asciiTheme="minorHAnsi" w:eastAsiaTheme="minorHAnsi" w:hAnsiTheme="minorHAnsi" w:cstheme="minorHAnsi"/>
                <w:sz w:val="22"/>
                <w:szCs w:val="22"/>
              </w:rPr>
              <w:t>Hall, B. (Eds.). (2013).</w:t>
            </w:r>
            <w:r w:rsidRPr="008D6379">
              <w:rPr>
                <w:rFonts w:asciiTheme="minorHAnsi" w:eastAsiaTheme="minorHAnsi" w:hAnsiTheme="minorHAnsi" w:cstheme="minorHAnsi"/>
                <w:i/>
                <w:sz w:val="22"/>
                <w:szCs w:val="22"/>
              </w:rPr>
              <w:t xml:space="preserve"> The night before essay planner </w:t>
            </w:r>
            <w:r w:rsidRPr="008D6379">
              <w:rPr>
                <w:rFonts w:asciiTheme="minorHAnsi" w:eastAsiaTheme="minorHAnsi" w:hAnsiTheme="minorHAnsi" w:cstheme="minorHAnsi"/>
                <w:sz w:val="22"/>
                <w:szCs w:val="22"/>
              </w:rPr>
              <w:t>(3</w:t>
            </w:r>
            <w:r w:rsidRPr="008D6379">
              <w:rPr>
                <w:rFonts w:asciiTheme="minorHAnsi" w:eastAsiaTheme="minorHAnsi" w:hAnsiTheme="minorHAnsi" w:cstheme="minorHAnsi"/>
                <w:sz w:val="22"/>
                <w:szCs w:val="22"/>
                <w:vertAlign w:val="superscript"/>
              </w:rPr>
              <w:t>rd</w:t>
            </w:r>
            <w:r w:rsidRPr="008D6379">
              <w:rPr>
                <w:rFonts w:asciiTheme="minorHAnsi" w:eastAsiaTheme="minorHAnsi" w:hAnsiTheme="minorHAnsi" w:cstheme="minorHAnsi"/>
                <w:sz w:val="22"/>
                <w:szCs w:val="22"/>
              </w:rPr>
              <w:t xml:space="preserve"> ed.).</w:t>
            </w:r>
            <w:r w:rsidRPr="008D6379">
              <w:rPr>
                <w:rFonts w:asciiTheme="minorHAnsi" w:eastAsiaTheme="minorHAnsi" w:hAnsiTheme="minorHAnsi" w:cstheme="minorHAnsi"/>
                <w:i/>
                <w:sz w:val="22"/>
                <w:szCs w:val="22"/>
              </w:rPr>
              <w:t xml:space="preserve"> </w:t>
            </w:r>
            <w:r w:rsidRPr="008D6379">
              <w:rPr>
                <w:rFonts w:asciiTheme="minorHAnsi" w:eastAsiaTheme="minorHAnsi" w:hAnsiTheme="minorHAnsi" w:cstheme="minorHAnsi"/>
                <w:sz w:val="22"/>
                <w:szCs w:val="22"/>
              </w:rPr>
              <w:t>NSW, Australia: Xoum publishing.</w:t>
            </w:r>
          </w:p>
          <w:p w:rsidR="008D6379" w:rsidRPr="008D6379" w:rsidRDefault="008D6379" w:rsidP="008D6379">
            <w:pPr>
              <w:keepNext/>
              <w:spacing w:before="120" w:after="120"/>
              <w:ind w:left="284" w:hanging="284"/>
              <w:outlineLvl w:val="0"/>
              <w:rPr>
                <w:rFonts w:eastAsiaTheme="minorHAnsi" w:cstheme="minorHAnsi"/>
                <w:b/>
                <w:sz w:val="32"/>
                <w:szCs w:val="22"/>
              </w:rPr>
            </w:pPr>
            <w:r w:rsidRPr="008D6379">
              <w:rPr>
                <w:rFonts w:asciiTheme="minorHAnsi" w:eastAsiaTheme="minorHAnsi" w:hAnsiTheme="minorHAnsi" w:cstheme="minorHAnsi"/>
                <w:sz w:val="22"/>
                <w:szCs w:val="22"/>
              </w:rPr>
              <w:t xml:space="preserve">Morley-Warner, T. (2009). </w:t>
            </w:r>
            <w:r w:rsidRPr="008D6379">
              <w:rPr>
                <w:rFonts w:asciiTheme="minorHAnsi" w:eastAsiaTheme="minorHAnsi" w:hAnsiTheme="minorHAnsi" w:cstheme="minorHAnsi"/>
                <w:i/>
                <w:sz w:val="22"/>
                <w:szCs w:val="22"/>
              </w:rPr>
              <w:t>Academic writing is … A guide to writing in a university context</w:t>
            </w:r>
            <w:r w:rsidRPr="008D6379">
              <w:rPr>
                <w:rFonts w:asciiTheme="minorHAnsi" w:eastAsiaTheme="minorHAnsi" w:hAnsiTheme="minorHAnsi" w:cstheme="minorHAnsi"/>
                <w:sz w:val="22"/>
                <w:szCs w:val="22"/>
              </w:rPr>
              <w:t>. Canberra: AALL</w:t>
            </w:r>
          </w:p>
        </w:tc>
      </w:tr>
      <w:tr w:rsidR="008D6379" w:rsidRPr="008D6379" w:rsidTr="00D46170">
        <w:tc>
          <w:tcPr>
            <w:tcW w:w="1696" w:type="dxa"/>
          </w:tcPr>
          <w:p w:rsidR="008D6379" w:rsidRPr="008D6379" w:rsidRDefault="008D6379" w:rsidP="008D6379">
            <w:pPr>
              <w:spacing w:before="60" w:after="200" w:line="276" w:lineRule="auto"/>
              <w:rPr>
                <w:rFonts w:asciiTheme="minorHAnsi" w:eastAsiaTheme="minorHAnsi" w:hAnsiTheme="minorHAnsi" w:cstheme="minorHAnsi"/>
                <w:b/>
                <w:i/>
                <w:sz w:val="22"/>
                <w:szCs w:val="22"/>
              </w:rPr>
            </w:pPr>
            <w:r w:rsidRPr="008D6379">
              <w:rPr>
                <w:rFonts w:asciiTheme="minorHAnsi" w:eastAsiaTheme="minorHAnsi" w:hAnsiTheme="minorHAnsi" w:cstheme="minorHAnsi"/>
                <w:b/>
                <w:i/>
                <w:sz w:val="22"/>
                <w:szCs w:val="22"/>
              </w:rPr>
              <w:t>Teaching and learning in VET</w:t>
            </w:r>
          </w:p>
          <w:p w:rsidR="008D6379" w:rsidRPr="008D6379" w:rsidRDefault="008D6379" w:rsidP="008D6379">
            <w:pPr>
              <w:spacing w:after="200" w:line="276" w:lineRule="auto"/>
              <w:rPr>
                <w:rFonts w:asciiTheme="minorHAnsi" w:eastAsiaTheme="minorHAnsi" w:hAnsiTheme="minorHAnsi" w:cstheme="minorHAnsi"/>
                <w:sz w:val="22"/>
                <w:szCs w:val="22"/>
              </w:rPr>
            </w:pPr>
          </w:p>
        </w:tc>
        <w:tc>
          <w:tcPr>
            <w:tcW w:w="7320" w:type="dxa"/>
          </w:tcPr>
          <w:p w:rsidR="008D6379" w:rsidRPr="008D6379" w:rsidRDefault="008D6379" w:rsidP="008D6379">
            <w:pPr>
              <w:spacing w:after="60" w:line="276" w:lineRule="auto"/>
              <w:rPr>
                <w:rFonts w:asciiTheme="minorHAnsi" w:eastAsiaTheme="minorHAnsi" w:hAnsiTheme="minorHAnsi" w:cstheme="minorHAnsi"/>
                <w:sz w:val="22"/>
                <w:szCs w:val="22"/>
              </w:rPr>
            </w:pPr>
            <w:r w:rsidRPr="008D6379">
              <w:rPr>
                <w:rFonts w:asciiTheme="minorHAnsi" w:eastAsiaTheme="minorHAnsi" w:hAnsiTheme="minorHAnsi" w:cstheme="minorHAnsi"/>
                <w:sz w:val="22"/>
                <w:szCs w:val="22"/>
              </w:rPr>
              <w:t>This is an unmet need, with no up to date Australian textbooks in this specific area, apart from the ‘general’ textbooks which cover more than pedagogy. Instead, textbooks from England are used.</w:t>
            </w:r>
          </w:p>
        </w:tc>
      </w:tr>
    </w:tbl>
    <w:p w:rsidR="008D6379" w:rsidRPr="008D6379" w:rsidRDefault="008D6379" w:rsidP="008D6379">
      <w:pPr>
        <w:spacing w:after="60" w:line="276" w:lineRule="auto"/>
        <w:jc w:val="center"/>
        <w:rPr>
          <w:rFonts w:asciiTheme="minorHAnsi" w:eastAsiaTheme="minorHAnsi" w:hAnsiTheme="minorHAnsi" w:cstheme="minorHAnsi"/>
          <w:sz w:val="22"/>
          <w:szCs w:val="22"/>
        </w:rPr>
      </w:pPr>
    </w:p>
    <w:p w:rsidR="008D6379" w:rsidRPr="008D6379" w:rsidRDefault="008D6379" w:rsidP="008D6379">
      <w:pPr>
        <w:spacing w:after="60" w:line="276" w:lineRule="auto"/>
        <w:jc w:val="center"/>
        <w:rPr>
          <w:rFonts w:asciiTheme="minorHAnsi" w:eastAsiaTheme="minorHAnsi" w:hAnsiTheme="minorHAnsi" w:cstheme="minorHAnsi"/>
          <w:sz w:val="22"/>
          <w:szCs w:val="22"/>
        </w:rPr>
      </w:pPr>
      <w:r w:rsidRPr="008D6379">
        <w:rPr>
          <w:rFonts w:asciiTheme="minorHAnsi" w:eastAsiaTheme="minorHAnsi" w:hAnsiTheme="minorHAnsi" w:cstheme="minorHAnsi"/>
          <w:sz w:val="22"/>
          <w:szCs w:val="22"/>
        </w:rPr>
        <w:br w:type="page"/>
      </w:r>
    </w:p>
    <w:p w:rsidR="008D6379" w:rsidRPr="008D6379" w:rsidRDefault="008D6379" w:rsidP="008D6379">
      <w:pPr>
        <w:spacing w:after="200" w:line="276" w:lineRule="auto"/>
        <w:rPr>
          <w:rFonts w:asciiTheme="minorHAnsi" w:eastAsiaTheme="minorHAnsi" w:hAnsiTheme="minorHAnsi" w:cstheme="minorHAnsi"/>
          <w:b/>
          <w:sz w:val="28"/>
          <w:szCs w:val="28"/>
          <w:lang w:val="en"/>
        </w:rPr>
      </w:pPr>
      <w:r w:rsidRPr="008D6379">
        <w:rPr>
          <w:rFonts w:asciiTheme="minorHAnsi" w:eastAsiaTheme="minorHAnsi" w:hAnsiTheme="minorHAnsi" w:cstheme="minorHAnsi"/>
          <w:b/>
          <w:sz w:val="28"/>
          <w:szCs w:val="28"/>
          <w:lang w:val="en"/>
        </w:rPr>
        <w:lastRenderedPageBreak/>
        <w:t xml:space="preserve">Appendix 6: Extracts from ‘Careers in vocational education and training: What are they really like?’ Simons, Harris, Pudney, &amp; Clayton, 2009, Adelaide:  NCVER </w:t>
      </w:r>
    </w:p>
    <w:p w:rsidR="008D6379" w:rsidRPr="008D6379" w:rsidRDefault="008D6379" w:rsidP="008D6379">
      <w:pPr>
        <w:spacing w:after="200" w:line="276" w:lineRule="auto"/>
        <w:rPr>
          <w:rFonts w:asciiTheme="minorHAnsi" w:eastAsiaTheme="minorHAnsi" w:hAnsiTheme="minorHAnsi" w:cstheme="minorHAnsi"/>
          <w:color w:val="1F4E79" w:themeColor="accent1" w:themeShade="80"/>
          <w:sz w:val="22"/>
          <w:szCs w:val="22"/>
          <w:lang w:val="en"/>
        </w:rPr>
      </w:pPr>
      <w:hyperlink r:id="rId47" w:history="1">
        <w:r w:rsidRPr="008D6379">
          <w:rPr>
            <w:rFonts w:asciiTheme="minorHAnsi" w:eastAsiaTheme="minorHAnsi" w:hAnsiTheme="minorHAnsi" w:cstheme="minorHAnsi"/>
            <w:color w:val="023160" w:themeColor="hyperlink" w:themeShade="80"/>
            <w:sz w:val="22"/>
            <w:szCs w:val="22"/>
            <w:u w:val="single"/>
            <w:lang w:val="en"/>
          </w:rPr>
          <w:t>https://www.ncver.edu.au/research-and-statistics/publications/all-publications/careers-in-vocational-education-and-training-what-are-they-really-like</w:t>
        </w:r>
      </w:hyperlink>
    </w:p>
    <w:p w:rsidR="008D6379" w:rsidRPr="008D6379" w:rsidRDefault="008D6379" w:rsidP="008D6379">
      <w:pPr>
        <w:spacing w:before="120" w:after="120"/>
        <w:outlineLvl w:val="1"/>
        <w:rPr>
          <w:rFonts w:asciiTheme="minorHAnsi" w:hAnsiTheme="minorHAnsi" w:cstheme="minorHAnsi"/>
          <w:b/>
          <w:bCs/>
          <w:sz w:val="22"/>
          <w:szCs w:val="22"/>
          <w:lang w:val="en" w:eastAsia="en-AU"/>
        </w:rPr>
      </w:pPr>
      <w:r w:rsidRPr="008D6379">
        <w:rPr>
          <w:rFonts w:asciiTheme="minorHAnsi" w:hAnsiTheme="minorHAnsi" w:cstheme="minorHAnsi"/>
          <w:b/>
          <w:bCs/>
          <w:sz w:val="22"/>
          <w:szCs w:val="22"/>
          <w:lang w:val="en" w:eastAsia="en-AU"/>
        </w:rPr>
        <w:t>Summary</w:t>
      </w:r>
    </w:p>
    <w:p w:rsidR="008D6379" w:rsidRPr="008D6379" w:rsidRDefault="008D6379" w:rsidP="008D6379">
      <w:pPr>
        <w:spacing w:before="120" w:after="120"/>
        <w:outlineLvl w:val="2"/>
        <w:rPr>
          <w:rFonts w:asciiTheme="minorHAnsi" w:hAnsiTheme="minorHAnsi" w:cstheme="minorHAnsi"/>
          <w:b/>
          <w:bCs/>
          <w:sz w:val="22"/>
          <w:szCs w:val="22"/>
          <w:lang w:val="en" w:eastAsia="en-AU"/>
        </w:rPr>
      </w:pPr>
      <w:r w:rsidRPr="008D6379">
        <w:rPr>
          <w:rFonts w:asciiTheme="minorHAnsi" w:hAnsiTheme="minorHAnsi" w:cstheme="minorHAnsi"/>
          <w:b/>
          <w:bCs/>
          <w:sz w:val="22"/>
          <w:szCs w:val="22"/>
          <w:lang w:val="en" w:eastAsia="en-AU"/>
        </w:rPr>
        <w:t>About the research</w:t>
      </w:r>
    </w:p>
    <w:p w:rsidR="008D6379" w:rsidRPr="008D6379" w:rsidRDefault="008D6379" w:rsidP="008D6379">
      <w:pPr>
        <w:spacing w:before="100" w:beforeAutospacing="1" w:after="120"/>
        <w:rPr>
          <w:rFonts w:asciiTheme="minorHAnsi" w:hAnsiTheme="minorHAnsi" w:cstheme="minorHAnsi"/>
          <w:sz w:val="22"/>
          <w:szCs w:val="22"/>
          <w:lang w:val="en" w:eastAsia="en-AU"/>
        </w:rPr>
      </w:pPr>
      <w:r w:rsidRPr="008D6379">
        <w:rPr>
          <w:rFonts w:asciiTheme="minorHAnsi" w:hAnsiTheme="minorHAnsi" w:cstheme="minorHAnsi"/>
          <w:sz w:val="22"/>
          <w:szCs w:val="22"/>
          <w:lang w:val="en" w:eastAsia="en-AU"/>
        </w:rPr>
        <w:t>Little is known about the vocational education and training (VET) workforce. In particular, little is known about the nature of careers and career pathways in VET. This is an issue, given the age of the current VET workforce.</w:t>
      </w:r>
    </w:p>
    <w:p w:rsidR="008D6379" w:rsidRPr="008D6379" w:rsidRDefault="008D6379" w:rsidP="008D6379">
      <w:pPr>
        <w:spacing w:before="100" w:beforeAutospacing="1" w:after="120"/>
        <w:rPr>
          <w:rFonts w:asciiTheme="minorHAnsi" w:hAnsiTheme="minorHAnsi" w:cstheme="minorHAnsi"/>
          <w:sz w:val="22"/>
          <w:szCs w:val="22"/>
          <w:lang w:val="en" w:eastAsia="en-AU"/>
        </w:rPr>
      </w:pPr>
      <w:r w:rsidRPr="008D6379">
        <w:rPr>
          <w:rFonts w:asciiTheme="minorHAnsi" w:hAnsiTheme="minorHAnsi" w:cstheme="minorHAnsi"/>
          <w:sz w:val="22"/>
          <w:szCs w:val="22"/>
          <w:lang w:val="en" w:eastAsia="en-AU"/>
        </w:rPr>
        <w:t xml:space="preserve">This study examines the nature of career pathways for various groups of VET employees, including teachers, general staff and educational managers. It did this principally through a survey of nearly 1100 staff from 43 public and private providers. </w:t>
      </w:r>
    </w:p>
    <w:p w:rsidR="008D6379" w:rsidRPr="008D6379" w:rsidRDefault="008D6379" w:rsidP="008D6379">
      <w:pPr>
        <w:spacing w:before="100" w:beforeAutospacing="1" w:after="120"/>
        <w:rPr>
          <w:rFonts w:asciiTheme="minorHAnsi" w:hAnsiTheme="minorHAnsi" w:cstheme="minorHAnsi"/>
          <w:sz w:val="22"/>
          <w:szCs w:val="22"/>
          <w:lang w:val="en" w:eastAsia="en-AU"/>
        </w:rPr>
      </w:pPr>
      <w:r w:rsidRPr="008D6379">
        <w:rPr>
          <w:rFonts w:asciiTheme="minorHAnsi" w:hAnsiTheme="minorHAnsi" w:cstheme="minorHAnsi"/>
          <w:sz w:val="22"/>
          <w:szCs w:val="22"/>
          <w:lang w:val="en" w:eastAsia="en-AU"/>
        </w:rPr>
        <w:t>While the project is a first step in reconceptualising careers and developing new and better employment arrangements, other work remains to be done. This includes developing useful typologies of those who work in the sector, as well as how their careers begin and develop, and how they work and want to work.</w:t>
      </w:r>
    </w:p>
    <w:p w:rsidR="008D6379" w:rsidRPr="008D6379" w:rsidRDefault="008D6379" w:rsidP="008D6379">
      <w:pPr>
        <w:spacing w:before="100" w:beforeAutospacing="1" w:after="80"/>
        <w:rPr>
          <w:rFonts w:asciiTheme="minorHAnsi" w:hAnsiTheme="minorHAnsi" w:cstheme="minorHAnsi"/>
          <w:sz w:val="22"/>
          <w:szCs w:val="22"/>
          <w:lang w:val="en" w:eastAsia="en-AU"/>
        </w:rPr>
      </w:pPr>
      <w:r w:rsidRPr="008D6379">
        <w:rPr>
          <w:rFonts w:asciiTheme="minorHAnsi" w:hAnsiTheme="minorHAnsi" w:cstheme="minorHAnsi"/>
          <w:b/>
          <w:bCs/>
          <w:sz w:val="22"/>
          <w:szCs w:val="22"/>
          <w:lang w:val="en" w:eastAsia="en-AU"/>
        </w:rPr>
        <w:t>Key messages</w:t>
      </w:r>
    </w:p>
    <w:p w:rsidR="008D6379" w:rsidRPr="008D6379" w:rsidRDefault="008D6379" w:rsidP="001B2F0D">
      <w:pPr>
        <w:numPr>
          <w:ilvl w:val="0"/>
          <w:numId w:val="11"/>
        </w:numPr>
        <w:spacing w:before="60" w:after="60" w:line="259" w:lineRule="auto"/>
        <w:ind w:left="714" w:hanging="357"/>
        <w:rPr>
          <w:rFonts w:asciiTheme="minorHAnsi" w:hAnsiTheme="minorHAnsi" w:cstheme="minorHAnsi"/>
          <w:sz w:val="22"/>
          <w:szCs w:val="22"/>
          <w:lang w:val="en" w:eastAsia="en-AU"/>
        </w:rPr>
      </w:pPr>
      <w:r w:rsidRPr="008D6379">
        <w:rPr>
          <w:rFonts w:asciiTheme="minorHAnsi" w:hAnsiTheme="minorHAnsi" w:cstheme="minorHAnsi"/>
          <w:sz w:val="22"/>
          <w:szCs w:val="22"/>
          <w:lang w:val="en" w:eastAsia="en-AU"/>
        </w:rPr>
        <w:t>Careers in VET are characterised by high levels of mobility, with VET staff largely focused on two outcomes—job satisfaction and security of employment.</w:t>
      </w:r>
    </w:p>
    <w:p w:rsidR="008D6379" w:rsidRPr="008D6379" w:rsidRDefault="008D6379" w:rsidP="001B2F0D">
      <w:pPr>
        <w:numPr>
          <w:ilvl w:val="0"/>
          <w:numId w:val="12"/>
        </w:numPr>
        <w:spacing w:before="60" w:after="60" w:line="259" w:lineRule="auto"/>
        <w:ind w:left="714" w:hanging="357"/>
        <w:rPr>
          <w:rFonts w:asciiTheme="minorHAnsi" w:hAnsiTheme="minorHAnsi" w:cstheme="minorHAnsi"/>
          <w:sz w:val="22"/>
          <w:szCs w:val="22"/>
          <w:lang w:val="en" w:eastAsia="en-AU"/>
        </w:rPr>
      </w:pPr>
      <w:r w:rsidRPr="008D6379">
        <w:rPr>
          <w:rFonts w:asciiTheme="minorHAnsi" w:hAnsiTheme="minorHAnsi" w:cstheme="minorHAnsi"/>
          <w:sz w:val="22"/>
          <w:szCs w:val="22"/>
          <w:lang w:val="en" w:eastAsia="en-AU"/>
        </w:rPr>
        <w:t>Because staff strongly value job satisfaction and the esteem and support of their colleagues and managers, VET leaders and managers need to create working environments that meet the aspirations of staff. This will be a key determinant of successful workforce development strategies in the future.</w:t>
      </w:r>
    </w:p>
    <w:p w:rsidR="008D6379" w:rsidRPr="008D6379" w:rsidRDefault="008D6379" w:rsidP="001B2F0D">
      <w:pPr>
        <w:numPr>
          <w:ilvl w:val="0"/>
          <w:numId w:val="13"/>
        </w:numPr>
        <w:spacing w:before="60" w:after="100" w:afterAutospacing="1" w:line="259" w:lineRule="auto"/>
        <w:rPr>
          <w:rFonts w:asciiTheme="minorHAnsi" w:hAnsiTheme="minorHAnsi" w:cstheme="minorHAnsi"/>
          <w:sz w:val="22"/>
          <w:szCs w:val="22"/>
          <w:lang w:val="en" w:eastAsia="en-AU"/>
        </w:rPr>
      </w:pPr>
      <w:r w:rsidRPr="008D6379">
        <w:rPr>
          <w:rFonts w:asciiTheme="minorHAnsi" w:hAnsiTheme="minorHAnsi" w:cstheme="minorHAnsi"/>
          <w:sz w:val="22"/>
          <w:szCs w:val="22"/>
          <w:lang w:val="en" w:eastAsia="en-AU"/>
        </w:rPr>
        <w:t>Current professional development in the sector is not even handed. Staff in management positions are best served by existing arrangements. Teachers and general staff are less well accommodated by the available mechanis</w:t>
      </w:r>
      <w:bookmarkStart w:id="10" w:name="_GoBack"/>
      <w:bookmarkEnd w:id="10"/>
      <w:r w:rsidRPr="008D6379">
        <w:rPr>
          <w:rFonts w:asciiTheme="minorHAnsi" w:hAnsiTheme="minorHAnsi" w:cstheme="minorHAnsi"/>
          <w:sz w:val="22"/>
          <w:szCs w:val="22"/>
          <w:lang w:val="en" w:eastAsia="en-AU"/>
        </w:rPr>
        <w:t xml:space="preserve">ms. </w:t>
      </w:r>
    </w:p>
    <w:p w:rsidR="008D6379" w:rsidRPr="008D6379" w:rsidRDefault="008D6379" w:rsidP="008D6379">
      <w:pPr>
        <w:spacing w:after="200" w:line="276" w:lineRule="auto"/>
        <w:rPr>
          <w:rFonts w:asciiTheme="minorHAnsi" w:eastAsiaTheme="minorHAnsi" w:hAnsiTheme="minorHAnsi" w:cstheme="minorHAnsi"/>
          <w:b/>
          <w:sz w:val="22"/>
          <w:szCs w:val="22"/>
        </w:rPr>
      </w:pPr>
      <w:r w:rsidRPr="008D6379">
        <w:rPr>
          <w:rFonts w:asciiTheme="minorHAnsi" w:eastAsiaTheme="minorHAnsi" w:hAnsiTheme="minorHAnsi" w:cstheme="minorHAnsi"/>
          <w:b/>
          <w:sz w:val="22"/>
          <w:szCs w:val="22"/>
        </w:rPr>
        <w:t>Executive summary extracts</w:t>
      </w:r>
    </w:p>
    <w:p w:rsidR="008D6379" w:rsidRPr="008D6379" w:rsidRDefault="008D6379" w:rsidP="008D6379">
      <w:pPr>
        <w:spacing w:before="100" w:beforeAutospacing="1" w:after="120"/>
        <w:rPr>
          <w:rFonts w:asciiTheme="minorHAnsi" w:hAnsiTheme="minorHAnsi" w:cstheme="minorHAnsi"/>
          <w:sz w:val="22"/>
          <w:szCs w:val="22"/>
          <w:lang w:val="en" w:eastAsia="en-AU"/>
        </w:rPr>
      </w:pPr>
      <w:r w:rsidRPr="008D6379">
        <w:rPr>
          <w:rFonts w:asciiTheme="minorHAnsi" w:hAnsiTheme="minorHAnsi" w:cstheme="minorHAnsi"/>
          <w:sz w:val="22"/>
          <w:szCs w:val="22"/>
          <w:lang w:val="en" w:eastAsia="en-AU"/>
        </w:rPr>
        <w:t>Careers in the VET sector are notable for their diversity. They are shaped by both individual and organisational concerns, as well as by the nature and structure of the different occupations that make up the sector’s workforce.</w:t>
      </w:r>
    </w:p>
    <w:p w:rsidR="008D6379" w:rsidRPr="008D6379" w:rsidRDefault="008D6379" w:rsidP="008D6379">
      <w:pPr>
        <w:spacing w:before="120" w:after="100" w:afterAutospacing="1"/>
        <w:rPr>
          <w:rFonts w:asciiTheme="minorHAnsi" w:hAnsiTheme="minorHAnsi" w:cstheme="minorHAnsi"/>
          <w:sz w:val="22"/>
          <w:szCs w:val="22"/>
          <w:lang w:val="en" w:eastAsia="en-AU"/>
        </w:rPr>
      </w:pPr>
      <w:r w:rsidRPr="008D6379">
        <w:rPr>
          <w:rFonts w:asciiTheme="minorHAnsi" w:hAnsiTheme="minorHAnsi" w:cstheme="minorHAnsi"/>
          <w:sz w:val="22"/>
          <w:szCs w:val="22"/>
          <w:lang w:val="en" w:eastAsia="en-AU"/>
        </w:rPr>
        <w:t>Significantly, respondents reported that their decisions about their careers were more often driven by internal considerations such as job satisfaction, support from colleagues and their own self-esteem and confidence than workload issues and the availability of full-time work. Factors such as holding qualifications, personal ambition and family responsibilities also featured prominently for teaching staff, while, for general staff, support from managers, work–life balance and the availability of permanent, ongoing work and ensuring they could meet their financial responsibilities rated more highly.</w:t>
      </w:r>
    </w:p>
    <w:p w:rsidR="008D6379" w:rsidRPr="008D6379" w:rsidRDefault="008D6379" w:rsidP="008D6379">
      <w:pPr>
        <w:spacing w:before="100" w:beforeAutospacing="1" w:after="100" w:afterAutospacing="1"/>
        <w:rPr>
          <w:rFonts w:asciiTheme="minorHAnsi" w:hAnsiTheme="minorHAnsi" w:cstheme="minorHAnsi"/>
          <w:sz w:val="22"/>
          <w:szCs w:val="22"/>
          <w:lang w:val="en" w:eastAsia="en-AU"/>
        </w:rPr>
      </w:pPr>
      <w:r w:rsidRPr="008D6379">
        <w:rPr>
          <w:rFonts w:asciiTheme="minorHAnsi" w:hAnsiTheme="minorHAnsi" w:cstheme="minorHAnsi"/>
          <w:sz w:val="22"/>
          <w:szCs w:val="22"/>
          <w:lang w:val="en" w:eastAsia="en-AU"/>
        </w:rPr>
        <w:lastRenderedPageBreak/>
        <w:t xml:space="preserve">The survey highlighted the casualised nature of entry positions in the teaching workforce. Beginning teachers and trainers were older than the general staff entering VET and also often had working lives that included work outside the sector. Many considered this outside work to be their primary employment. For most teachers and trainers, the VET sector was usually not their first employment experience, with many having extensive experience before making a career change into VET. </w:t>
      </w:r>
    </w:p>
    <w:p w:rsidR="008D6379" w:rsidRPr="008D6379" w:rsidRDefault="008D6379" w:rsidP="008D6379">
      <w:pPr>
        <w:spacing w:before="100" w:beforeAutospacing="1" w:after="100" w:afterAutospacing="1"/>
        <w:rPr>
          <w:rFonts w:asciiTheme="minorHAnsi" w:hAnsiTheme="minorHAnsi" w:cstheme="minorHAnsi"/>
          <w:sz w:val="22"/>
          <w:szCs w:val="22"/>
          <w:lang w:val="en" w:eastAsia="en-AU"/>
        </w:rPr>
      </w:pPr>
      <w:r w:rsidRPr="008D6379">
        <w:rPr>
          <w:rFonts w:asciiTheme="minorHAnsi" w:hAnsiTheme="minorHAnsi" w:cstheme="minorHAnsi"/>
          <w:sz w:val="22"/>
          <w:szCs w:val="22"/>
          <w:lang w:val="en" w:eastAsia="en-AU"/>
        </w:rPr>
        <w:t>Entry into management roles from outside the sector were less common, particularly in public training providers, where the pathway seemed to be well defined for teachers, who usually took up these roles to advance their careers. Entry into job roles where teaching was combined with either management or general staff roles appeared to be more common among private training providers.</w:t>
      </w:r>
    </w:p>
    <w:p w:rsidR="008D6379" w:rsidRPr="008D6379" w:rsidRDefault="008D6379" w:rsidP="008D6379">
      <w:pPr>
        <w:spacing w:before="100" w:beforeAutospacing="1" w:after="100" w:afterAutospacing="1"/>
        <w:rPr>
          <w:rFonts w:asciiTheme="minorHAnsi" w:hAnsiTheme="minorHAnsi" w:cstheme="minorHAnsi"/>
          <w:sz w:val="22"/>
          <w:szCs w:val="22"/>
          <w:lang w:val="en" w:eastAsia="en-AU"/>
        </w:rPr>
      </w:pPr>
      <w:r w:rsidRPr="008D6379">
        <w:rPr>
          <w:rFonts w:asciiTheme="minorHAnsi" w:hAnsiTheme="minorHAnsi" w:cstheme="minorHAnsi"/>
          <w:sz w:val="22"/>
          <w:szCs w:val="22"/>
          <w:lang w:val="en" w:eastAsia="en-AU"/>
        </w:rPr>
        <w:t xml:space="preserve">One of the generally accepted features of the working lives of VET staff participating in this study was their occupational mobility and their changeable work roles. Two-thirds of respondents reported that they had made between one and five moves during their employment in the sector. This is, perhaps, not remarkable for teachers and trainers, given that they had already made a significant career decision to leave their work in industry and opt to work in the VET sector. </w:t>
      </w:r>
    </w:p>
    <w:p w:rsidR="008D6379" w:rsidRPr="008D6379" w:rsidRDefault="008D6379" w:rsidP="008D6379">
      <w:pPr>
        <w:spacing w:before="100" w:beforeAutospacing="1" w:after="100" w:afterAutospacing="1"/>
        <w:rPr>
          <w:rFonts w:asciiTheme="minorHAnsi" w:hAnsiTheme="minorHAnsi" w:cstheme="minorHAnsi"/>
          <w:sz w:val="22"/>
          <w:szCs w:val="22"/>
          <w:lang w:val="en" w:eastAsia="en-AU"/>
        </w:rPr>
      </w:pPr>
      <w:r w:rsidRPr="008D6379">
        <w:rPr>
          <w:rFonts w:asciiTheme="minorHAnsi" w:hAnsiTheme="minorHAnsi" w:cstheme="minorHAnsi"/>
          <w:sz w:val="22"/>
          <w:szCs w:val="22"/>
          <w:lang w:val="en" w:eastAsia="en-AU"/>
        </w:rPr>
        <w:t>Staff mobility can be understood in two ways. On the one hand, VET organisations have been successful in managing their workforces to the extent that they have been able to create a type of intra-organisational mobility or career path. The adoption of self-directed career behaviour by staff is also a marker of the flexibility and agility now required of both themselves and the providers they work for, if both are to thrive in a competitive training market.</w:t>
      </w:r>
    </w:p>
    <w:p w:rsidR="008D6379" w:rsidRPr="008D6379" w:rsidRDefault="008D6379" w:rsidP="008D6379">
      <w:pPr>
        <w:spacing w:before="100" w:beforeAutospacing="1" w:after="100" w:afterAutospacing="1"/>
        <w:rPr>
          <w:rFonts w:asciiTheme="minorHAnsi" w:hAnsiTheme="minorHAnsi" w:cstheme="minorHAnsi"/>
          <w:sz w:val="22"/>
          <w:szCs w:val="22"/>
          <w:lang w:val="en" w:eastAsia="en-AU"/>
        </w:rPr>
      </w:pPr>
      <w:r w:rsidRPr="008D6379">
        <w:rPr>
          <w:rFonts w:asciiTheme="minorHAnsi" w:hAnsiTheme="minorHAnsi" w:cstheme="minorHAnsi"/>
          <w:sz w:val="22"/>
          <w:szCs w:val="22"/>
          <w:lang w:val="en" w:eastAsia="en-AU"/>
        </w:rPr>
        <w:t>On the other hand, the high level of mobility of staff within an organisation (particularly teaching staff) may be viewed as a strategy to cope with working lives that no longer offer traditional career pathways. Rather than ‘progression’ being measured by promotion or changing modes of employment from hourly-paid to contract work, to permanent appointment, progression is made in less direct ways. It is achieved through a series of opportunities that prepare staff for a wider range of roles, making them increasingly valuable to the organisation and hence enabling them to have a more satisfying and permanent work life.</w:t>
      </w:r>
    </w:p>
    <w:p w:rsidR="008D6379" w:rsidRPr="008D6379" w:rsidRDefault="008D6379" w:rsidP="008D6379">
      <w:pPr>
        <w:spacing w:before="100" w:beforeAutospacing="1" w:after="100" w:afterAutospacing="1"/>
        <w:rPr>
          <w:rFonts w:asciiTheme="minorHAnsi" w:hAnsiTheme="minorHAnsi" w:cstheme="minorHAnsi"/>
          <w:sz w:val="22"/>
          <w:szCs w:val="22"/>
          <w:lang w:val="en" w:eastAsia="en-AU"/>
        </w:rPr>
      </w:pPr>
      <w:r w:rsidRPr="008D6379">
        <w:rPr>
          <w:rFonts w:asciiTheme="minorHAnsi" w:hAnsiTheme="minorHAnsi" w:cstheme="minorHAnsi"/>
          <w:b/>
          <w:bCs/>
          <w:sz w:val="22"/>
          <w:szCs w:val="22"/>
          <w:lang w:val="en" w:eastAsia="en-AU"/>
        </w:rPr>
        <w:t>Implications for policy and practice</w:t>
      </w:r>
    </w:p>
    <w:p w:rsidR="008D6379" w:rsidRPr="008D6379" w:rsidRDefault="008D6379" w:rsidP="008D6379">
      <w:pPr>
        <w:spacing w:before="100" w:beforeAutospacing="1" w:after="100" w:afterAutospacing="1"/>
        <w:rPr>
          <w:rFonts w:asciiTheme="minorHAnsi" w:hAnsiTheme="minorHAnsi" w:cstheme="minorHAnsi"/>
          <w:sz w:val="22"/>
          <w:szCs w:val="22"/>
          <w:lang w:val="en" w:eastAsia="en-AU"/>
        </w:rPr>
      </w:pPr>
      <w:r w:rsidRPr="008D6379">
        <w:rPr>
          <w:rFonts w:asciiTheme="minorHAnsi" w:hAnsiTheme="minorHAnsi" w:cstheme="minorHAnsi"/>
          <w:sz w:val="22"/>
          <w:szCs w:val="22"/>
          <w:lang w:val="en" w:eastAsia="en-AU"/>
        </w:rPr>
        <w:t>A better understanding of how careers work in different types of VET organisations, particularly different types of providers, is needed.</w:t>
      </w:r>
    </w:p>
    <w:p w:rsidR="008D6379" w:rsidRPr="008D6379" w:rsidRDefault="008D6379" w:rsidP="008D6379">
      <w:pPr>
        <w:spacing w:before="100" w:beforeAutospacing="1" w:after="100" w:afterAutospacing="1"/>
        <w:rPr>
          <w:rFonts w:asciiTheme="minorHAnsi" w:eastAsiaTheme="minorHAnsi" w:hAnsiTheme="minorHAnsi" w:cstheme="minorHAnsi"/>
          <w:sz w:val="22"/>
          <w:szCs w:val="22"/>
          <w:lang w:val="en"/>
        </w:rPr>
      </w:pPr>
      <w:r w:rsidRPr="008D6379">
        <w:rPr>
          <w:rFonts w:asciiTheme="minorHAnsi" w:eastAsiaTheme="minorHAnsi" w:hAnsiTheme="minorHAnsi" w:cstheme="minorHAnsi"/>
          <w:sz w:val="22"/>
          <w:szCs w:val="22"/>
          <w:lang w:val="en"/>
        </w:rPr>
        <w:t>Managing the movement of different groups of staff into the VET sector warrants more considered and systematic attention. Industry is by far the largest source of recruitment for teachers and trainers. Maintaining and supporting these transitions from industry into providers needs to be more effectively planned and managed if the numbers of people moving into teaching and training roles are to be sustained or increased. This may be difficult in a tight labour market, where higher salaries can act to keep potential teachers and trainers in industry. Given the highly casualised nature of entry-level employment, teachers and trainers may also need better support to help them to juggle the demands of several employment roles, as well as family and other personal commitments, as they seek to establish themselves more permanently in the sector.</w:t>
      </w:r>
    </w:p>
    <w:p w:rsidR="008D6379" w:rsidRPr="008D6379" w:rsidRDefault="008D6379" w:rsidP="008D6379">
      <w:pPr>
        <w:spacing w:before="100" w:beforeAutospacing="1" w:after="100" w:afterAutospacing="1"/>
        <w:rPr>
          <w:rFonts w:asciiTheme="minorHAnsi" w:eastAsiaTheme="minorHAnsi" w:hAnsiTheme="minorHAnsi" w:cstheme="minorHAnsi"/>
          <w:sz w:val="22"/>
          <w:szCs w:val="22"/>
        </w:rPr>
      </w:pPr>
      <w:r w:rsidRPr="008D6379">
        <w:rPr>
          <w:rFonts w:asciiTheme="minorHAnsi" w:eastAsiaTheme="minorHAnsi" w:hAnsiTheme="minorHAnsi" w:cstheme="minorHAnsi"/>
          <w:sz w:val="22"/>
          <w:szCs w:val="22"/>
          <w:lang w:val="en"/>
        </w:rPr>
        <w:t>The capability of managers to forge high-quality working environments for staff and within structures and systems which enable them to foster and develop their skills and careers will be a key determinant of successful workforce development strategies in VET in the future. Get this wrong, and the VET sector will not be able to sustain its role in supporting the development of the Australian workforce at large.</w:t>
      </w:r>
      <w:r w:rsidRPr="008D6379">
        <w:rPr>
          <w:rFonts w:asciiTheme="minorHAnsi" w:eastAsiaTheme="minorHAnsi" w:hAnsiTheme="minorHAnsi" w:cstheme="minorBidi"/>
          <w:sz w:val="22"/>
          <w:szCs w:val="22"/>
        </w:rPr>
        <w:br w:type="page"/>
      </w:r>
    </w:p>
    <w:p w:rsidR="008D6379" w:rsidRPr="008D6379" w:rsidRDefault="008D6379" w:rsidP="008D6379">
      <w:pPr>
        <w:spacing w:after="200" w:line="276" w:lineRule="auto"/>
        <w:rPr>
          <w:rFonts w:asciiTheme="minorHAnsi" w:eastAsiaTheme="minorHAnsi" w:hAnsiTheme="minorHAnsi" w:cstheme="minorBidi"/>
          <w:b/>
          <w:sz w:val="28"/>
          <w:szCs w:val="28"/>
        </w:rPr>
      </w:pPr>
      <w:r w:rsidRPr="008D6379">
        <w:rPr>
          <w:rFonts w:asciiTheme="minorHAnsi" w:eastAsiaTheme="minorHAnsi" w:hAnsiTheme="minorHAnsi" w:cstheme="minorBidi"/>
          <w:b/>
          <w:sz w:val="28"/>
          <w:szCs w:val="28"/>
        </w:rPr>
        <w:lastRenderedPageBreak/>
        <w:t>Appendix 7: IBSA Innovation and Business Skills Australia (IBSA)</w:t>
      </w:r>
      <w:r w:rsidRPr="008D6379">
        <w:rPr>
          <w:rFonts w:asciiTheme="minorHAnsi" w:eastAsiaTheme="minorHAnsi" w:hAnsiTheme="minorHAnsi" w:cstheme="minorBidi"/>
          <w:b/>
          <w:sz w:val="28"/>
          <w:szCs w:val="28"/>
          <w:vertAlign w:val="superscript"/>
        </w:rPr>
        <w:footnoteReference w:id="9"/>
      </w:r>
      <w:r w:rsidRPr="008D6379">
        <w:rPr>
          <w:rFonts w:asciiTheme="minorHAnsi" w:eastAsiaTheme="minorHAnsi" w:hAnsiTheme="minorHAnsi" w:cstheme="minorBidi"/>
          <w:b/>
          <w:sz w:val="28"/>
          <w:szCs w:val="28"/>
        </w:rPr>
        <w:t xml:space="preserve"> VET Practitioner</w:t>
      </w:r>
      <w:r w:rsidRPr="008D6379">
        <w:rPr>
          <w:rFonts w:asciiTheme="minorHAnsi" w:eastAsiaTheme="minorHAnsi" w:hAnsiTheme="minorHAnsi" w:cstheme="minorBidi"/>
          <w:b/>
          <w:sz w:val="28"/>
          <w:szCs w:val="28"/>
          <w:vertAlign w:val="superscript"/>
        </w:rPr>
        <w:footnoteReference w:id="10"/>
      </w:r>
      <w:r w:rsidRPr="008D6379">
        <w:rPr>
          <w:rFonts w:asciiTheme="minorHAnsi" w:eastAsiaTheme="minorHAnsi" w:hAnsiTheme="minorHAnsi" w:cstheme="minorBidi"/>
          <w:b/>
          <w:sz w:val="28"/>
          <w:szCs w:val="28"/>
        </w:rPr>
        <w:t xml:space="preserve"> Capability Framework (Extract)</w:t>
      </w:r>
    </w:p>
    <w:p w:rsidR="008D6379" w:rsidRPr="008D6379" w:rsidRDefault="008D6379" w:rsidP="008D6379">
      <w:pPr>
        <w:spacing w:after="40" w:line="276" w:lineRule="auto"/>
        <w:rPr>
          <w:rFonts w:asciiTheme="minorHAnsi" w:eastAsiaTheme="minorHAnsi" w:hAnsiTheme="minorHAnsi" w:cstheme="minorBidi"/>
          <w:b/>
          <w:sz w:val="22"/>
          <w:szCs w:val="22"/>
        </w:rPr>
      </w:pPr>
      <w:hyperlink r:id="rId48" w:history="1">
        <w:r w:rsidRPr="008D6379">
          <w:rPr>
            <w:rFonts w:asciiTheme="minorHAnsi" w:eastAsiaTheme="minorHAnsi" w:hAnsiTheme="minorHAnsi" w:cstheme="minorBidi"/>
            <w:color w:val="0563C1" w:themeColor="hyperlink"/>
            <w:sz w:val="22"/>
            <w:szCs w:val="22"/>
            <w:u w:val="single"/>
          </w:rPr>
          <w:t>https://www.dtwd.wa.gov.au/sites/default/files/uploads/vet-capability-framework-implementation-guide.pdf</w:t>
        </w:r>
      </w:hyperlink>
    </w:p>
    <w:p w:rsidR="008D6379" w:rsidRPr="008D6379" w:rsidRDefault="008D6379" w:rsidP="008D6379">
      <w:pPr>
        <w:spacing w:after="200" w:line="276" w:lineRule="auto"/>
        <w:rPr>
          <w:rFonts w:asciiTheme="minorHAnsi" w:eastAsiaTheme="minorHAnsi" w:hAnsiTheme="minorHAnsi" w:cstheme="minorBidi"/>
          <w:b/>
          <w:sz w:val="22"/>
          <w:szCs w:val="22"/>
        </w:rPr>
      </w:pPr>
      <w:r w:rsidRPr="008D6379">
        <w:rPr>
          <w:rFonts w:asciiTheme="minorHAnsi" w:eastAsiaTheme="minorHAnsi" w:hAnsiTheme="minorHAnsi" w:cstheme="minorBidi"/>
          <w:b/>
          <w:sz w:val="22"/>
          <w:szCs w:val="22"/>
        </w:rPr>
        <w:t>Detailed example of ‘Teaching’ domain (one of four domains), with each capability described at three different levels</w:t>
      </w:r>
    </w:p>
    <w:tbl>
      <w:tblPr>
        <w:tblW w:w="10206" w:type="dxa"/>
        <w:tblInd w:w="-577" w:type="dxa"/>
        <w:tblCellMar>
          <w:left w:w="0" w:type="dxa"/>
          <w:right w:w="0" w:type="dxa"/>
        </w:tblCellMar>
        <w:tblLook w:val="0600" w:firstRow="0" w:lastRow="0" w:firstColumn="0" w:lastColumn="0" w:noHBand="1" w:noVBand="1"/>
      </w:tblPr>
      <w:tblGrid>
        <w:gridCol w:w="1022"/>
        <w:gridCol w:w="1955"/>
        <w:gridCol w:w="1985"/>
        <w:gridCol w:w="2268"/>
        <w:gridCol w:w="2976"/>
      </w:tblGrid>
      <w:tr w:rsidR="008D6379" w:rsidRPr="008D6379" w:rsidTr="00D46170">
        <w:trPr>
          <w:trHeight w:val="567"/>
        </w:trPr>
        <w:tc>
          <w:tcPr>
            <w:tcW w:w="1022" w:type="dxa"/>
            <w:tcBorders>
              <w:top w:val="single" w:sz="8" w:space="0" w:color="FFFFFF"/>
              <w:left w:val="single" w:sz="8" w:space="0" w:color="FFFFFF"/>
              <w:bottom w:val="single" w:sz="8" w:space="0" w:color="FFFFFF"/>
              <w:right w:val="single" w:sz="8" w:space="0" w:color="FFFFFF"/>
            </w:tcBorders>
            <w:shd w:val="clear" w:color="auto" w:fill="EAEFF7"/>
            <w:tcMar>
              <w:top w:w="15" w:type="dxa"/>
              <w:left w:w="96" w:type="dxa"/>
              <w:bottom w:w="0" w:type="dxa"/>
              <w:right w:w="96" w:type="dxa"/>
            </w:tcMar>
          </w:tcPr>
          <w:p w:rsidR="008D6379" w:rsidRPr="008D6379" w:rsidRDefault="008D6379" w:rsidP="008D6379">
            <w:pPr>
              <w:spacing w:after="200" w:line="276" w:lineRule="auto"/>
              <w:jc w:val="right"/>
              <w:rPr>
                <w:rFonts w:asciiTheme="minorHAnsi" w:eastAsiaTheme="minorHAnsi" w:hAnsiTheme="minorHAnsi" w:cstheme="minorBidi"/>
                <w:b/>
              </w:rPr>
            </w:pPr>
            <w:r w:rsidRPr="008D6379">
              <w:rPr>
                <w:rFonts w:asciiTheme="minorHAnsi" w:eastAsiaTheme="minorHAnsi" w:hAnsiTheme="minorHAnsi" w:cstheme="minorBidi"/>
                <w:b/>
              </w:rPr>
              <w:t xml:space="preserve">   Capability</w:t>
            </w:r>
          </w:p>
          <w:p w:rsidR="008D6379" w:rsidRPr="008D6379" w:rsidRDefault="008D6379" w:rsidP="008D6379">
            <w:pPr>
              <w:spacing w:after="200" w:line="276" w:lineRule="auto"/>
              <w:rPr>
                <w:rFonts w:asciiTheme="minorHAnsi" w:eastAsiaTheme="minorHAnsi" w:hAnsiTheme="minorHAnsi" w:cstheme="minorBidi"/>
                <w:b/>
              </w:rPr>
            </w:pPr>
            <w:r w:rsidRPr="008D6379">
              <w:rPr>
                <w:rFonts w:asciiTheme="minorHAnsi" w:eastAsiaTheme="minorHAnsi" w:hAnsiTheme="minorHAnsi" w:cstheme="minorBidi"/>
                <w:b/>
              </w:rPr>
              <w:t>Level</w:t>
            </w:r>
          </w:p>
        </w:tc>
        <w:tc>
          <w:tcPr>
            <w:tcW w:w="1955" w:type="dxa"/>
            <w:tcBorders>
              <w:top w:val="single" w:sz="8" w:space="0" w:color="FFFFFF"/>
              <w:left w:val="single" w:sz="8" w:space="0" w:color="FFFFFF"/>
              <w:bottom w:val="single" w:sz="8" w:space="0" w:color="FFFFFF"/>
              <w:right w:val="single" w:sz="8" w:space="0" w:color="FFFFFF"/>
            </w:tcBorders>
            <w:shd w:val="clear" w:color="auto" w:fill="EAEFF7"/>
            <w:tcMar>
              <w:top w:w="15" w:type="dxa"/>
              <w:left w:w="96" w:type="dxa"/>
              <w:bottom w:w="0" w:type="dxa"/>
              <w:right w:w="96" w:type="dxa"/>
            </w:tcMar>
          </w:tcPr>
          <w:p w:rsidR="008D6379" w:rsidRPr="008D6379" w:rsidRDefault="008D6379" w:rsidP="008D6379">
            <w:pPr>
              <w:spacing w:after="200" w:line="276" w:lineRule="auto"/>
              <w:rPr>
                <w:rFonts w:asciiTheme="minorHAnsi" w:eastAsiaTheme="minorHAnsi" w:hAnsiTheme="minorHAnsi" w:cstheme="minorBidi"/>
                <w:b/>
              </w:rPr>
            </w:pPr>
            <w:r w:rsidRPr="008D6379">
              <w:rPr>
                <w:rFonts w:asciiTheme="minorHAnsi" w:eastAsiaTheme="minorHAnsi" w:hAnsiTheme="minorHAnsi" w:cstheme="minorBidi"/>
                <w:b/>
              </w:rPr>
              <w:t>Learning theories</w:t>
            </w:r>
          </w:p>
        </w:tc>
        <w:tc>
          <w:tcPr>
            <w:tcW w:w="1985" w:type="dxa"/>
            <w:tcBorders>
              <w:top w:val="single" w:sz="8" w:space="0" w:color="FFFFFF"/>
              <w:left w:val="single" w:sz="8" w:space="0" w:color="FFFFFF"/>
              <w:bottom w:val="single" w:sz="8" w:space="0" w:color="FFFFFF"/>
              <w:right w:val="single" w:sz="8" w:space="0" w:color="FFFFFF"/>
            </w:tcBorders>
            <w:shd w:val="clear" w:color="auto" w:fill="EAEFF7"/>
            <w:tcMar>
              <w:top w:w="15" w:type="dxa"/>
              <w:left w:w="96" w:type="dxa"/>
              <w:bottom w:w="0" w:type="dxa"/>
              <w:right w:w="96" w:type="dxa"/>
            </w:tcMar>
          </w:tcPr>
          <w:p w:rsidR="008D6379" w:rsidRPr="008D6379" w:rsidRDefault="008D6379" w:rsidP="008D6379">
            <w:pPr>
              <w:spacing w:after="200" w:line="276" w:lineRule="auto"/>
              <w:rPr>
                <w:rFonts w:asciiTheme="minorHAnsi" w:eastAsiaTheme="minorHAnsi" w:hAnsiTheme="minorHAnsi" w:cstheme="minorBidi"/>
                <w:b/>
              </w:rPr>
            </w:pPr>
            <w:r w:rsidRPr="008D6379">
              <w:rPr>
                <w:rFonts w:asciiTheme="minorHAnsi" w:eastAsiaTheme="minorHAnsi" w:hAnsiTheme="minorHAnsi" w:cstheme="minorBidi"/>
                <w:b/>
              </w:rPr>
              <w:t>Design</w:t>
            </w:r>
          </w:p>
        </w:tc>
        <w:tc>
          <w:tcPr>
            <w:tcW w:w="2268" w:type="dxa"/>
            <w:tcBorders>
              <w:top w:val="single" w:sz="8" w:space="0" w:color="FFFFFF"/>
              <w:left w:val="single" w:sz="8" w:space="0" w:color="FFFFFF"/>
              <w:bottom w:val="single" w:sz="8" w:space="0" w:color="FFFFFF"/>
              <w:right w:val="single" w:sz="8" w:space="0" w:color="FFFFFF"/>
            </w:tcBorders>
            <w:shd w:val="clear" w:color="auto" w:fill="EAEFF7"/>
            <w:tcMar>
              <w:top w:w="15" w:type="dxa"/>
              <w:left w:w="96" w:type="dxa"/>
              <w:bottom w:w="0" w:type="dxa"/>
              <w:right w:w="96" w:type="dxa"/>
            </w:tcMar>
          </w:tcPr>
          <w:p w:rsidR="008D6379" w:rsidRPr="008D6379" w:rsidRDefault="008D6379" w:rsidP="008D6379">
            <w:pPr>
              <w:spacing w:after="200" w:line="276" w:lineRule="auto"/>
              <w:rPr>
                <w:rFonts w:asciiTheme="minorHAnsi" w:eastAsiaTheme="minorHAnsi" w:hAnsiTheme="minorHAnsi" w:cstheme="minorBidi"/>
                <w:b/>
              </w:rPr>
            </w:pPr>
            <w:r w:rsidRPr="008D6379">
              <w:rPr>
                <w:rFonts w:asciiTheme="minorHAnsi" w:eastAsiaTheme="minorHAnsi" w:hAnsiTheme="minorHAnsi" w:cstheme="minorBidi"/>
                <w:b/>
              </w:rPr>
              <w:t>Facilitation</w:t>
            </w:r>
          </w:p>
        </w:tc>
        <w:tc>
          <w:tcPr>
            <w:tcW w:w="2976" w:type="dxa"/>
            <w:tcBorders>
              <w:top w:val="single" w:sz="8" w:space="0" w:color="FFFFFF"/>
              <w:left w:val="single" w:sz="8" w:space="0" w:color="FFFFFF"/>
              <w:bottom w:val="single" w:sz="8" w:space="0" w:color="FFFFFF"/>
              <w:right w:val="single" w:sz="8" w:space="0" w:color="FFFFFF"/>
            </w:tcBorders>
            <w:shd w:val="clear" w:color="auto" w:fill="EAEFF7"/>
            <w:tcMar>
              <w:top w:w="15" w:type="dxa"/>
              <w:left w:w="96" w:type="dxa"/>
              <w:bottom w:w="0" w:type="dxa"/>
              <w:right w:w="96" w:type="dxa"/>
            </w:tcMar>
          </w:tcPr>
          <w:p w:rsidR="008D6379" w:rsidRPr="008D6379" w:rsidRDefault="008D6379" w:rsidP="008D6379">
            <w:pPr>
              <w:spacing w:after="200" w:line="276" w:lineRule="auto"/>
              <w:rPr>
                <w:rFonts w:asciiTheme="minorHAnsi" w:eastAsiaTheme="minorHAnsi" w:hAnsiTheme="minorHAnsi" w:cstheme="minorBidi"/>
                <w:b/>
              </w:rPr>
            </w:pPr>
            <w:r w:rsidRPr="008D6379">
              <w:rPr>
                <w:rFonts w:asciiTheme="minorHAnsi" w:eastAsiaTheme="minorHAnsi" w:hAnsiTheme="minorHAnsi" w:cstheme="minorBidi"/>
                <w:b/>
              </w:rPr>
              <w:t>Evaluation</w:t>
            </w:r>
          </w:p>
        </w:tc>
      </w:tr>
      <w:tr w:rsidR="008D6379" w:rsidRPr="008D6379" w:rsidTr="00D46170">
        <w:trPr>
          <w:trHeight w:val="2695"/>
        </w:trPr>
        <w:tc>
          <w:tcPr>
            <w:tcW w:w="1022" w:type="dxa"/>
            <w:tcBorders>
              <w:top w:val="single" w:sz="8" w:space="0" w:color="FFFFFF"/>
              <w:left w:val="single" w:sz="8" w:space="0" w:color="FFFFFF"/>
              <w:bottom w:val="single" w:sz="8" w:space="0" w:color="FFFFFF"/>
              <w:right w:val="single" w:sz="8" w:space="0" w:color="FFFFFF"/>
            </w:tcBorders>
            <w:shd w:val="clear" w:color="auto" w:fill="EAEFF7"/>
            <w:tcMar>
              <w:top w:w="15" w:type="dxa"/>
              <w:left w:w="96" w:type="dxa"/>
              <w:bottom w:w="0" w:type="dxa"/>
              <w:right w:w="96" w:type="dxa"/>
            </w:tcMar>
            <w:hideMark/>
          </w:tcPr>
          <w:p w:rsidR="008D6379" w:rsidRPr="008D6379" w:rsidRDefault="008D6379" w:rsidP="008D6379">
            <w:pPr>
              <w:spacing w:after="200" w:line="276" w:lineRule="auto"/>
              <w:rPr>
                <w:rFonts w:asciiTheme="minorHAnsi" w:eastAsiaTheme="minorHAnsi" w:hAnsiTheme="minorHAnsi" w:cstheme="minorBidi"/>
              </w:rPr>
            </w:pPr>
            <w:r w:rsidRPr="008D6379">
              <w:rPr>
                <w:rFonts w:asciiTheme="minorHAnsi" w:eastAsiaTheme="minorHAnsi" w:hAnsiTheme="minorHAnsi" w:cstheme="minorBidi"/>
              </w:rPr>
              <w:t xml:space="preserve">First </w:t>
            </w:r>
          </w:p>
        </w:tc>
        <w:tc>
          <w:tcPr>
            <w:tcW w:w="1955" w:type="dxa"/>
            <w:tcBorders>
              <w:top w:val="single" w:sz="8" w:space="0" w:color="FFFFFF"/>
              <w:left w:val="single" w:sz="8" w:space="0" w:color="FFFFFF"/>
              <w:bottom w:val="single" w:sz="8" w:space="0" w:color="FFFFFF"/>
              <w:right w:val="single" w:sz="8" w:space="0" w:color="FFFFFF"/>
            </w:tcBorders>
            <w:shd w:val="clear" w:color="auto" w:fill="EAEFF7"/>
            <w:tcMar>
              <w:top w:w="15" w:type="dxa"/>
              <w:left w:w="96" w:type="dxa"/>
              <w:bottom w:w="0" w:type="dxa"/>
              <w:right w:w="96" w:type="dxa"/>
            </w:tcMar>
            <w:hideMark/>
          </w:tcPr>
          <w:p w:rsidR="008D6379" w:rsidRPr="008D6379" w:rsidRDefault="008D6379" w:rsidP="008D6379">
            <w:pPr>
              <w:spacing w:after="200" w:line="276" w:lineRule="auto"/>
              <w:rPr>
                <w:rFonts w:asciiTheme="minorHAnsi" w:eastAsiaTheme="minorHAnsi" w:hAnsiTheme="minorHAnsi" w:cstheme="minorBidi"/>
              </w:rPr>
            </w:pPr>
            <w:r w:rsidRPr="008D6379">
              <w:rPr>
                <w:rFonts w:asciiTheme="minorHAnsi" w:eastAsiaTheme="minorHAnsi" w:hAnsiTheme="minorHAnsi" w:cstheme="minorBidi"/>
              </w:rPr>
              <w:t>Demonstrates awareness of basic educational theories; determines applicability of theories to the learning needs of individuals and groups .</w:t>
            </w:r>
          </w:p>
        </w:tc>
        <w:tc>
          <w:tcPr>
            <w:tcW w:w="1985" w:type="dxa"/>
            <w:tcBorders>
              <w:top w:val="single" w:sz="8" w:space="0" w:color="FFFFFF"/>
              <w:left w:val="single" w:sz="8" w:space="0" w:color="FFFFFF"/>
              <w:bottom w:val="single" w:sz="8" w:space="0" w:color="FFFFFF"/>
              <w:right w:val="single" w:sz="8" w:space="0" w:color="FFFFFF"/>
            </w:tcBorders>
            <w:shd w:val="clear" w:color="auto" w:fill="EAEFF7"/>
            <w:tcMar>
              <w:top w:w="15" w:type="dxa"/>
              <w:left w:w="96" w:type="dxa"/>
              <w:bottom w:w="0" w:type="dxa"/>
              <w:right w:w="96" w:type="dxa"/>
            </w:tcMar>
            <w:hideMark/>
          </w:tcPr>
          <w:p w:rsidR="008D6379" w:rsidRPr="008D6379" w:rsidRDefault="008D6379" w:rsidP="008D6379">
            <w:pPr>
              <w:spacing w:after="200" w:line="276" w:lineRule="auto"/>
              <w:rPr>
                <w:rFonts w:asciiTheme="minorHAnsi" w:eastAsiaTheme="minorHAnsi" w:hAnsiTheme="minorHAnsi" w:cstheme="minorBidi"/>
              </w:rPr>
            </w:pPr>
            <w:r w:rsidRPr="008D6379">
              <w:rPr>
                <w:rFonts w:asciiTheme="minorHAnsi" w:eastAsiaTheme="minorHAnsi" w:hAnsiTheme="minorHAnsi" w:cstheme="minorBidi"/>
              </w:rPr>
              <w:t xml:space="preserve">Contributes to development of resources and programs that generate authentic learning experiences; contributes to the design of flexible learning strategies. </w:t>
            </w:r>
          </w:p>
        </w:tc>
        <w:tc>
          <w:tcPr>
            <w:tcW w:w="2268" w:type="dxa"/>
            <w:tcBorders>
              <w:top w:val="single" w:sz="8" w:space="0" w:color="FFFFFF"/>
              <w:left w:val="single" w:sz="8" w:space="0" w:color="FFFFFF"/>
              <w:bottom w:val="single" w:sz="8" w:space="0" w:color="FFFFFF"/>
              <w:right w:val="single" w:sz="8" w:space="0" w:color="FFFFFF"/>
            </w:tcBorders>
            <w:shd w:val="clear" w:color="auto" w:fill="EAEFF7"/>
            <w:tcMar>
              <w:top w:w="15" w:type="dxa"/>
              <w:left w:w="96" w:type="dxa"/>
              <w:bottom w:w="0" w:type="dxa"/>
              <w:right w:w="96" w:type="dxa"/>
            </w:tcMar>
            <w:hideMark/>
          </w:tcPr>
          <w:p w:rsidR="008D6379" w:rsidRPr="008D6379" w:rsidRDefault="008D6379" w:rsidP="008D6379">
            <w:pPr>
              <w:spacing w:after="200" w:line="276" w:lineRule="auto"/>
              <w:rPr>
                <w:rFonts w:asciiTheme="minorHAnsi" w:eastAsiaTheme="minorHAnsi" w:hAnsiTheme="minorHAnsi" w:cstheme="minorBidi"/>
              </w:rPr>
            </w:pPr>
            <w:r w:rsidRPr="008D6379">
              <w:rPr>
                <w:rFonts w:asciiTheme="minorHAnsi" w:eastAsiaTheme="minorHAnsi" w:hAnsiTheme="minorHAnsi" w:cstheme="minorBidi"/>
              </w:rPr>
              <w:t xml:space="preserve">Uses strategies and skills to ensure learner engagement and achievement of learning outcomes; creates supportive learner inter-relationships; uses a range of technologies effectively. </w:t>
            </w:r>
          </w:p>
        </w:tc>
        <w:tc>
          <w:tcPr>
            <w:tcW w:w="2976" w:type="dxa"/>
            <w:tcBorders>
              <w:top w:val="single" w:sz="8" w:space="0" w:color="FFFFFF"/>
              <w:left w:val="single" w:sz="8" w:space="0" w:color="FFFFFF"/>
              <w:bottom w:val="single" w:sz="8" w:space="0" w:color="FFFFFF"/>
              <w:right w:val="single" w:sz="8" w:space="0" w:color="FFFFFF"/>
            </w:tcBorders>
            <w:shd w:val="clear" w:color="auto" w:fill="EAEFF7"/>
            <w:tcMar>
              <w:top w:w="15" w:type="dxa"/>
              <w:left w:w="96" w:type="dxa"/>
              <w:bottom w:w="0" w:type="dxa"/>
              <w:right w:w="96" w:type="dxa"/>
            </w:tcMar>
            <w:hideMark/>
          </w:tcPr>
          <w:p w:rsidR="008D6379" w:rsidRPr="008D6379" w:rsidRDefault="008D6379" w:rsidP="008D6379">
            <w:pPr>
              <w:spacing w:after="200" w:line="276" w:lineRule="auto"/>
              <w:rPr>
                <w:rFonts w:asciiTheme="minorHAnsi" w:eastAsiaTheme="minorHAnsi" w:hAnsiTheme="minorHAnsi" w:cstheme="minorBidi"/>
              </w:rPr>
            </w:pPr>
            <w:r w:rsidRPr="008D6379">
              <w:rPr>
                <w:rFonts w:asciiTheme="minorHAnsi" w:eastAsiaTheme="minorHAnsi" w:hAnsiTheme="minorHAnsi" w:cstheme="minorBidi"/>
              </w:rPr>
              <w:t xml:space="preserve">Contributes to program evaluation; seeks regular feedback to evaluate own performance and plan for improvements. </w:t>
            </w:r>
          </w:p>
        </w:tc>
      </w:tr>
      <w:tr w:rsidR="008D6379" w:rsidRPr="008D6379" w:rsidTr="00D46170">
        <w:trPr>
          <w:trHeight w:val="2835"/>
        </w:trPr>
        <w:tc>
          <w:tcPr>
            <w:tcW w:w="1022" w:type="dxa"/>
            <w:tcBorders>
              <w:top w:val="single" w:sz="8" w:space="0" w:color="FFFFFF"/>
              <w:left w:val="single" w:sz="8" w:space="0" w:color="FFFFFF"/>
              <w:bottom w:val="single" w:sz="8" w:space="0" w:color="FFFFFF"/>
              <w:right w:val="single" w:sz="8" w:space="0" w:color="FFFFFF"/>
            </w:tcBorders>
            <w:shd w:val="clear" w:color="auto" w:fill="EAEFF7"/>
            <w:tcMar>
              <w:top w:w="15" w:type="dxa"/>
              <w:left w:w="96" w:type="dxa"/>
              <w:bottom w:w="0" w:type="dxa"/>
              <w:right w:w="96" w:type="dxa"/>
            </w:tcMar>
            <w:hideMark/>
          </w:tcPr>
          <w:p w:rsidR="008D6379" w:rsidRPr="008D6379" w:rsidRDefault="008D6379" w:rsidP="008D6379">
            <w:pPr>
              <w:spacing w:after="200" w:line="276" w:lineRule="auto"/>
              <w:rPr>
                <w:rFonts w:asciiTheme="minorHAnsi" w:eastAsiaTheme="minorHAnsi" w:hAnsiTheme="minorHAnsi" w:cstheme="minorBidi"/>
              </w:rPr>
            </w:pPr>
            <w:r w:rsidRPr="008D6379">
              <w:rPr>
                <w:rFonts w:asciiTheme="minorHAnsi" w:eastAsiaTheme="minorHAnsi" w:hAnsiTheme="minorHAnsi" w:cstheme="minorBidi"/>
              </w:rPr>
              <w:t xml:space="preserve">Second </w:t>
            </w:r>
          </w:p>
        </w:tc>
        <w:tc>
          <w:tcPr>
            <w:tcW w:w="1955" w:type="dxa"/>
            <w:tcBorders>
              <w:top w:val="single" w:sz="8" w:space="0" w:color="FFFFFF"/>
              <w:left w:val="single" w:sz="8" w:space="0" w:color="FFFFFF"/>
              <w:bottom w:val="single" w:sz="8" w:space="0" w:color="FFFFFF"/>
              <w:right w:val="single" w:sz="8" w:space="0" w:color="FFFFFF"/>
            </w:tcBorders>
            <w:shd w:val="clear" w:color="auto" w:fill="EAEFF7"/>
            <w:tcMar>
              <w:top w:w="15" w:type="dxa"/>
              <w:left w:w="96" w:type="dxa"/>
              <w:bottom w:w="0" w:type="dxa"/>
              <w:right w:w="96" w:type="dxa"/>
            </w:tcMar>
            <w:hideMark/>
          </w:tcPr>
          <w:p w:rsidR="008D6379" w:rsidRPr="008D6379" w:rsidRDefault="008D6379" w:rsidP="008D6379">
            <w:pPr>
              <w:spacing w:after="200" w:line="276" w:lineRule="auto"/>
              <w:rPr>
                <w:rFonts w:asciiTheme="minorHAnsi" w:eastAsiaTheme="minorHAnsi" w:hAnsiTheme="minorHAnsi" w:cstheme="minorBidi"/>
              </w:rPr>
            </w:pPr>
            <w:r w:rsidRPr="008D6379">
              <w:rPr>
                <w:rFonts w:asciiTheme="minorHAnsi" w:eastAsiaTheme="minorHAnsi" w:hAnsiTheme="minorHAnsi" w:cstheme="minorBidi"/>
              </w:rPr>
              <w:t xml:space="preserve">Investigates a range of learning theories to expand and improve teaching repertoire for a range of learners. </w:t>
            </w:r>
          </w:p>
        </w:tc>
        <w:tc>
          <w:tcPr>
            <w:tcW w:w="1985" w:type="dxa"/>
            <w:tcBorders>
              <w:top w:val="single" w:sz="8" w:space="0" w:color="FFFFFF"/>
              <w:left w:val="single" w:sz="8" w:space="0" w:color="FFFFFF"/>
              <w:bottom w:val="single" w:sz="8" w:space="0" w:color="FFFFFF"/>
              <w:right w:val="single" w:sz="8" w:space="0" w:color="FFFFFF"/>
            </w:tcBorders>
            <w:shd w:val="clear" w:color="auto" w:fill="EAEFF7"/>
            <w:tcMar>
              <w:top w:w="15" w:type="dxa"/>
              <w:left w:w="96" w:type="dxa"/>
              <w:bottom w:w="0" w:type="dxa"/>
              <w:right w:w="96" w:type="dxa"/>
            </w:tcMar>
            <w:hideMark/>
          </w:tcPr>
          <w:p w:rsidR="008D6379" w:rsidRPr="008D6379" w:rsidRDefault="008D6379" w:rsidP="008D6379">
            <w:pPr>
              <w:spacing w:after="200" w:line="276" w:lineRule="auto"/>
              <w:rPr>
                <w:rFonts w:asciiTheme="minorHAnsi" w:eastAsiaTheme="minorHAnsi" w:hAnsiTheme="minorHAnsi" w:cstheme="minorBidi"/>
              </w:rPr>
            </w:pPr>
            <w:r w:rsidRPr="008D6379">
              <w:rPr>
                <w:rFonts w:asciiTheme="minorHAnsi" w:eastAsiaTheme="minorHAnsi" w:hAnsiTheme="minorHAnsi" w:cstheme="minorBidi"/>
              </w:rPr>
              <w:t xml:space="preserve">Designs learning programs that meet industry expectations and provide meaningful learning experiences. </w:t>
            </w:r>
          </w:p>
        </w:tc>
        <w:tc>
          <w:tcPr>
            <w:tcW w:w="2268" w:type="dxa"/>
            <w:tcBorders>
              <w:top w:val="single" w:sz="8" w:space="0" w:color="FFFFFF"/>
              <w:left w:val="single" w:sz="8" w:space="0" w:color="FFFFFF"/>
              <w:bottom w:val="single" w:sz="8" w:space="0" w:color="FFFFFF"/>
              <w:right w:val="single" w:sz="8" w:space="0" w:color="FFFFFF"/>
            </w:tcBorders>
            <w:shd w:val="clear" w:color="auto" w:fill="EAEFF7"/>
            <w:tcMar>
              <w:top w:w="15" w:type="dxa"/>
              <w:left w:w="96" w:type="dxa"/>
              <w:bottom w:w="0" w:type="dxa"/>
              <w:right w:w="96" w:type="dxa"/>
            </w:tcMar>
            <w:hideMark/>
          </w:tcPr>
          <w:p w:rsidR="008D6379" w:rsidRPr="008D6379" w:rsidRDefault="008D6379" w:rsidP="008D6379">
            <w:pPr>
              <w:spacing w:after="200" w:line="276" w:lineRule="auto"/>
              <w:rPr>
                <w:rFonts w:asciiTheme="minorHAnsi" w:eastAsiaTheme="minorHAnsi" w:hAnsiTheme="minorHAnsi" w:cstheme="minorBidi"/>
              </w:rPr>
            </w:pPr>
            <w:r w:rsidRPr="008D6379">
              <w:rPr>
                <w:rFonts w:asciiTheme="minorHAnsi" w:eastAsiaTheme="minorHAnsi" w:hAnsiTheme="minorHAnsi" w:cstheme="minorBidi"/>
              </w:rPr>
              <w:t xml:space="preserve">Develops and implements models for learner connectedness; demonstrates a range of facilitation strategies to respond to diverse learner groups and contexts; guides others in the use of alternative delivery methods. </w:t>
            </w:r>
          </w:p>
        </w:tc>
        <w:tc>
          <w:tcPr>
            <w:tcW w:w="2976" w:type="dxa"/>
            <w:tcBorders>
              <w:top w:val="single" w:sz="8" w:space="0" w:color="FFFFFF"/>
              <w:left w:val="single" w:sz="8" w:space="0" w:color="FFFFFF"/>
              <w:bottom w:val="single" w:sz="8" w:space="0" w:color="FFFFFF"/>
              <w:right w:val="single" w:sz="8" w:space="0" w:color="FFFFFF"/>
            </w:tcBorders>
            <w:shd w:val="clear" w:color="auto" w:fill="EAEFF7"/>
            <w:tcMar>
              <w:top w:w="15" w:type="dxa"/>
              <w:left w:w="96" w:type="dxa"/>
              <w:bottom w:w="0" w:type="dxa"/>
              <w:right w:w="96" w:type="dxa"/>
            </w:tcMar>
            <w:hideMark/>
          </w:tcPr>
          <w:p w:rsidR="008D6379" w:rsidRPr="008D6379" w:rsidRDefault="008D6379" w:rsidP="008D6379">
            <w:pPr>
              <w:spacing w:after="200" w:line="276" w:lineRule="auto"/>
              <w:rPr>
                <w:rFonts w:asciiTheme="minorHAnsi" w:eastAsiaTheme="minorHAnsi" w:hAnsiTheme="minorHAnsi" w:cstheme="minorBidi"/>
              </w:rPr>
            </w:pPr>
            <w:r w:rsidRPr="008D6379">
              <w:rPr>
                <w:rFonts w:asciiTheme="minorHAnsi" w:eastAsiaTheme="minorHAnsi" w:hAnsiTheme="minorHAnsi" w:cstheme="minorBidi"/>
              </w:rPr>
              <w:t xml:space="preserve">Evaluates program outcomes using established tools and techniques; modifies program design in response to evaluation outcomes. </w:t>
            </w:r>
          </w:p>
        </w:tc>
      </w:tr>
      <w:tr w:rsidR="008D6379" w:rsidRPr="008D6379" w:rsidTr="00D46170">
        <w:trPr>
          <w:trHeight w:val="1417"/>
        </w:trPr>
        <w:tc>
          <w:tcPr>
            <w:tcW w:w="1022" w:type="dxa"/>
            <w:tcBorders>
              <w:top w:val="single" w:sz="8" w:space="0" w:color="FFFFFF"/>
              <w:left w:val="single" w:sz="8" w:space="0" w:color="FFFFFF"/>
              <w:bottom w:val="single" w:sz="8" w:space="0" w:color="FFFFFF"/>
              <w:right w:val="single" w:sz="8" w:space="0" w:color="FFFFFF"/>
            </w:tcBorders>
            <w:shd w:val="clear" w:color="auto" w:fill="EAEFF7"/>
            <w:tcMar>
              <w:top w:w="15" w:type="dxa"/>
              <w:left w:w="96" w:type="dxa"/>
              <w:bottom w:w="0" w:type="dxa"/>
              <w:right w:w="96" w:type="dxa"/>
            </w:tcMar>
            <w:hideMark/>
          </w:tcPr>
          <w:p w:rsidR="008D6379" w:rsidRPr="008D6379" w:rsidRDefault="008D6379" w:rsidP="008D6379">
            <w:pPr>
              <w:spacing w:after="200" w:line="276" w:lineRule="auto"/>
              <w:rPr>
                <w:rFonts w:asciiTheme="minorHAnsi" w:eastAsiaTheme="minorHAnsi" w:hAnsiTheme="minorHAnsi" w:cstheme="minorBidi"/>
              </w:rPr>
            </w:pPr>
            <w:r w:rsidRPr="008D6379">
              <w:rPr>
                <w:rFonts w:asciiTheme="minorHAnsi" w:eastAsiaTheme="minorHAnsi" w:hAnsiTheme="minorHAnsi" w:cstheme="minorBidi"/>
              </w:rPr>
              <w:t xml:space="preserve">Third </w:t>
            </w:r>
          </w:p>
        </w:tc>
        <w:tc>
          <w:tcPr>
            <w:tcW w:w="1955" w:type="dxa"/>
            <w:tcBorders>
              <w:top w:val="single" w:sz="8" w:space="0" w:color="FFFFFF"/>
              <w:left w:val="single" w:sz="8" w:space="0" w:color="FFFFFF"/>
              <w:bottom w:val="single" w:sz="8" w:space="0" w:color="FFFFFF"/>
              <w:right w:val="single" w:sz="8" w:space="0" w:color="FFFFFF"/>
            </w:tcBorders>
            <w:shd w:val="clear" w:color="auto" w:fill="EAEFF7"/>
            <w:tcMar>
              <w:top w:w="15" w:type="dxa"/>
              <w:left w:w="96" w:type="dxa"/>
              <w:bottom w:w="0" w:type="dxa"/>
              <w:right w:w="96" w:type="dxa"/>
            </w:tcMar>
            <w:hideMark/>
          </w:tcPr>
          <w:p w:rsidR="008D6379" w:rsidRPr="008D6379" w:rsidRDefault="008D6379" w:rsidP="008D6379">
            <w:pPr>
              <w:spacing w:after="200" w:line="276" w:lineRule="auto"/>
              <w:rPr>
                <w:rFonts w:asciiTheme="minorHAnsi" w:eastAsiaTheme="minorHAnsi" w:hAnsiTheme="minorHAnsi" w:cstheme="minorBidi"/>
              </w:rPr>
            </w:pPr>
            <w:r w:rsidRPr="008D6379">
              <w:rPr>
                <w:rFonts w:asciiTheme="minorHAnsi" w:eastAsiaTheme="minorHAnsi" w:hAnsiTheme="minorHAnsi" w:cstheme="minorBidi"/>
              </w:rPr>
              <w:t xml:space="preserve">Reviews relevant theoretical frameworks about learning and teaching in VET and applies and models the use of theories in VET teaching practice. </w:t>
            </w:r>
          </w:p>
        </w:tc>
        <w:tc>
          <w:tcPr>
            <w:tcW w:w="1985" w:type="dxa"/>
            <w:tcBorders>
              <w:top w:val="single" w:sz="8" w:space="0" w:color="FFFFFF"/>
              <w:left w:val="single" w:sz="8" w:space="0" w:color="FFFFFF"/>
              <w:bottom w:val="single" w:sz="8" w:space="0" w:color="FFFFFF"/>
              <w:right w:val="single" w:sz="8" w:space="0" w:color="FFFFFF"/>
            </w:tcBorders>
            <w:shd w:val="clear" w:color="auto" w:fill="EAEFF7"/>
            <w:tcMar>
              <w:top w:w="15" w:type="dxa"/>
              <w:left w:w="96" w:type="dxa"/>
              <w:bottom w:w="0" w:type="dxa"/>
              <w:right w:w="96" w:type="dxa"/>
            </w:tcMar>
            <w:hideMark/>
          </w:tcPr>
          <w:p w:rsidR="008D6379" w:rsidRPr="008D6379" w:rsidRDefault="008D6379" w:rsidP="008D6379">
            <w:pPr>
              <w:spacing w:after="200" w:line="276" w:lineRule="auto"/>
              <w:rPr>
                <w:rFonts w:asciiTheme="minorHAnsi" w:eastAsiaTheme="minorHAnsi" w:hAnsiTheme="minorHAnsi" w:cstheme="minorBidi"/>
              </w:rPr>
            </w:pPr>
            <w:r w:rsidRPr="008D6379">
              <w:rPr>
                <w:rFonts w:asciiTheme="minorHAnsi" w:eastAsiaTheme="minorHAnsi" w:hAnsiTheme="minorHAnsi" w:cstheme="minorBidi"/>
              </w:rPr>
              <w:t xml:space="preserve">Provides leadership and recognised expertise in learning design, across varying contexts and a range of delivery methods. </w:t>
            </w:r>
          </w:p>
        </w:tc>
        <w:tc>
          <w:tcPr>
            <w:tcW w:w="2268" w:type="dxa"/>
            <w:tcBorders>
              <w:top w:val="single" w:sz="8" w:space="0" w:color="FFFFFF"/>
              <w:left w:val="single" w:sz="8" w:space="0" w:color="FFFFFF"/>
              <w:bottom w:val="single" w:sz="8" w:space="0" w:color="FFFFFF"/>
              <w:right w:val="single" w:sz="8" w:space="0" w:color="FFFFFF"/>
            </w:tcBorders>
            <w:shd w:val="clear" w:color="auto" w:fill="EAEFF7"/>
            <w:tcMar>
              <w:top w:w="15" w:type="dxa"/>
              <w:left w:w="96" w:type="dxa"/>
              <w:bottom w:w="0" w:type="dxa"/>
              <w:right w:w="96" w:type="dxa"/>
            </w:tcMar>
            <w:hideMark/>
          </w:tcPr>
          <w:p w:rsidR="008D6379" w:rsidRPr="008D6379" w:rsidRDefault="008D6379" w:rsidP="008D6379">
            <w:pPr>
              <w:spacing w:after="200" w:line="276" w:lineRule="auto"/>
              <w:rPr>
                <w:rFonts w:asciiTheme="minorHAnsi" w:eastAsiaTheme="minorHAnsi" w:hAnsiTheme="minorHAnsi" w:cstheme="minorBidi"/>
              </w:rPr>
            </w:pPr>
            <w:r w:rsidRPr="008D6379">
              <w:rPr>
                <w:rFonts w:asciiTheme="minorHAnsi" w:eastAsiaTheme="minorHAnsi" w:hAnsiTheme="minorHAnsi" w:cstheme="minorBidi"/>
              </w:rPr>
              <w:t xml:space="preserve">Applies and models a broad range of facilitation techniques; leads others to develop their facilitation approaches across a range of delivery contexts. </w:t>
            </w:r>
          </w:p>
        </w:tc>
        <w:tc>
          <w:tcPr>
            <w:tcW w:w="2976" w:type="dxa"/>
            <w:tcBorders>
              <w:top w:val="single" w:sz="8" w:space="0" w:color="FFFFFF"/>
              <w:left w:val="single" w:sz="8" w:space="0" w:color="FFFFFF"/>
              <w:bottom w:val="single" w:sz="8" w:space="0" w:color="FFFFFF"/>
              <w:right w:val="single" w:sz="8" w:space="0" w:color="FFFFFF"/>
            </w:tcBorders>
            <w:shd w:val="clear" w:color="auto" w:fill="EAEFF7"/>
            <w:tcMar>
              <w:top w:w="15" w:type="dxa"/>
              <w:left w:w="96" w:type="dxa"/>
              <w:bottom w:w="0" w:type="dxa"/>
              <w:right w:w="96" w:type="dxa"/>
            </w:tcMar>
            <w:hideMark/>
          </w:tcPr>
          <w:p w:rsidR="008D6379" w:rsidRPr="008D6379" w:rsidRDefault="008D6379" w:rsidP="008D6379">
            <w:pPr>
              <w:spacing w:after="200" w:line="276" w:lineRule="auto"/>
              <w:rPr>
                <w:rFonts w:asciiTheme="minorHAnsi" w:eastAsiaTheme="minorHAnsi" w:hAnsiTheme="minorHAnsi" w:cstheme="minorBidi"/>
              </w:rPr>
            </w:pPr>
            <w:r w:rsidRPr="008D6379">
              <w:rPr>
                <w:rFonts w:asciiTheme="minorHAnsi" w:eastAsiaTheme="minorHAnsi" w:hAnsiTheme="minorHAnsi" w:cstheme="minorBidi"/>
              </w:rPr>
              <w:t xml:space="preserve">Negotiates with clients and stakeholders to identify measures of success and evaluation strategy; develops and implements tools and techniques to evaluate program outcomes; reports on evaluation outcomes and recommends system improvements.  </w:t>
            </w:r>
          </w:p>
        </w:tc>
      </w:tr>
    </w:tbl>
    <w:p w:rsidR="008D6379" w:rsidRPr="008D6379" w:rsidRDefault="008D6379" w:rsidP="008D6379">
      <w:pPr>
        <w:spacing w:after="200" w:line="276" w:lineRule="auto"/>
        <w:rPr>
          <w:rFonts w:asciiTheme="minorHAnsi" w:eastAsiaTheme="minorHAnsi" w:hAnsiTheme="minorHAnsi" w:cstheme="minorBidi"/>
          <w:sz w:val="22"/>
          <w:szCs w:val="22"/>
        </w:rPr>
      </w:pPr>
    </w:p>
    <w:p w:rsidR="008D6379" w:rsidRPr="008D6379" w:rsidRDefault="008D6379" w:rsidP="008D6379">
      <w:pPr>
        <w:tabs>
          <w:tab w:val="left" w:pos="284"/>
        </w:tabs>
        <w:spacing w:before="120" w:after="200" w:line="300" w:lineRule="exact"/>
        <w:rPr>
          <w:rFonts w:asciiTheme="minorHAnsi" w:hAnsiTheme="minorHAnsi" w:cstheme="minorHAnsi"/>
          <w:b/>
          <w:color w:val="000000"/>
          <w:sz w:val="28"/>
          <w:szCs w:val="28"/>
        </w:rPr>
      </w:pPr>
      <w:r w:rsidRPr="008D6379">
        <w:rPr>
          <w:rFonts w:asciiTheme="minorHAnsi" w:hAnsiTheme="minorHAnsi" w:cstheme="minorHAnsi"/>
          <w:b/>
          <w:sz w:val="28"/>
          <w:szCs w:val="28"/>
        </w:rPr>
        <w:lastRenderedPageBreak/>
        <w:t xml:space="preserve">Appendix 8: The components of </w:t>
      </w:r>
      <w:r w:rsidRPr="008D6379">
        <w:rPr>
          <w:rFonts w:asciiTheme="minorHAnsi" w:hAnsiTheme="minorHAnsi" w:cstheme="minorHAnsi"/>
          <w:b/>
          <w:color w:val="000000"/>
          <w:sz w:val="28"/>
          <w:szCs w:val="28"/>
        </w:rPr>
        <w:t xml:space="preserve">Chisholm Institute of TAFE’s Educator Excellence Framework </w:t>
      </w:r>
    </w:p>
    <w:p w:rsidR="008D6379" w:rsidRPr="008D6379" w:rsidRDefault="008D6379" w:rsidP="008D6379">
      <w:pPr>
        <w:numPr>
          <w:ilvl w:val="0"/>
          <w:numId w:val="14"/>
        </w:numPr>
        <w:tabs>
          <w:tab w:val="left" w:pos="641"/>
        </w:tabs>
        <w:spacing w:before="120" w:after="160" w:line="259" w:lineRule="auto"/>
        <w:rPr>
          <w:rFonts w:asciiTheme="minorHAnsi" w:hAnsiTheme="minorHAnsi" w:cstheme="minorHAnsi"/>
          <w:snapToGrid w:val="0"/>
          <w:sz w:val="22"/>
          <w:szCs w:val="22"/>
          <w:lang w:val="en-US"/>
        </w:rPr>
      </w:pPr>
      <w:r w:rsidRPr="008D6379">
        <w:rPr>
          <w:rFonts w:asciiTheme="minorHAnsi" w:hAnsiTheme="minorHAnsi" w:cstheme="minorHAnsi"/>
          <w:snapToGrid w:val="0"/>
          <w:sz w:val="22"/>
          <w:szCs w:val="22"/>
          <w:lang w:val="en-US"/>
        </w:rPr>
        <w:t>Professional Practice</w:t>
      </w:r>
    </w:p>
    <w:p w:rsidR="008D6379" w:rsidRPr="008D6379" w:rsidRDefault="008D6379" w:rsidP="008D6379">
      <w:pPr>
        <w:tabs>
          <w:tab w:val="left" w:pos="641"/>
          <w:tab w:val="num" w:pos="720"/>
        </w:tabs>
        <w:spacing w:before="120"/>
        <w:ind w:left="720"/>
        <w:rPr>
          <w:rFonts w:asciiTheme="minorHAnsi" w:hAnsiTheme="minorHAnsi" w:cstheme="minorHAnsi"/>
          <w:snapToGrid w:val="0"/>
          <w:sz w:val="22"/>
          <w:szCs w:val="22"/>
          <w:lang w:val="en-US"/>
        </w:rPr>
      </w:pPr>
      <w:r w:rsidRPr="008D6379">
        <w:rPr>
          <w:rFonts w:asciiTheme="minorHAnsi" w:hAnsiTheme="minorHAnsi" w:cstheme="minorHAnsi"/>
          <w:snapToGrid w:val="0"/>
          <w:sz w:val="22"/>
          <w:szCs w:val="22"/>
          <w:lang w:val="en-US"/>
        </w:rPr>
        <w:t xml:space="preserve"> Displays and maintains knowledge of sector and professional associations; Engages in ongoing industry currency experience, provides evidence of impact of currency experiences on learning and assessment; Engages in practices that promote self-reflection; leads and mentors others  </w:t>
      </w:r>
    </w:p>
    <w:p w:rsidR="008D6379" w:rsidRPr="008D6379" w:rsidRDefault="008D6379" w:rsidP="008D6379">
      <w:pPr>
        <w:numPr>
          <w:ilvl w:val="0"/>
          <w:numId w:val="14"/>
        </w:numPr>
        <w:tabs>
          <w:tab w:val="left" w:pos="641"/>
        </w:tabs>
        <w:spacing w:before="120" w:after="160" w:line="259" w:lineRule="auto"/>
        <w:rPr>
          <w:rFonts w:asciiTheme="minorHAnsi" w:hAnsiTheme="minorHAnsi" w:cstheme="minorHAnsi"/>
          <w:snapToGrid w:val="0"/>
          <w:sz w:val="22"/>
          <w:szCs w:val="22"/>
          <w:lang w:val="en-US"/>
        </w:rPr>
      </w:pPr>
      <w:r w:rsidRPr="008D6379">
        <w:rPr>
          <w:rFonts w:asciiTheme="minorHAnsi" w:hAnsiTheme="minorHAnsi" w:cstheme="minorHAnsi"/>
          <w:snapToGrid w:val="0"/>
          <w:sz w:val="22"/>
          <w:szCs w:val="22"/>
          <w:lang w:val="en-US"/>
        </w:rPr>
        <w:t>Design</w:t>
      </w:r>
    </w:p>
    <w:p w:rsidR="008D6379" w:rsidRPr="008D6379" w:rsidRDefault="008D6379" w:rsidP="008D6379">
      <w:pPr>
        <w:tabs>
          <w:tab w:val="left" w:pos="641"/>
          <w:tab w:val="num" w:pos="720"/>
        </w:tabs>
        <w:spacing w:before="120"/>
        <w:ind w:left="720"/>
        <w:rPr>
          <w:rFonts w:asciiTheme="minorHAnsi" w:hAnsiTheme="minorHAnsi" w:cstheme="minorHAnsi"/>
          <w:snapToGrid w:val="0"/>
          <w:sz w:val="22"/>
          <w:szCs w:val="22"/>
          <w:lang w:val="en-US"/>
        </w:rPr>
      </w:pPr>
      <w:r w:rsidRPr="008D6379">
        <w:rPr>
          <w:rFonts w:asciiTheme="minorHAnsi" w:hAnsiTheme="minorHAnsi" w:cstheme="minorHAnsi"/>
          <w:snapToGrid w:val="0"/>
          <w:sz w:val="22"/>
          <w:szCs w:val="22"/>
          <w:lang w:val="en-US"/>
        </w:rPr>
        <w:t xml:space="preserve">Planning and designing programs using current industry practices: Consults with stakeholders when planning future developments, uses research to identify student cohorts and their backgrounds and characteristics; considers future study and employment outcomes for graduates; validates program design with industry, plans effective teaching based on industry knowledge </w:t>
      </w:r>
    </w:p>
    <w:p w:rsidR="008D6379" w:rsidRPr="008D6379" w:rsidRDefault="008D6379" w:rsidP="008D6379">
      <w:pPr>
        <w:tabs>
          <w:tab w:val="left" w:pos="641"/>
          <w:tab w:val="num" w:pos="720"/>
        </w:tabs>
        <w:spacing w:before="120"/>
        <w:ind w:left="720"/>
        <w:rPr>
          <w:rFonts w:asciiTheme="minorHAnsi" w:hAnsiTheme="minorHAnsi" w:cstheme="minorHAnsi"/>
          <w:snapToGrid w:val="0"/>
          <w:sz w:val="22"/>
          <w:szCs w:val="22"/>
          <w:lang w:val="en-US"/>
        </w:rPr>
      </w:pPr>
      <w:r w:rsidRPr="008D6379">
        <w:rPr>
          <w:rFonts w:asciiTheme="minorHAnsi" w:hAnsiTheme="minorHAnsi" w:cstheme="minorHAnsi"/>
          <w:snapToGrid w:val="0"/>
          <w:sz w:val="22"/>
          <w:szCs w:val="22"/>
          <w:lang w:val="en-US"/>
        </w:rPr>
        <w:t>Development: Adapts program design to suit learner needs based on learning style, applies innovation so program design meets key stakeholder needs, designs learning programs for different delivery modes (online, video, workplace, conferencing, face-to-face); Includes evaluation strategy</w:t>
      </w:r>
    </w:p>
    <w:p w:rsidR="008D6379" w:rsidRPr="008D6379" w:rsidRDefault="008D6379" w:rsidP="008D6379">
      <w:pPr>
        <w:numPr>
          <w:ilvl w:val="0"/>
          <w:numId w:val="14"/>
        </w:numPr>
        <w:tabs>
          <w:tab w:val="left" w:pos="641"/>
        </w:tabs>
        <w:spacing w:before="120" w:after="160" w:line="259" w:lineRule="auto"/>
        <w:rPr>
          <w:rFonts w:asciiTheme="minorHAnsi" w:hAnsiTheme="minorHAnsi" w:cstheme="minorHAnsi"/>
          <w:snapToGrid w:val="0"/>
          <w:sz w:val="22"/>
          <w:szCs w:val="22"/>
          <w:lang w:val="en-US"/>
        </w:rPr>
      </w:pPr>
      <w:r w:rsidRPr="008D6379">
        <w:rPr>
          <w:rFonts w:asciiTheme="minorHAnsi" w:hAnsiTheme="minorHAnsi" w:cstheme="minorHAnsi"/>
          <w:snapToGrid w:val="0"/>
          <w:sz w:val="22"/>
          <w:szCs w:val="22"/>
          <w:lang w:val="en-US"/>
        </w:rPr>
        <w:t>Assess</w:t>
      </w:r>
    </w:p>
    <w:p w:rsidR="008D6379" w:rsidRPr="008D6379" w:rsidRDefault="008D6379" w:rsidP="008D6379">
      <w:pPr>
        <w:tabs>
          <w:tab w:val="left" w:pos="641"/>
          <w:tab w:val="num" w:pos="720"/>
        </w:tabs>
        <w:spacing w:before="120"/>
        <w:ind w:left="720"/>
        <w:rPr>
          <w:rFonts w:asciiTheme="minorHAnsi" w:hAnsiTheme="minorHAnsi" w:cstheme="minorHAnsi"/>
          <w:snapToGrid w:val="0"/>
          <w:sz w:val="22"/>
          <w:szCs w:val="22"/>
          <w:lang w:val="en-US"/>
        </w:rPr>
      </w:pPr>
      <w:r w:rsidRPr="008D6379">
        <w:rPr>
          <w:rFonts w:asciiTheme="minorHAnsi" w:hAnsiTheme="minorHAnsi" w:cstheme="minorHAnsi"/>
          <w:snapToGrid w:val="0"/>
          <w:sz w:val="22"/>
          <w:szCs w:val="22"/>
          <w:lang w:val="en-US"/>
        </w:rPr>
        <w:t xml:space="preserve">Creation: ensures learning outcomes are evidenced in assessment tasks; develops marking criteria to assess effectively and consistently; uses range of assessment methods and technologies; consults with external and internal stakeholders in design of tasks; takes appropriate records while undertaking assessments; records assessment outcomes appropriately, provides detailed assessment feedback to learners </w:t>
      </w:r>
    </w:p>
    <w:p w:rsidR="008D6379" w:rsidRPr="008D6379" w:rsidRDefault="008D6379" w:rsidP="008D6379">
      <w:pPr>
        <w:tabs>
          <w:tab w:val="left" w:pos="641"/>
          <w:tab w:val="num" w:pos="720"/>
        </w:tabs>
        <w:spacing w:before="120"/>
        <w:ind w:left="720"/>
        <w:rPr>
          <w:rFonts w:asciiTheme="minorHAnsi" w:hAnsiTheme="minorHAnsi" w:cstheme="minorHAnsi"/>
          <w:snapToGrid w:val="0"/>
          <w:sz w:val="22"/>
          <w:szCs w:val="22"/>
          <w:lang w:val="en-US"/>
        </w:rPr>
      </w:pPr>
      <w:r w:rsidRPr="008D6379">
        <w:rPr>
          <w:rFonts w:asciiTheme="minorHAnsi" w:hAnsiTheme="minorHAnsi" w:cstheme="minorHAnsi"/>
          <w:snapToGrid w:val="0"/>
          <w:sz w:val="22"/>
          <w:szCs w:val="22"/>
          <w:lang w:val="en-US"/>
        </w:rPr>
        <w:t>Validation: consults with internal stakeholders to ensure consistent approaches; builds relationships with industry to inform assessment practice; participates in validation processes; coordinates industry validation sessions; evaluates validation outcomes and makes appropriate changes to assessment materials; evaluates, measures, judge and provide feedback on performance throughout Course</w:t>
      </w:r>
    </w:p>
    <w:p w:rsidR="008D6379" w:rsidRPr="008D6379" w:rsidRDefault="008D6379" w:rsidP="008D6379">
      <w:pPr>
        <w:numPr>
          <w:ilvl w:val="0"/>
          <w:numId w:val="14"/>
        </w:numPr>
        <w:tabs>
          <w:tab w:val="left" w:pos="641"/>
        </w:tabs>
        <w:spacing w:before="120" w:after="160" w:line="259" w:lineRule="auto"/>
        <w:rPr>
          <w:rFonts w:asciiTheme="minorHAnsi" w:hAnsiTheme="minorHAnsi" w:cstheme="minorHAnsi"/>
          <w:snapToGrid w:val="0"/>
          <w:sz w:val="22"/>
          <w:szCs w:val="22"/>
          <w:lang w:val="en-US"/>
        </w:rPr>
      </w:pPr>
      <w:r w:rsidRPr="008D6379">
        <w:rPr>
          <w:rFonts w:asciiTheme="minorHAnsi" w:hAnsiTheme="minorHAnsi" w:cstheme="minorHAnsi"/>
          <w:snapToGrid w:val="0"/>
          <w:sz w:val="22"/>
          <w:szCs w:val="22"/>
          <w:lang w:val="en-US"/>
        </w:rPr>
        <w:t>Facilitate</w:t>
      </w:r>
    </w:p>
    <w:p w:rsidR="008D6379" w:rsidRPr="008D6379" w:rsidRDefault="008D6379" w:rsidP="008D6379">
      <w:pPr>
        <w:tabs>
          <w:tab w:val="left" w:pos="641"/>
          <w:tab w:val="num" w:pos="720"/>
        </w:tabs>
        <w:spacing w:before="120"/>
        <w:ind w:left="720"/>
        <w:rPr>
          <w:rFonts w:asciiTheme="minorHAnsi" w:hAnsiTheme="minorHAnsi" w:cstheme="minorHAnsi"/>
          <w:snapToGrid w:val="0"/>
          <w:sz w:val="22"/>
          <w:szCs w:val="22"/>
          <w:lang w:val="en-US"/>
        </w:rPr>
      </w:pPr>
      <w:r w:rsidRPr="008D6379">
        <w:rPr>
          <w:rFonts w:asciiTheme="minorHAnsi" w:hAnsiTheme="minorHAnsi" w:cstheme="minorHAnsi"/>
          <w:snapToGrid w:val="0"/>
          <w:sz w:val="22"/>
          <w:szCs w:val="22"/>
          <w:lang w:val="en-US"/>
        </w:rPr>
        <w:t xml:space="preserve"> Learning Approaches: Applies different learning approaches to meet the needs of differing cohorts; Applies a range of teaching approaches to cater for a range of learning styles; Uses technology to implement flexible learning strategies: Makes use of technology to improve learner outcomes; Contributes to the implementation of new learning strategies; Provides advice and mentoring to others in a wide range of delivery methods</w:t>
      </w:r>
    </w:p>
    <w:p w:rsidR="008D6379" w:rsidRPr="008D6379" w:rsidRDefault="008D6379" w:rsidP="008D6379">
      <w:pPr>
        <w:tabs>
          <w:tab w:val="left" w:pos="641"/>
          <w:tab w:val="num" w:pos="720"/>
        </w:tabs>
        <w:spacing w:before="120"/>
        <w:ind w:left="720"/>
        <w:rPr>
          <w:rFonts w:asciiTheme="minorHAnsi" w:hAnsiTheme="minorHAnsi" w:cstheme="minorHAnsi"/>
          <w:snapToGrid w:val="0"/>
          <w:sz w:val="22"/>
          <w:szCs w:val="22"/>
          <w:lang w:val="en-US"/>
        </w:rPr>
      </w:pPr>
      <w:r w:rsidRPr="008D6379">
        <w:rPr>
          <w:rFonts w:asciiTheme="minorHAnsi" w:hAnsiTheme="minorHAnsi" w:cstheme="minorHAnsi"/>
          <w:snapToGrid w:val="0"/>
          <w:sz w:val="22"/>
          <w:szCs w:val="22"/>
          <w:lang w:val="en-US"/>
        </w:rPr>
        <w:t>Delivery Modes and Environment: Guides others in the design and use of alternative delivery methods; Selects appropriate delivery modes to best meet the needs of learners and clients; Selects learning resources that are suitable to the learning mode; Creates a learning environment that encourages students to take responsibility for their own learning.</w:t>
      </w:r>
    </w:p>
    <w:p w:rsidR="008D6379" w:rsidRPr="008D6379" w:rsidRDefault="008D6379" w:rsidP="008D6379">
      <w:pPr>
        <w:tabs>
          <w:tab w:val="left" w:pos="641"/>
          <w:tab w:val="num" w:pos="720"/>
        </w:tabs>
        <w:spacing w:before="120"/>
        <w:ind w:left="720"/>
        <w:rPr>
          <w:rFonts w:asciiTheme="minorHAnsi" w:hAnsiTheme="minorHAnsi" w:cstheme="minorHAnsi"/>
          <w:snapToGrid w:val="0"/>
          <w:sz w:val="22"/>
          <w:szCs w:val="22"/>
          <w:lang w:val="en-US"/>
        </w:rPr>
      </w:pPr>
      <w:r w:rsidRPr="008D6379">
        <w:rPr>
          <w:rFonts w:asciiTheme="minorHAnsi" w:hAnsiTheme="minorHAnsi" w:cstheme="minorHAnsi"/>
          <w:snapToGrid w:val="0"/>
          <w:sz w:val="22"/>
          <w:szCs w:val="22"/>
          <w:lang w:val="en-US"/>
        </w:rPr>
        <w:t>Learning Resources: Considers learners and their needs when selecting learning resources; Selects learning resources that meet the needs of the curriculum and industry; Evaluates all learning resources effectively; Customises resources to meet changing needs of the learner; Adapts learning materials in line with the available environment and facilities.</w:t>
      </w:r>
    </w:p>
    <w:p w:rsidR="008D6379" w:rsidRPr="008D6379" w:rsidRDefault="008D6379" w:rsidP="008D6379">
      <w:pPr>
        <w:spacing w:after="200" w:line="276" w:lineRule="auto"/>
        <w:rPr>
          <w:rFonts w:asciiTheme="minorHAnsi" w:hAnsiTheme="minorHAnsi" w:cstheme="minorHAnsi"/>
          <w:snapToGrid w:val="0"/>
          <w:sz w:val="22"/>
          <w:szCs w:val="22"/>
          <w:lang w:val="en-US"/>
        </w:rPr>
      </w:pPr>
      <w:r w:rsidRPr="008D6379">
        <w:rPr>
          <w:rFonts w:asciiTheme="minorHAnsi" w:eastAsiaTheme="minorHAnsi" w:hAnsiTheme="minorHAnsi" w:cstheme="minorHAnsi"/>
          <w:sz w:val="22"/>
          <w:szCs w:val="22"/>
        </w:rPr>
        <w:br w:type="page"/>
      </w:r>
    </w:p>
    <w:p w:rsidR="008D6379" w:rsidRPr="008D6379" w:rsidRDefault="008D6379" w:rsidP="008D6379">
      <w:pPr>
        <w:numPr>
          <w:ilvl w:val="0"/>
          <w:numId w:val="14"/>
        </w:numPr>
        <w:tabs>
          <w:tab w:val="left" w:pos="641"/>
        </w:tabs>
        <w:spacing w:before="120" w:after="160" w:line="259" w:lineRule="auto"/>
        <w:rPr>
          <w:rFonts w:asciiTheme="minorHAnsi" w:hAnsiTheme="minorHAnsi" w:cstheme="minorHAnsi"/>
          <w:snapToGrid w:val="0"/>
          <w:sz w:val="22"/>
          <w:szCs w:val="22"/>
          <w:lang w:val="en-US"/>
        </w:rPr>
      </w:pPr>
      <w:r w:rsidRPr="008D6379">
        <w:rPr>
          <w:rFonts w:asciiTheme="minorHAnsi" w:hAnsiTheme="minorHAnsi" w:cstheme="minorHAnsi"/>
          <w:snapToGrid w:val="0"/>
          <w:sz w:val="22"/>
          <w:szCs w:val="22"/>
          <w:lang w:val="en-US"/>
        </w:rPr>
        <w:lastRenderedPageBreak/>
        <w:t>Engage</w:t>
      </w:r>
    </w:p>
    <w:p w:rsidR="008D6379" w:rsidRPr="008D6379" w:rsidRDefault="008D6379" w:rsidP="008D6379">
      <w:pPr>
        <w:tabs>
          <w:tab w:val="left" w:pos="641"/>
          <w:tab w:val="num" w:pos="720"/>
        </w:tabs>
        <w:spacing w:before="120"/>
        <w:ind w:left="720"/>
        <w:rPr>
          <w:rFonts w:asciiTheme="minorHAnsi" w:hAnsiTheme="minorHAnsi" w:cstheme="minorHAnsi"/>
          <w:snapToGrid w:val="0"/>
          <w:sz w:val="22"/>
          <w:szCs w:val="22"/>
          <w:lang w:val="en-US"/>
        </w:rPr>
      </w:pPr>
      <w:r w:rsidRPr="008D6379">
        <w:rPr>
          <w:rFonts w:asciiTheme="minorHAnsi" w:hAnsiTheme="minorHAnsi" w:cstheme="minorHAnsi"/>
          <w:snapToGrid w:val="0"/>
          <w:sz w:val="22"/>
          <w:szCs w:val="22"/>
          <w:lang w:val="en-US"/>
        </w:rPr>
        <w:t>Learner Engagement: Displays a solid knowledge of student support services offered by the Institution; Applies Institute approved strategies for determining learner LLN skills are measured at pre-­enrolment; Plays an active role to ensure that all students understand the course requirements prior to enrolment; Makes appropriate referrals to learners who have LLN concerns; Identifies and makes appropriate referrals for students with personal and learning challenges; Makes adjustments to teaching styles to cater for students who are experiencing learning challenges.</w:t>
      </w:r>
    </w:p>
    <w:p w:rsidR="008D6379" w:rsidRPr="008D6379" w:rsidRDefault="008D6379" w:rsidP="008D6379">
      <w:pPr>
        <w:numPr>
          <w:ilvl w:val="0"/>
          <w:numId w:val="14"/>
        </w:numPr>
        <w:tabs>
          <w:tab w:val="left" w:pos="641"/>
        </w:tabs>
        <w:spacing w:before="120" w:after="160" w:line="259" w:lineRule="auto"/>
        <w:rPr>
          <w:rFonts w:asciiTheme="minorHAnsi" w:hAnsiTheme="minorHAnsi" w:cstheme="minorHAnsi"/>
          <w:snapToGrid w:val="0"/>
          <w:sz w:val="22"/>
          <w:szCs w:val="22"/>
          <w:lang w:val="en-US"/>
        </w:rPr>
      </w:pPr>
      <w:r w:rsidRPr="008D6379">
        <w:rPr>
          <w:rFonts w:asciiTheme="minorHAnsi" w:hAnsiTheme="minorHAnsi" w:cstheme="minorHAnsi"/>
          <w:snapToGrid w:val="0"/>
          <w:sz w:val="22"/>
          <w:szCs w:val="22"/>
          <w:lang w:val="en-US"/>
        </w:rPr>
        <w:t>Support</w:t>
      </w:r>
    </w:p>
    <w:p w:rsidR="008D6379" w:rsidRPr="008D6379" w:rsidRDefault="008D6379" w:rsidP="008D6379">
      <w:pPr>
        <w:tabs>
          <w:tab w:val="left" w:pos="641"/>
          <w:tab w:val="num" w:pos="720"/>
        </w:tabs>
        <w:spacing w:before="120"/>
        <w:ind w:left="720"/>
        <w:rPr>
          <w:rFonts w:asciiTheme="minorHAnsi" w:hAnsiTheme="minorHAnsi" w:cstheme="minorHAnsi"/>
          <w:snapToGrid w:val="0"/>
          <w:sz w:val="22"/>
          <w:szCs w:val="22"/>
          <w:lang w:val="en-US"/>
        </w:rPr>
      </w:pPr>
      <w:r w:rsidRPr="008D6379">
        <w:rPr>
          <w:rFonts w:asciiTheme="minorHAnsi" w:hAnsiTheme="minorHAnsi" w:cstheme="minorHAnsi"/>
          <w:snapToGrid w:val="0"/>
          <w:sz w:val="22"/>
          <w:szCs w:val="22"/>
          <w:lang w:val="en-US"/>
        </w:rPr>
        <w:t>Attendance and Participation: Tracks student progress effectively including making case notes where appropriate; Ensures that student results are accurate and entered in a timely fashion; Monitors student engagement levels and takes action where appropriate</w:t>
      </w:r>
    </w:p>
    <w:p w:rsidR="008D6379" w:rsidRPr="008D6379" w:rsidRDefault="008D6379" w:rsidP="008D6379">
      <w:pPr>
        <w:tabs>
          <w:tab w:val="left" w:pos="641"/>
          <w:tab w:val="num" w:pos="720"/>
        </w:tabs>
        <w:spacing w:before="120"/>
        <w:ind w:left="720"/>
        <w:rPr>
          <w:rFonts w:asciiTheme="minorHAnsi" w:hAnsiTheme="minorHAnsi" w:cstheme="minorHAnsi"/>
          <w:snapToGrid w:val="0"/>
          <w:sz w:val="22"/>
          <w:szCs w:val="22"/>
          <w:lang w:val="en-US"/>
        </w:rPr>
      </w:pPr>
      <w:r w:rsidRPr="008D6379">
        <w:rPr>
          <w:rFonts w:asciiTheme="minorHAnsi" w:hAnsiTheme="minorHAnsi" w:cstheme="minorHAnsi"/>
          <w:snapToGrid w:val="0"/>
          <w:sz w:val="22"/>
          <w:szCs w:val="22"/>
          <w:lang w:val="en-US"/>
        </w:rPr>
        <w:t>Student Communication: Provides frequent feedback to students about learner progress.</w:t>
      </w:r>
    </w:p>
    <w:p w:rsidR="008D6379" w:rsidRPr="008D6379" w:rsidRDefault="008D6379" w:rsidP="008D6379">
      <w:pPr>
        <w:tabs>
          <w:tab w:val="left" w:pos="641"/>
          <w:tab w:val="num" w:pos="720"/>
        </w:tabs>
        <w:spacing w:before="120"/>
        <w:ind w:left="720"/>
        <w:rPr>
          <w:rFonts w:asciiTheme="minorHAnsi" w:hAnsiTheme="minorHAnsi" w:cstheme="minorHAnsi"/>
          <w:snapToGrid w:val="0"/>
          <w:sz w:val="22"/>
          <w:szCs w:val="22"/>
          <w:lang w:val="en-US"/>
        </w:rPr>
      </w:pPr>
      <w:r w:rsidRPr="008D6379">
        <w:rPr>
          <w:rFonts w:asciiTheme="minorHAnsi" w:hAnsiTheme="minorHAnsi" w:cstheme="minorHAnsi"/>
          <w:snapToGrid w:val="0"/>
          <w:sz w:val="22"/>
          <w:szCs w:val="22"/>
          <w:lang w:val="en-US"/>
        </w:rPr>
        <w:t>Student Success: Identifies common risk factors for typical learner cohorts; Effectively communicates with learners suspected of being at risk; Works with learners identified as being at risk to develop an agreed learning plan; Identifies learners at risk and implements supports strategies; Provides basic pastoral care to learners</w:t>
      </w:r>
    </w:p>
    <w:p w:rsidR="008D6379" w:rsidRPr="008D6379" w:rsidRDefault="008D6379" w:rsidP="008D6379">
      <w:pPr>
        <w:numPr>
          <w:ilvl w:val="0"/>
          <w:numId w:val="14"/>
        </w:numPr>
        <w:tabs>
          <w:tab w:val="left" w:pos="641"/>
        </w:tabs>
        <w:spacing w:before="120" w:after="160" w:line="259" w:lineRule="auto"/>
        <w:rPr>
          <w:rFonts w:asciiTheme="minorHAnsi" w:hAnsiTheme="minorHAnsi" w:cstheme="minorHAnsi"/>
          <w:snapToGrid w:val="0"/>
          <w:sz w:val="22"/>
          <w:szCs w:val="22"/>
          <w:lang w:val="en-US"/>
        </w:rPr>
      </w:pPr>
      <w:r w:rsidRPr="008D6379">
        <w:rPr>
          <w:rFonts w:asciiTheme="minorHAnsi" w:hAnsiTheme="minorHAnsi" w:cstheme="minorHAnsi"/>
          <w:snapToGrid w:val="0"/>
          <w:sz w:val="22"/>
          <w:szCs w:val="22"/>
          <w:lang w:val="en-US"/>
        </w:rPr>
        <w:t>Review</w:t>
      </w:r>
    </w:p>
    <w:p w:rsidR="008D6379" w:rsidRPr="008D6379" w:rsidRDefault="008D6379" w:rsidP="008D6379">
      <w:pPr>
        <w:tabs>
          <w:tab w:val="left" w:pos="641"/>
          <w:tab w:val="num" w:pos="720"/>
        </w:tabs>
        <w:spacing w:before="120"/>
        <w:ind w:left="720"/>
        <w:rPr>
          <w:rFonts w:asciiTheme="minorHAnsi" w:hAnsiTheme="minorHAnsi" w:cstheme="minorHAnsi"/>
          <w:snapToGrid w:val="0"/>
          <w:sz w:val="22"/>
          <w:szCs w:val="22"/>
          <w:lang w:val="en-US"/>
        </w:rPr>
      </w:pPr>
      <w:r w:rsidRPr="008D6379">
        <w:rPr>
          <w:rFonts w:asciiTheme="minorHAnsi" w:hAnsiTheme="minorHAnsi" w:cstheme="minorHAnsi"/>
          <w:snapToGrid w:val="0"/>
          <w:sz w:val="22"/>
          <w:szCs w:val="22"/>
          <w:lang w:val="en-US"/>
        </w:rPr>
        <w:t>Stakeholder Feedback: Implements course experience survey tools designed to evaluate the outcomes of programs; Implements processes to ensure that evaluation data is recorded and analysed; Engages with key stakeholders to gather feedback on the course; Evaluates course-based trend data such as student results and attrition rates.</w:t>
      </w:r>
    </w:p>
    <w:p w:rsidR="008D6379" w:rsidRPr="008D6379" w:rsidRDefault="008D6379" w:rsidP="008D6379">
      <w:pPr>
        <w:tabs>
          <w:tab w:val="left" w:pos="641"/>
          <w:tab w:val="num" w:pos="720"/>
        </w:tabs>
        <w:spacing w:before="120"/>
        <w:ind w:left="720"/>
        <w:rPr>
          <w:rFonts w:asciiTheme="minorHAnsi" w:hAnsiTheme="minorHAnsi" w:cstheme="minorHAnsi"/>
          <w:snapToGrid w:val="0"/>
          <w:sz w:val="22"/>
          <w:szCs w:val="22"/>
          <w:lang w:val="en-US"/>
        </w:rPr>
      </w:pPr>
      <w:r w:rsidRPr="008D6379">
        <w:rPr>
          <w:rFonts w:asciiTheme="minorHAnsi" w:hAnsiTheme="minorHAnsi" w:cstheme="minorHAnsi"/>
          <w:snapToGrid w:val="0"/>
          <w:sz w:val="22"/>
          <w:szCs w:val="22"/>
          <w:lang w:val="en-US"/>
        </w:rPr>
        <w:t>Continuous Improvement</w:t>
      </w:r>
    </w:p>
    <w:p w:rsidR="008D6379" w:rsidRPr="008D6379" w:rsidRDefault="008D6379" w:rsidP="008D6379">
      <w:pPr>
        <w:numPr>
          <w:ilvl w:val="0"/>
          <w:numId w:val="15"/>
        </w:numPr>
        <w:tabs>
          <w:tab w:val="left" w:pos="641"/>
        </w:tabs>
        <w:spacing w:before="120" w:after="160" w:line="259" w:lineRule="auto"/>
        <w:rPr>
          <w:rFonts w:asciiTheme="minorHAnsi" w:hAnsiTheme="minorHAnsi" w:cstheme="minorHAnsi"/>
          <w:snapToGrid w:val="0"/>
          <w:sz w:val="22"/>
          <w:szCs w:val="22"/>
          <w:lang w:val="en-US"/>
        </w:rPr>
      </w:pPr>
      <w:r w:rsidRPr="008D6379">
        <w:rPr>
          <w:rFonts w:asciiTheme="minorHAnsi" w:hAnsiTheme="minorHAnsi" w:cstheme="minorHAnsi"/>
          <w:snapToGrid w:val="0"/>
          <w:sz w:val="22"/>
          <w:szCs w:val="22"/>
          <w:lang w:val="en-US"/>
        </w:rPr>
        <w:t>Reports on evaluation data and makes recommendations for improvement.</w:t>
      </w:r>
    </w:p>
    <w:p w:rsidR="008D6379" w:rsidRPr="008D6379" w:rsidRDefault="008D6379" w:rsidP="008D6379">
      <w:pPr>
        <w:numPr>
          <w:ilvl w:val="0"/>
          <w:numId w:val="15"/>
        </w:numPr>
        <w:spacing w:before="120" w:after="160" w:line="259" w:lineRule="auto"/>
        <w:rPr>
          <w:rFonts w:asciiTheme="minorHAnsi" w:hAnsiTheme="minorHAnsi" w:cstheme="minorHAnsi"/>
          <w:snapToGrid w:val="0"/>
          <w:sz w:val="22"/>
          <w:szCs w:val="22"/>
          <w:lang w:val="en-US"/>
        </w:rPr>
      </w:pPr>
      <w:r w:rsidRPr="008D6379">
        <w:rPr>
          <w:rFonts w:asciiTheme="minorHAnsi" w:hAnsiTheme="minorHAnsi" w:cstheme="minorHAnsi"/>
          <w:snapToGrid w:val="0"/>
          <w:sz w:val="22"/>
          <w:szCs w:val="22"/>
          <w:lang w:val="en-US"/>
        </w:rPr>
        <w:t>Implements continuous improvement strategies for learning and assessment resources.</w:t>
      </w:r>
    </w:p>
    <w:p w:rsidR="008D6379" w:rsidRPr="008D6379" w:rsidRDefault="008D6379" w:rsidP="008D6379">
      <w:pPr>
        <w:spacing w:before="120"/>
        <w:ind w:left="360" w:hanging="360"/>
        <w:rPr>
          <w:rFonts w:asciiTheme="minorHAnsi" w:hAnsiTheme="minorHAnsi" w:cstheme="minorHAnsi"/>
          <w:snapToGrid w:val="0"/>
          <w:sz w:val="22"/>
          <w:szCs w:val="22"/>
          <w:lang w:val="en-US"/>
        </w:rPr>
      </w:pPr>
    </w:p>
    <w:p w:rsidR="008D6379" w:rsidRPr="008D6379" w:rsidRDefault="008D6379" w:rsidP="008D6379">
      <w:pPr>
        <w:spacing w:after="200" w:line="276" w:lineRule="auto"/>
        <w:rPr>
          <w:rFonts w:asciiTheme="minorHAnsi" w:eastAsiaTheme="minorHAnsi" w:hAnsiTheme="minorHAnsi" w:cstheme="minorHAnsi"/>
          <w:sz w:val="22"/>
          <w:szCs w:val="22"/>
        </w:rPr>
      </w:pPr>
    </w:p>
    <w:p w:rsidR="008D6379" w:rsidRPr="008D6379" w:rsidRDefault="008D6379" w:rsidP="008D6379">
      <w:pPr>
        <w:spacing w:after="200" w:line="276" w:lineRule="auto"/>
        <w:rPr>
          <w:rFonts w:asciiTheme="minorHAnsi" w:eastAsiaTheme="minorHAnsi" w:hAnsiTheme="minorHAnsi" w:cstheme="minorBidi"/>
          <w:sz w:val="22"/>
          <w:szCs w:val="22"/>
        </w:rPr>
      </w:pPr>
    </w:p>
    <w:p w:rsidR="008D6379" w:rsidRPr="008D6379" w:rsidRDefault="008D6379" w:rsidP="008D6379">
      <w:pPr>
        <w:spacing w:after="200" w:line="276" w:lineRule="auto"/>
        <w:rPr>
          <w:rFonts w:asciiTheme="minorHAnsi" w:eastAsiaTheme="minorHAnsi" w:hAnsiTheme="minorHAnsi" w:cstheme="minorBidi"/>
          <w:sz w:val="22"/>
          <w:szCs w:val="22"/>
        </w:rPr>
      </w:pPr>
    </w:p>
    <w:p w:rsidR="008D6379" w:rsidRPr="008D6379" w:rsidRDefault="008D6379" w:rsidP="008D6379">
      <w:pPr>
        <w:spacing w:after="160" w:line="259" w:lineRule="auto"/>
        <w:rPr>
          <w:rFonts w:asciiTheme="minorHAnsi" w:eastAsiaTheme="minorHAnsi" w:hAnsiTheme="minorHAnsi" w:cstheme="minorBidi"/>
          <w:sz w:val="22"/>
          <w:szCs w:val="22"/>
        </w:rPr>
      </w:pPr>
    </w:p>
    <w:p w:rsidR="002418EF" w:rsidRPr="00655504" w:rsidRDefault="002418EF" w:rsidP="007F4141">
      <w:pPr>
        <w:rPr>
          <w:rFonts w:asciiTheme="minorHAnsi" w:hAnsiTheme="minorHAnsi" w:cstheme="minorHAnsi"/>
          <w:b/>
          <w:sz w:val="28"/>
          <w:szCs w:val="28"/>
        </w:rPr>
      </w:pPr>
    </w:p>
    <w:sectPr w:rsidR="002418EF" w:rsidRPr="00655504">
      <w:footerReference w:type="default" r:id="rId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379" w:rsidRDefault="008D6379" w:rsidP="008D6379">
      <w:r>
        <w:separator/>
      </w:r>
    </w:p>
  </w:endnote>
  <w:endnote w:type="continuationSeparator" w:id="0">
    <w:p w:rsidR="008D6379" w:rsidRDefault="008D6379" w:rsidP="008D6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Malgun Gothic Semilight"/>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2212488"/>
      <w:docPartObj>
        <w:docPartGallery w:val="Page Numbers (Bottom of Page)"/>
        <w:docPartUnique/>
      </w:docPartObj>
    </w:sdtPr>
    <w:sdtEndPr>
      <w:rPr>
        <w:noProof/>
      </w:rPr>
    </w:sdtEndPr>
    <w:sdtContent>
      <w:p w:rsidR="00137B53" w:rsidRDefault="001B2F0D">
        <w:pPr>
          <w:pStyle w:val="Footer"/>
          <w:jc w:val="right"/>
        </w:pPr>
        <w:r>
          <w:fldChar w:fldCharType="begin"/>
        </w:r>
        <w:r>
          <w:instrText xml:space="preserve"> PAGE   \* MERGEFORMA</w:instrText>
        </w:r>
        <w:r>
          <w:instrText xml:space="preserve">T </w:instrText>
        </w:r>
        <w:r>
          <w:fldChar w:fldCharType="separate"/>
        </w:r>
        <w:r>
          <w:rPr>
            <w:noProof/>
          </w:rPr>
          <w:t>36</w:t>
        </w:r>
        <w:r>
          <w:rPr>
            <w:noProof/>
          </w:rPr>
          <w:fldChar w:fldCharType="end"/>
        </w:r>
      </w:p>
    </w:sdtContent>
  </w:sdt>
  <w:p w:rsidR="00137B53" w:rsidRDefault="001B2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379" w:rsidRDefault="008D6379" w:rsidP="008D6379">
      <w:r>
        <w:separator/>
      </w:r>
    </w:p>
  </w:footnote>
  <w:footnote w:type="continuationSeparator" w:id="0">
    <w:p w:rsidR="008D6379" w:rsidRDefault="008D6379" w:rsidP="008D6379">
      <w:r>
        <w:continuationSeparator/>
      </w:r>
    </w:p>
  </w:footnote>
  <w:footnote w:id="1">
    <w:p w:rsidR="008D6379" w:rsidRDefault="008D6379" w:rsidP="008D6379">
      <w:pPr>
        <w:pStyle w:val="FootnoteText"/>
      </w:pPr>
      <w:r>
        <w:rPr>
          <w:rStyle w:val="FootnoteReference"/>
        </w:rPr>
        <w:footnoteRef/>
      </w:r>
      <w:r>
        <w:t xml:space="preserve"> Some Training Packages contain Graduate Certificate and Graduate Diploma (Levels 7 and 8) qualifications but these are becoming less common and are rarely taught in VET. </w:t>
      </w:r>
    </w:p>
  </w:footnote>
  <w:footnote w:id="2">
    <w:p w:rsidR="008D6379" w:rsidRDefault="008D6379" w:rsidP="008D6379">
      <w:pPr>
        <w:pStyle w:val="FootnoteText"/>
      </w:pPr>
      <w:r>
        <w:rPr>
          <w:rStyle w:val="FootnoteReference"/>
        </w:rPr>
        <w:footnoteRef/>
      </w:r>
      <w:r>
        <w:t xml:space="preserve"> There are also a small number of other ‘accredited programs’, usually accredited by individual States. </w:t>
      </w:r>
    </w:p>
  </w:footnote>
  <w:footnote w:id="3">
    <w:p w:rsidR="008D6379" w:rsidRDefault="008D6379" w:rsidP="008D6379">
      <w:pPr>
        <w:pStyle w:val="FootnoteText"/>
      </w:pPr>
      <w:r>
        <w:rPr>
          <w:rStyle w:val="FootnoteReference"/>
        </w:rPr>
        <w:footnoteRef/>
      </w:r>
      <w:r>
        <w:t xml:space="preserve"> For example, Erica Smith is a member of the Education Industry Reference Committee, which includes oversight of the Training and Education Training Package.</w:t>
      </w:r>
    </w:p>
  </w:footnote>
  <w:footnote w:id="4">
    <w:p w:rsidR="008D6379" w:rsidRDefault="008D6379" w:rsidP="008D6379">
      <w:pPr>
        <w:pStyle w:val="FootnoteText"/>
      </w:pPr>
      <w:r>
        <w:rPr>
          <w:rStyle w:val="FootnoteReference"/>
        </w:rPr>
        <w:footnoteRef/>
      </w:r>
      <w:r>
        <w:t xml:space="preserve"> Those who do not teach in a specific industry area may be teaching Foundation Skills (language, literacy, numeracy and related skills) or may be teaching  VET teaching itself (see below for more information).</w:t>
      </w:r>
    </w:p>
  </w:footnote>
  <w:footnote w:id="5">
    <w:p w:rsidR="008D6379" w:rsidRDefault="008D6379" w:rsidP="008D6379">
      <w:pPr>
        <w:pStyle w:val="FootnoteText"/>
      </w:pPr>
      <w:r>
        <w:rPr>
          <w:rStyle w:val="FootnoteReference"/>
        </w:rPr>
        <w:footnoteRef/>
      </w:r>
      <w:r>
        <w:t xml:space="preserve"> Four of these are attached to universities, forming ‘dual-sector universities’, of which Federation University Australia is one.</w:t>
      </w:r>
    </w:p>
  </w:footnote>
  <w:footnote w:id="6">
    <w:p w:rsidR="008D6379" w:rsidRDefault="008D6379" w:rsidP="008D6379">
      <w:pPr>
        <w:pStyle w:val="FootnoteText"/>
      </w:pPr>
      <w:r>
        <w:rPr>
          <w:rStyle w:val="FootnoteReference"/>
        </w:rPr>
        <w:footnoteRef/>
      </w:r>
      <w:r>
        <w:t xml:space="preserve"> These qualifications are required to include certain content, see </w:t>
      </w:r>
      <w:hyperlink r:id="rId1" w:history="1">
        <w:r w:rsidRPr="002274F7">
          <w:rPr>
            <w:rStyle w:val="Hyperlink"/>
          </w:rPr>
          <w:t>https://vta.vic.edu.au/employment-relations/victorian-tafe-teaching-staff-agreement-2018</w:t>
        </w:r>
      </w:hyperlink>
      <w:r>
        <w:t xml:space="preserve">  Federation University’s Associate Degree, for example, contains all the required content, including a lengthy practicum and studies in applied research. </w:t>
      </w:r>
    </w:p>
  </w:footnote>
  <w:footnote w:id="7">
    <w:p w:rsidR="008D6379" w:rsidRDefault="008D6379" w:rsidP="008D6379">
      <w:pPr>
        <w:pStyle w:val="FootnoteText"/>
      </w:pPr>
      <w:r>
        <w:rPr>
          <w:rStyle w:val="FootnoteReference"/>
        </w:rPr>
        <w:footnoteRef/>
      </w:r>
      <w:r>
        <w:t xml:space="preserve"> There have been some minor changes in 2019 which are reflected in the standards, but do not affect these points.</w:t>
      </w:r>
    </w:p>
  </w:footnote>
  <w:footnote w:id="8">
    <w:p w:rsidR="008D6379" w:rsidRDefault="008D6379" w:rsidP="008D6379">
      <w:pPr>
        <w:pStyle w:val="FootnoteText"/>
      </w:pPr>
      <w:r>
        <w:rPr>
          <w:rStyle w:val="FootnoteReference"/>
        </w:rPr>
        <w:footnoteRef/>
      </w:r>
      <w:r>
        <w:t xml:space="preserve"> In the Current COVID-19 crisis, no face to face workshops are offered by professional development providers.</w:t>
      </w:r>
    </w:p>
  </w:footnote>
  <w:footnote w:id="9">
    <w:p w:rsidR="008D6379" w:rsidRDefault="008D6379" w:rsidP="008D6379">
      <w:pPr>
        <w:pStyle w:val="FootnoteText"/>
      </w:pPr>
      <w:r>
        <w:rPr>
          <w:rStyle w:val="FootnoteReference"/>
        </w:rPr>
        <w:footnoteRef/>
      </w:r>
      <w:r>
        <w:t xml:space="preserve"> IBSA was one of 11 Industry Skills Councils in place prior to the Industry Reference Committee system.</w:t>
      </w:r>
    </w:p>
  </w:footnote>
  <w:footnote w:id="10">
    <w:p w:rsidR="008D6379" w:rsidRDefault="008D6379" w:rsidP="008D6379">
      <w:pPr>
        <w:pStyle w:val="FootnoteText"/>
      </w:pPr>
      <w:r>
        <w:rPr>
          <w:rStyle w:val="FootnoteReference"/>
        </w:rPr>
        <w:footnoteRef/>
      </w:r>
      <w:r>
        <w:t xml:space="preserve"> The framework was developed at a time when the VET sector was divided between those who used the term ‘teachers’ and those who used the term ‘trainers’; presumably the word ‘practitioner’ was seen as neutral.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1E7"/>
    <w:multiLevelType w:val="hybridMultilevel"/>
    <w:tmpl w:val="E1A2A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1C1A5A"/>
    <w:multiLevelType w:val="multilevel"/>
    <w:tmpl w:val="6F0A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C42FDC"/>
    <w:multiLevelType w:val="hybridMultilevel"/>
    <w:tmpl w:val="7EE47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9B35DC"/>
    <w:multiLevelType w:val="hybridMultilevel"/>
    <w:tmpl w:val="DBEEC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9D4EF5"/>
    <w:multiLevelType w:val="hybridMultilevel"/>
    <w:tmpl w:val="B55AC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024A93"/>
    <w:multiLevelType w:val="hybridMultilevel"/>
    <w:tmpl w:val="4F1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3A7A58"/>
    <w:multiLevelType w:val="hybridMultilevel"/>
    <w:tmpl w:val="17DEF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625186"/>
    <w:multiLevelType w:val="hybridMultilevel"/>
    <w:tmpl w:val="7D768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9B52E9"/>
    <w:multiLevelType w:val="multilevel"/>
    <w:tmpl w:val="DFEA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745A12"/>
    <w:multiLevelType w:val="hybridMultilevel"/>
    <w:tmpl w:val="55062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B37A61"/>
    <w:multiLevelType w:val="hybridMultilevel"/>
    <w:tmpl w:val="48B48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2267E3"/>
    <w:multiLevelType w:val="hybridMultilevel"/>
    <w:tmpl w:val="5B100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40367F"/>
    <w:multiLevelType w:val="hybridMultilevel"/>
    <w:tmpl w:val="BE44C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9F0F5D"/>
    <w:multiLevelType w:val="hybridMultilevel"/>
    <w:tmpl w:val="14EA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A021C7"/>
    <w:multiLevelType w:val="hybridMultilevel"/>
    <w:tmpl w:val="223C9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5706EC"/>
    <w:multiLevelType w:val="hybridMultilevel"/>
    <w:tmpl w:val="94562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CB740C"/>
    <w:multiLevelType w:val="hybridMultilevel"/>
    <w:tmpl w:val="6D584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D825A6"/>
    <w:multiLevelType w:val="hybridMultilevel"/>
    <w:tmpl w:val="EF982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DA7130"/>
    <w:multiLevelType w:val="hybridMultilevel"/>
    <w:tmpl w:val="172A1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B85EF9"/>
    <w:multiLevelType w:val="singleLevel"/>
    <w:tmpl w:val="0C090001"/>
    <w:lvl w:ilvl="0">
      <w:start w:val="1"/>
      <w:numFmt w:val="bullet"/>
      <w:lvlText w:val=""/>
      <w:lvlJc w:val="left"/>
      <w:pPr>
        <w:ind w:left="720" w:hanging="360"/>
      </w:pPr>
      <w:rPr>
        <w:rFonts w:ascii="Symbol" w:hAnsi="Symbol" w:hint="default"/>
      </w:rPr>
    </w:lvl>
  </w:abstractNum>
  <w:abstractNum w:abstractNumId="20" w15:restartNumberingAfterBreak="0">
    <w:nsid w:val="474574BA"/>
    <w:multiLevelType w:val="hybridMultilevel"/>
    <w:tmpl w:val="C2CA3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266000"/>
    <w:multiLevelType w:val="multilevel"/>
    <w:tmpl w:val="7AD6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9D3663"/>
    <w:multiLevelType w:val="hybridMultilevel"/>
    <w:tmpl w:val="50DA325C"/>
    <w:lvl w:ilvl="0" w:tplc="0C090001">
      <w:start w:val="1"/>
      <w:numFmt w:val="bullet"/>
      <w:lvlText w:val=""/>
      <w:lvlJc w:val="left"/>
      <w:pPr>
        <w:ind w:left="768" w:hanging="360"/>
      </w:pPr>
      <w:rPr>
        <w:rFonts w:ascii="Symbol" w:hAnsi="Symbol" w:hint="default"/>
      </w:rPr>
    </w:lvl>
    <w:lvl w:ilvl="1" w:tplc="0C090003">
      <w:start w:val="1"/>
      <w:numFmt w:val="bullet"/>
      <w:lvlText w:val="o"/>
      <w:lvlJc w:val="left"/>
      <w:pPr>
        <w:ind w:left="1488" w:hanging="360"/>
      </w:pPr>
      <w:rPr>
        <w:rFonts w:ascii="Courier New" w:hAnsi="Courier New" w:cs="Courier New" w:hint="default"/>
      </w:rPr>
    </w:lvl>
    <w:lvl w:ilvl="2" w:tplc="0C090005">
      <w:start w:val="1"/>
      <w:numFmt w:val="bullet"/>
      <w:lvlText w:val=""/>
      <w:lvlJc w:val="left"/>
      <w:pPr>
        <w:ind w:left="2208" w:hanging="360"/>
      </w:pPr>
      <w:rPr>
        <w:rFonts w:ascii="Wingdings" w:hAnsi="Wingdings" w:hint="default"/>
      </w:rPr>
    </w:lvl>
    <w:lvl w:ilvl="3" w:tplc="0C090001">
      <w:start w:val="1"/>
      <w:numFmt w:val="bullet"/>
      <w:lvlText w:val=""/>
      <w:lvlJc w:val="left"/>
      <w:pPr>
        <w:ind w:left="2928" w:hanging="360"/>
      </w:pPr>
      <w:rPr>
        <w:rFonts w:ascii="Symbol" w:hAnsi="Symbol" w:hint="default"/>
      </w:rPr>
    </w:lvl>
    <w:lvl w:ilvl="4" w:tplc="0C090003">
      <w:start w:val="1"/>
      <w:numFmt w:val="bullet"/>
      <w:lvlText w:val="o"/>
      <w:lvlJc w:val="left"/>
      <w:pPr>
        <w:ind w:left="3648" w:hanging="360"/>
      </w:pPr>
      <w:rPr>
        <w:rFonts w:ascii="Courier New" w:hAnsi="Courier New" w:cs="Courier New" w:hint="default"/>
      </w:rPr>
    </w:lvl>
    <w:lvl w:ilvl="5" w:tplc="0C090005">
      <w:start w:val="1"/>
      <w:numFmt w:val="bullet"/>
      <w:lvlText w:val=""/>
      <w:lvlJc w:val="left"/>
      <w:pPr>
        <w:ind w:left="4368" w:hanging="360"/>
      </w:pPr>
      <w:rPr>
        <w:rFonts w:ascii="Wingdings" w:hAnsi="Wingdings" w:hint="default"/>
      </w:rPr>
    </w:lvl>
    <w:lvl w:ilvl="6" w:tplc="0C090001">
      <w:start w:val="1"/>
      <w:numFmt w:val="bullet"/>
      <w:lvlText w:val=""/>
      <w:lvlJc w:val="left"/>
      <w:pPr>
        <w:ind w:left="5088" w:hanging="360"/>
      </w:pPr>
      <w:rPr>
        <w:rFonts w:ascii="Symbol" w:hAnsi="Symbol" w:hint="default"/>
      </w:rPr>
    </w:lvl>
    <w:lvl w:ilvl="7" w:tplc="0C090003">
      <w:start w:val="1"/>
      <w:numFmt w:val="bullet"/>
      <w:lvlText w:val="o"/>
      <w:lvlJc w:val="left"/>
      <w:pPr>
        <w:ind w:left="5808" w:hanging="360"/>
      </w:pPr>
      <w:rPr>
        <w:rFonts w:ascii="Courier New" w:hAnsi="Courier New" w:cs="Courier New" w:hint="default"/>
      </w:rPr>
    </w:lvl>
    <w:lvl w:ilvl="8" w:tplc="0C090005">
      <w:start w:val="1"/>
      <w:numFmt w:val="bullet"/>
      <w:lvlText w:val=""/>
      <w:lvlJc w:val="left"/>
      <w:pPr>
        <w:ind w:left="6528" w:hanging="360"/>
      </w:pPr>
      <w:rPr>
        <w:rFonts w:ascii="Wingdings" w:hAnsi="Wingdings" w:hint="default"/>
      </w:rPr>
    </w:lvl>
  </w:abstractNum>
  <w:abstractNum w:abstractNumId="23" w15:restartNumberingAfterBreak="0">
    <w:nsid w:val="590568E5"/>
    <w:multiLevelType w:val="hybridMultilevel"/>
    <w:tmpl w:val="F0F23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B97135"/>
    <w:multiLevelType w:val="multilevel"/>
    <w:tmpl w:val="9CF4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D71C0D"/>
    <w:multiLevelType w:val="hybridMultilevel"/>
    <w:tmpl w:val="9F867B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3697635"/>
    <w:multiLevelType w:val="hybridMultilevel"/>
    <w:tmpl w:val="652A7E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A06328D"/>
    <w:multiLevelType w:val="hybridMultilevel"/>
    <w:tmpl w:val="E21ABA08"/>
    <w:lvl w:ilvl="0" w:tplc="CB423C26">
      <w:numFmt w:val="bullet"/>
      <w:lvlText w:val="-"/>
      <w:lvlJc w:val="left"/>
      <w:pPr>
        <w:ind w:left="720" w:hanging="360"/>
      </w:pPr>
      <w:rPr>
        <w:rFonts w:ascii="Gulim" w:eastAsia="Gulim" w:hAnsi="Times New Roman" w:cs="Gulim"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1713DE"/>
    <w:multiLevelType w:val="hybridMultilevel"/>
    <w:tmpl w:val="36968102"/>
    <w:lvl w:ilvl="0" w:tplc="0C09000F">
      <w:start w:val="1"/>
      <w:numFmt w:val="decimal"/>
      <w:lvlText w:val="%1."/>
      <w:lvlJc w:val="left"/>
      <w:pPr>
        <w:ind w:left="360" w:hanging="360"/>
      </w:pPr>
      <w:rPr>
        <w:rFonts w:hint="default"/>
        <w:color w:val="FFC000" w:themeColor="accent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E2971D0"/>
    <w:multiLevelType w:val="hybridMultilevel"/>
    <w:tmpl w:val="37A8A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14E0E87"/>
    <w:multiLevelType w:val="hybridMultilevel"/>
    <w:tmpl w:val="FEF49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3AF4EA1"/>
    <w:multiLevelType w:val="hybridMultilevel"/>
    <w:tmpl w:val="96E0BD4E"/>
    <w:lvl w:ilvl="0" w:tplc="0C090003">
      <w:start w:val="1"/>
      <w:numFmt w:val="bullet"/>
      <w:lvlText w:val="o"/>
      <w:lvlJc w:val="left"/>
      <w:pPr>
        <w:ind w:left="1721" w:hanging="360"/>
      </w:pPr>
      <w:rPr>
        <w:rFonts w:ascii="Courier New" w:hAnsi="Courier New" w:cs="Courier New" w:hint="default"/>
      </w:rPr>
    </w:lvl>
    <w:lvl w:ilvl="1" w:tplc="0C090003" w:tentative="1">
      <w:start w:val="1"/>
      <w:numFmt w:val="bullet"/>
      <w:lvlText w:val="o"/>
      <w:lvlJc w:val="left"/>
      <w:pPr>
        <w:ind w:left="2441" w:hanging="360"/>
      </w:pPr>
      <w:rPr>
        <w:rFonts w:ascii="Courier New" w:hAnsi="Courier New" w:cs="Courier New" w:hint="default"/>
      </w:rPr>
    </w:lvl>
    <w:lvl w:ilvl="2" w:tplc="0C090005" w:tentative="1">
      <w:start w:val="1"/>
      <w:numFmt w:val="bullet"/>
      <w:lvlText w:val=""/>
      <w:lvlJc w:val="left"/>
      <w:pPr>
        <w:ind w:left="3161" w:hanging="360"/>
      </w:pPr>
      <w:rPr>
        <w:rFonts w:ascii="Wingdings" w:hAnsi="Wingdings" w:hint="default"/>
      </w:rPr>
    </w:lvl>
    <w:lvl w:ilvl="3" w:tplc="0C090001" w:tentative="1">
      <w:start w:val="1"/>
      <w:numFmt w:val="bullet"/>
      <w:lvlText w:val=""/>
      <w:lvlJc w:val="left"/>
      <w:pPr>
        <w:ind w:left="3881" w:hanging="360"/>
      </w:pPr>
      <w:rPr>
        <w:rFonts w:ascii="Symbol" w:hAnsi="Symbol" w:hint="default"/>
      </w:rPr>
    </w:lvl>
    <w:lvl w:ilvl="4" w:tplc="0C090003" w:tentative="1">
      <w:start w:val="1"/>
      <w:numFmt w:val="bullet"/>
      <w:lvlText w:val="o"/>
      <w:lvlJc w:val="left"/>
      <w:pPr>
        <w:ind w:left="4601" w:hanging="360"/>
      </w:pPr>
      <w:rPr>
        <w:rFonts w:ascii="Courier New" w:hAnsi="Courier New" w:cs="Courier New" w:hint="default"/>
      </w:rPr>
    </w:lvl>
    <w:lvl w:ilvl="5" w:tplc="0C090005" w:tentative="1">
      <w:start w:val="1"/>
      <w:numFmt w:val="bullet"/>
      <w:lvlText w:val=""/>
      <w:lvlJc w:val="left"/>
      <w:pPr>
        <w:ind w:left="5321" w:hanging="360"/>
      </w:pPr>
      <w:rPr>
        <w:rFonts w:ascii="Wingdings" w:hAnsi="Wingdings" w:hint="default"/>
      </w:rPr>
    </w:lvl>
    <w:lvl w:ilvl="6" w:tplc="0C090001" w:tentative="1">
      <w:start w:val="1"/>
      <w:numFmt w:val="bullet"/>
      <w:lvlText w:val=""/>
      <w:lvlJc w:val="left"/>
      <w:pPr>
        <w:ind w:left="6041" w:hanging="360"/>
      </w:pPr>
      <w:rPr>
        <w:rFonts w:ascii="Symbol" w:hAnsi="Symbol" w:hint="default"/>
      </w:rPr>
    </w:lvl>
    <w:lvl w:ilvl="7" w:tplc="0C090003" w:tentative="1">
      <w:start w:val="1"/>
      <w:numFmt w:val="bullet"/>
      <w:lvlText w:val="o"/>
      <w:lvlJc w:val="left"/>
      <w:pPr>
        <w:ind w:left="6761" w:hanging="360"/>
      </w:pPr>
      <w:rPr>
        <w:rFonts w:ascii="Courier New" w:hAnsi="Courier New" w:cs="Courier New" w:hint="default"/>
      </w:rPr>
    </w:lvl>
    <w:lvl w:ilvl="8" w:tplc="0C090005" w:tentative="1">
      <w:start w:val="1"/>
      <w:numFmt w:val="bullet"/>
      <w:lvlText w:val=""/>
      <w:lvlJc w:val="left"/>
      <w:pPr>
        <w:ind w:left="7481" w:hanging="360"/>
      </w:pPr>
      <w:rPr>
        <w:rFonts w:ascii="Wingdings" w:hAnsi="Wingdings" w:hint="default"/>
      </w:rPr>
    </w:lvl>
  </w:abstractNum>
  <w:abstractNum w:abstractNumId="32" w15:restartNumberingAfterBreak="0">
    <w:nsid w:val="7C4C4C7E"/>
    <w:multiLevelType w:val="hybridMultilevel"/>
    <w:tmpl w:val="7BE21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7A15B2"/>
    <w:multiLevelType w:val="hybridMultilevel"/>
    <w:tmpl w:val="00D8D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22"/>
  </w:num>
  <w:num w:numId="4">
    <w:abstractNumId w:val="21"/>
  </w:num>
  <w:num w:numId="5">
    <w:abstractNumId w:val="6"/>
  </w:num>
  <w:num w:numId="6">
    <w:abstractNumId w:val="3"/>
  </w:num>
  <w:num w:numId="7">
    <w:abstractNumId w:val="18"/>
  </w:num>
  <w:num w:numId="8">
    <w:abstractNumId w:val="26"/>
  </w:num>
  <w:num w:numId="9">
    <w:abstractNumId w:val="5"/>
  </w:num>
  <w:num w:numId="10">
    <w:abstractNumId w:val="28"/>
  </w:num>
  <w:num w:numId="11">
    <w:abstractNumId w:val="24"/>
  </w:num>
  <w:num w:numId="12">
    <w:abstractNumId w:val="1"/>
  </w:num>
  <w:num w:numId="13">
    <w:abstractNumId w:val="8"/>
  </w:num>
  <w:num w:numId="14">
    <w:abstractNumId w:val="19"/>
  </w:num>
  <w:num w:numId="15">
    <w:abstractNumId w:val="31"/>
  </w:num>
  <w:num w:numId="16">
    <w:abstractNumId w:val="17"/>
  </w:num>
  <w:num w:numId="17">
    <w:abstractNumId w:val="4"/>
  </w:num>
  <w:num w:numId="18">
    <w:abstractNumId w:val="20"/>
  </w:num>
  <w:num w:numId="19">
    <w:abstractNumId w:val="11"/>
  </w:num>
  <w:num w:numId="20">
    <w:abstractNumId w:val="0"/>
  </w:num>
  <w:num w:numId="21">
    <w:abstractNumId w:val="23"/>
  </w:num>
  <w:num w:numId="22">
    <w:abstractNumId w:val="9"/>
  </w:num>
  <w:num w:numId="23">
    <w:abstractNumId w:val="13"/>
  </w:num>
  <w:num w:numId="24">
    <w:abstractNumId w:val="12"/>
  </w:num>
  <w:num w:numId="25">
    <w:abstractNumId w:val="30"/>
  </w:num>
  <w:num w:numId="26">
    <w:abstractNumId w:val="10"/>
  </w:num>
  <w:num w:numId="27">
    <w:abstractNumId w:val="33"/>
  </w:num>
  <w:num w:numId="28">
    <w:abstractNumId w:val="14"/>
  </w:num>
  <w:num w:numId="29">
    <w:abstractNumId w:val="2"/>
  </w:num>
  <w:num w:numId="30">
    <w:abstractNumId w:val="15"/>
  </w:num>
  <w:num w:numId="31">
    <w:abstractNumId w:val="7"/>
  </w:num>
  <w:num w:numId="32">
    <w:abstractNumId w:val="29"/>
  </w:num>
  <w:num w:numId="33">
    <w:abstractNumId w:val="16"/>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5FD"/>
    <w:rsid w:val="00144503"/>
    <w:rsid w:val="001B2F0D"/>
    <w:rsid w:val="002418EF"/>
    <w:rsid w:val="002705FD"/>
    <w:rsid w:val="00655504"/>
    <w:rsid w:val="007F4141"/>
    <w:rsid w:val="008D6379"/>
    <w:rsid w:val="008F7CE2"/>
    <w:rsid w:val="00A62F0B"/>
    <w:rsid w:val="00D90D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21D22"/>
  <w15:chartTrackingRefBased/>
  <w15:docId w15:val="{7BDD7A60-6394-4824-8153-81458608C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5F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504"/>
    <w:rPr>
      <w:rFonts w:ascii="Segoe UI" w:eastAsia="Times New Roman" w:hAnsi="Segoe UI" w:cs="Segoe UI"/>
      <w:sz w:val="18"/>
      <w:szCs w:val="18"/>
    </w:rPr>
  </w:style>
  <w:style w:type="table" w:styleId="TableGrid">
    <w:name w:val="Table Grid"/>
    <w:basedOn w:val="TableNormal"/>
    <w:uiPriority w:val="39"/>
    <w:rsid w:val="007F4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D6379"/>
  </w:style>
  <w:style w:type="paragraph" w:styleId="NormalWeb">
    <w:name w:val="Normal (Web)"/>
    <w:basedOn w:val="Normal"/>
    <w:uiPriority w:val="99"/>
    <w:unhideWhenUsed/>
    <w:rsid w:val="008D6379"/>
    <w:pPr>
      <w:spacing w:before="100" w:beforeAutospacing="1" w:after="100" w:afterAutospacing="1"/>
    </w:pPr>
    <w:rPr>
      <w:rFonts w:ascii="Gulim" w:eastAsia="Gulim" w:cs="Gulim"/>
      <w:sz w:val="24"/>
      <w:szCs w:val="24"/>
      <w:lang w:eastAsia="ko-KR"/>
    </w:rPr>
  </w:style>
  <w:style w:type="paragraph" w:styleId="Header">
    <w:name w:val="header"/>
    <w:basedOn w:val="Normal"/>
    <w:link w:val="HeaderChar"/>
    <w:uiPriority w:val="99"/>
    <w:unhideWhenUsed/>
    <w:rsid w:val="008D6379"/>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D6379"/>
  </w:style>
  <w:style w:type="paragraph" w:styleId="Footer">
    <w:name w:val="footer"/>
    <w:basedOn w:val="Normal"/>
    <w:link w:val="FooterChar"/>
    <w:uiPriority w:val="99"/>
    <w:unhideWhenUsed/>
    <w:rsid w:val="008D6379"/>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D6379"/>
  </w:style>
  <w:style w:type="paragraph" w:styleId="CommentText">
    <w:name w:val="annotation text"/>
    <w:basedOn w:val="Normal"/>
    <w:link w:val="CommentTextChar"/>
    <w:uiPriority w:val="99"/>
    <w:unhideWhenUsed/>
    <w:rsid w:val="008D6379"/>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8D6379"/>
    <w:rPr>
      <w:sz w:val="20"/>
      <w:szCs w:val="20"/>
    </w:rPr>
  </w:style>
  <w:style w:type="character" w:styleId="Strong">
    <w:name w:val="Strong"/>
    <w:basedOn w:val="DefaultParagraphFont"/>
    <w:uiPriority w:val="22"/>
    <w:qFormat/>
    <w:rsid w:val="008D6379"/>
    <w:rPr>
      <w:b/>
      <w:bCs/>
    </w:rPr>
  </w:style>
  <w:style w:type="paragraph" w:styleId="FootnoteText">
    <w:name w:val="footnote text"/>
    <w:basedOn w:val="Normal"/>
    <w:link w:val="FootnoteTextChar"/>
    <w:uiPriority w:val="99"/>
    <w:semiHidden/>
    <w:unhideWhenUsed/>
    <w:rsid w:val="008D6379"/>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8D6379"/>
    <w:rPr>
      <w:sz w:val="20"/>
      <w:szCs w:val="20"/>
    </w:rPr>
  </w:style>
  <w:style w:type="character" w:styleId="FootnoteReference">
    <w:name w:val="footnote reference"/>
    <w:basedOn w:val="DefaultParagraphFont"/>
    <w:uiPriority w:val="99"/>
    <w:semiHidden/>
    <w:unhideWhenUsed/>
    <w:rsid w:val="008D6379"/>
    <w:rPr>
      <w:vertAlign w:val="superscript"/>
    </w:rPr>
  </w:style>
  <w:style w:type="character" w:styleId="Hyperlink">
    <w:name w:val="Hyperlink"/>
    <w:aliases w:val="Fed Hyperlink"/>
    <w:basedOn w:val="DefaultParagraphFont"/>
    <w:uiPriority w:val="99"/>
    <w:unhideWhenUsed/>
    <w:rsid w:val="008D6379"/>
    <w:rPr>
      <w:color w:val="0563C1" w:themeColor="hyperlink"/>
      <w:u w:val="single"/>
    </w:rPr>
  </w:style>
  <w:style w:type="paragraph" w:styleId="ListParagraph">
    <w:name w:val="List Paragraph"/>
    <w:basedOn w:val="Normal"/>
    <w:uiPriority w:val="1"/>
    <w:qFormat/>
    <w:rsid w:val="008D6379"/>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8D6379"/>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D6379"/>
    <w:rPr>
      <w:color w:val="954F72" w:themeColor="followedHyperlink"/>
      <w:u w:val="single"/>
    </w:rPr>
  </w:style>
  <w:style w:type="table" w:customStyle="1" w:styleId="UBTableGrid1">
    <w:name w:val="UB Table Grid1"/>
    <w:basedOn w:val="TableNormal"/>
    <w:next w:val="TableGrid"/>
    <w:uiPriority w:val="39"/>
    <w:rsid w:val="008D6379"/>
    <w:pPr>
      <w:spacing w:after="0" w:line="240" w:lineRule="auto"/>
    </w:pPr>
    <w:rPr>
      <w:rFonts w:ascii="Times New Roman" w:eastAsia="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
    <w:name w:val="Text"/>
    <w:link w:val="TextChar"/>
    <w:rsid w:val="008D6379"/>
    <w:pPr>
      <w:spacing w:before="160" w:after="0" w:line="300" w:lineRule="exact"/>
      <w:ind w:right="-369"/>
    </w:pPr>
    <w:rPr>
      <w:rFonts w:ascii="Trebuchet MS" w:eastAsia="Times New Roman" w:hAnsi="Trebuchet MS" w:cs="Times New Roman"/>
      <w:sz w:val="19"/>
      <w:szCs w:val="20"/>
    </w:rPr>
  </w:style>
  <w:style w:type="character" w:customStyle="1" w:styleId="TextChar">
    <w:name w:val="Text Char"/>
    <w:basedOn w:val="DefaultParagraphFont"/>
    <w:link w:val="Text"/>
    <w:rsid w:val="008D6379"/>
    <w:rPr>
      <w:rFonts w:ascii="Trebuchet MS" w:eastAsia="Times New Roman" w:hAnsi="Trebuchet MS" w:cs="Times New Roman"/>
      <w:sz w:val="19"/>
      <w:szCs w:val="20"/>
    </w:rPr>
  </w:style>
  <w:style w:type="paragraph" w:customStyle="1" w:styleId="tabletitle">
    <w:name w:val="tabletitle"/>
    <w:next w:val="Text"/>
    <w:rsid w:val="008D6379"/>
    <w:pPr>
      <w:keepNext/>
      <w:keepLines/>
      <w:spacing w:before="360" w:after="80" w:line="240" w:lineRule="auto"/>
      <w:ind w:left="851" w:hanging="851"/>
    </w:pPr>
    <w:rPr>
      <w:rFonts w:ascii="Tahoma" w:eastAsia="Times New Roman" w:hAnsi="Tahoma" w:cs="Times New Roman"/>
      <w:b/>
      <w:sz w:val="17"/>
      <w:szCs w:val="20"/>
    </w:rPr>
  </w:style>
  <w:style w:type="paragraph" w:customStyle="1" w:styleId="Tabletext">
    <w:name w:val="Table text"/>
    <w:next w:val="Text"/>
    <w:rsid w:val="008D6379"/>
    <w:pPr>
      <w:spacing w:before="40" w:after="40" w:line="240" w:lineRule="auto"/>
    </w:pPr>
    <w:rPr>
      <w:rFonts w:ascii="Tahoma" w:eastAsia="Times New Roman" w:hAnsi="Tahoma" w:cs="Times New Roman"/>
      <w:sz w:val="16"/>
      <w:szCs w:val="20"/>
    </w:rPr>
  </w:style>
  <w:style w:type="paragraph" w:customStyle="1" w:styleId="Tablehead1">
    <w:name w:val="Tablehead1"/>
    <w:rsid w:val="008D6379"/>
    <w:pPr>
      <w:keepNext/>
      <w:keepLines/>
      <w:spacing w:before="80" w:after="80" w:line="240" w:lineRule="auto"/>
    </w:pPr>
    <w:rPr>
      <w:rFonts w:ascii="Arial" w:eastAsia="Times New Roman" w:hAnsi="Arial" w:cs="Times New Roman"/>
      <w:b/>
      <w:sz w:val="17"/>
      <w:szCs w:val="20"/>
    </w:rPr>
  </w:style>
  <w:style w:type="character" w:styleId="Emphasis">
    <w:name w:val="Emphasis"/>
    <w:basedOn w:val="DefaultParagraphFont"/>
    <w:uiPriority w:val="20"/>
    <w:qFormat/>
    <w:rsid w:val="008D6379"/>
    <w:rPr>
      <w:i/>
      <w:iCs/>
    </w:rPr>
  </w:style>
  <w:style w:type="character" w:customStyle="1" w:styleId="personname2">
    <w:name w:val="person_name2"/>
    <w:basedOn w:val="DefaultParagraphFont"/>
    <w:rsid w:val="008D6379"/>
  </w:style>
  <w:style w:type="table" w:customStyle="1" w:styleId="ASQAPMS144">
    <w:name w:val="ASQA PMS 144"/>
    <w:basedOn w:val="TableNormal"/>
    <w:uiPriority w:val="99"/>
    <w:rsid w:val="008D6379"/>
    <w:pPr>
      <w:spacing w:after="0" w:line="240" w:lineRule="auto"/>
    </w:pPr>
    <w:rPr>
      <w:rFonts w:ascii="Arial" w:hAnsi="Arial"/>
      <w:sz w:val="20"/>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85" w:type="dxa"/>
        <w:bottom w:w="85" w:type="dxa"/>
      </w:tblCellMar>
    </w:tblPr>
    <w:tblStylePr w:type="firstRow">
      <w:rPr>
        <w:b w:val="0"/>
        <w:color w:val="FFFFFF" w:themeColor="background1"/>
      </w:rPr>
      <w:tblPr/>
      <w:tcPr>
        <w:shd w:val="clear" w:color="auto" w:fill="FFC000" w:themeFill="accent4"/>
      </w:tcPr>
    </w:tblStylePr>
    <w:tblStylePr w:type="band1Horz">
      <w:tblPr/>
      <w:tcPr>
        <w:shd w:val="clear" w:color="auto" w:fill="E7E6E6" w:themeFill="background2"/>
      </w:tcPr>
    </w:tblStylePr>
  </w:style>
  <w:style w:type="table" w:customStyle="1" w:styleId="TableGrid1">
    <w:name w:val="Table Grid1"/>
    <w:basedOn w:val="TableNormal"/>
    <w:next w:val="TableGrid"/>
    <w:uiPriority w:val="39"/>
    <w:rsid w:val="008D6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sqa.gov.au" TargetMode="External"/><Relationship Id="rId18" Type="http://schemas.openxmlformats.org/officeDocument/2006/relationships/hyperlink" Target="http://www.abs.gov.au" TargetMode="External"/><Relationship Id="rId26" Type="http://schemas.openxmlformats.org/officeDocument/2006/relationships/hyperlink" Target="http://www.rightwayprogram.com.au/" TargetMode="External"/><Relationship Id="rId39" Type="http://schemas.openxmlformats.org/officeDocument/2006/relationships/hyperlink" Target="https://training.gov.au/Training/Details/TAE40116" TargetMode="External"/><Relationship Id="rId3" Type="http://schemas.openxmlformats.org/officeDocument/2006/relationships/settings" Target="settings.xml"/><Relationship Id="rId21" Type="http://schemas.openxmlformats.org/officeDocument/2006/relationships/hyperlink" Target="http://federation.edu.au/research-vet-quality" TargetMode="External"/><Relationship Id="rId34" Type="http://schemas.openxmlformats.org/officeDocument/2006/relationships/hyperlink" Target="https://www.ncver.edu.au/__data/assets/pdf_file/0034/6579304/Government-funded-students-and-courses-2019.pdf" TargetMode="External"/><Relationship Id="rId42" Type="http://schemas.openxmlformats.org/officeDocument/2006/relationships/hyperlink" Target="https://www.asqa.gov.au/resources/fact-sheets/meeting-trainer-and-assessor-requirements" TargetMode="External"/><Relationship Id="rId47" Type="http://schemas.openxmlformats.org/officeDocument/2006/relationships/hyperlink" Target="https://www.ncver.edu.au/research-and-statistics/publications/all-publications/careers-in-vocational-education-and-training-what-are-they-really-like" TargetMode="External"/><Relationship Id="rId50"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s://www.asqa.gov.au/about/vet-sector/training-packages" TargetMode="External"/><Relationship Id="rId17" Type="http://schemas.openxmlformats.org/officeDocument/2006/relationships/hyperlink" Target="http://www.fairwork.gov.au" TargetMode="External"/><Relationship Id="rId25" Type="http://schemas.openxmlformats.org/officeDocument/2006/relationships/hyperlink" Target="https://www.iteca.edu.au/ITECA-College" TargetMode="External"/><Relationship Id="rId33" Type="http://schemas.openxmlformats.org/officeDocument/2006/relationships/hyperlink" Target="https://www.ncver.edu.au/__data/assets/pdf_file/0034/6579304/Government-funded-students-and-courses-2018.pdf" TargetMode="External"/><Relationship Id="rId38" Type="http://schemas.openxmlformats.org/officeDocument/2006/relationships/hyperlink" Target="https://training.gov.au/Training/Details/TAE40116" TargetMode="External"/><Relationship Id="rId46" Type="http://schemas.openxmlformats.org/officeDocument/2006/relationships/hyperlink" Target="https://en.wikipedia.org/wiki/Special:BookSources/9781861978394" TargetMode="External"/><Relationship Id="rId2" Type="http://schemas.openxmlformats.org/officeDocument/2006/relationships/styles" Target="styles.xml"/><Relationship Id="rId16" Type="http://schemas.openxmlformats.org/officeDocument/2006/relationships/hyperlink" Target="http://www.aeufederal.org.au/our-work/tafe" TargetMode="External"/><Relationship Id="rId20" Type="http://schemas.openxmlformats.org/officeDocument/2006/relationships/hyperlink" Target="https://www.acde.edu.au/networks-and-partnerships/acde-vocational-group/" TargetMode="External"/><Relationship Id="rId29" Type="http://schemas.openxmlformats.org/officeDocument/2006/relationships/hyperlink" Target="https://www.aitsl.edu.au/teach/standards" TargetMode="External"/><Relationship Id="rId41" Type="http://schemas.openxmlformats.org/officeDocument/2006/relationships/hyperlink" Target="https://training.gov.au/Training/Details/TAE5011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ining.gov.au/" TargetMode="External"/><Relationship Id="rId24" Type="http://schemas.openxmlformats.org/officeDocument/2006/relationships/hyperlink" Target="https://www.nci.employment.gov.au/about" TargetMode="External"/><Relationship Id="rId32" Type="http://schemas.openxmlformats.org/officeDocument/2006/relationships/hyperlink" Target="https://www.dailymail.co.uk/news/article-7775171/Australian-Bureau-Statistics-data-shows-median-time-salaries-stand-71-500.html" TargetMode="External"/><Relationship Id="rId37" Type="http://schemas.openxmlformats.org/officeDocument/2006/relationships/hyperlink" Target="http://www.tvet-online.asia/issue/5" TargetMode="External"/><Relationship Id="rId40" Type="http://schemas.openxmlformats.org/officeDocument/2006/relationships/hyperlink" Target="https://training.gov.au/Training/Details/TAE50116" TargetMode="External"/><Relationship Id="rId45" Type="http://schemas.openxmlformats.org/officeDocument/2006/relationships/hyperlink" Target="http://www.bookdepository.com/publishers/David-Barlow-Publishing" TargetMode="External"/><Relationship Id="rId5" Type="http://schemas.openxmlformats.org/officeDocument/2006/relationships/footnotes" Target="footnotes.xml"/><Relationship Id="rId15" Type="http://schemas.openxmlformats.org/officeDocument/2006/relationships/hyperlink" Target="mailto:genevieveknight@ncver.edu.au" TargetMode="External"/><Relationship Id="rId23" Type="http://schemas.openxmlformats.org/officeDocument/2006/relationships/hyperlink" Target="https://www.velgtraining.com/" TargetMode="External"/><Relationship Id="rId28" Type="http://schemas.openxmlformats.org/officeDocument/2006/relationships/hyperlink" Target="https://www.et-foundation.co.uk/supporting/support-practitioners/professional-standards/" TargetMode="External"/><Relationship Id="rId36" Type="http://schemas.openxmlformats.org/officeDocument/2006/relationships/hyperlink" Target="http://federation.edu.au/research-vet-quality" TargetMode="External"/><Relationship Id="rId49" Type="http://schemas.openxmlformats.org/officeDocument/2006/relationships/footer" Target="footer1.xml"/><Relationship Id="rId10" Type="http://schemas.openxmlformats.org/officeDocument/2006/relationships/hyperlink" Target="http://www.aqf.edu.au" TargetMode="External"/><Relationship Id="rId19" Type="http://schemas.openxmlformats.org/officeDocument/2006/relationships/hyperlink" Target="https://www.legislation.gov.au/Details/F2019C00503" TargetMode="External"/><Relationship Id="rId31" Type="http://schemas.openxmlformats.org/officeDocument/2006/relationships/hyperlink" Target="https://www.pmc.gov.au/resource-centre/domestic-policy/vet-review/strengthening-skills-expert-review-australias-vocational-education-and-training-system" TargetMode="External"/><Relationship Id="rId44" Type="http://schemas.openxmlformats.org/officeDocument/2006/relationships/hyperlink" Target="https://www.acde.edu.au/networks-and-partnerships/acde-vocational-group/"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ncver.edu.au/research-and-statistics/current-research/in-house-research/national-vet-workforce-survey" TargetMode="External"/><Relationship Id="rId22" Type="http://schemas.openxmlformats.org/officeDocument/2006/relationships/hyperlink" Target="https://vdc.edu.au" TargetMode="External"/><Relationship Id="rId27" Type="http://schemas.openxmlformats.org/officeDocument/2006/relationships/hyperlink" Target="https://www.dtwd.wa.gov.au/sites/default/files/uploads/vet-capability-framework-implementation-guide.pdf" TargetMode="External"/><Relationship Id="rId30" Type="http://schemas.openxmlformats.org/officeDocument/2006/relationships/hyperlink" Target="https://wavedigital.com.au/folio/chisholm-institute-educator-passport-app/" TargetMode="External"/><Relationship Id="rId35" Type="http://schemas.openxmlformats.org/officeDocument/2006/relationships/hyperlink" Target="https://protect-au.mimecast.com/s/4ZGRCOMKlwuNy2ZyuETybj?domain=doi.org" TargetMode="External"/><Relationship Id="rId43" Type="http://schemas.openxmlformats.org/officeDocument/2006/relationships/hyperlink" Target="https://www.legislation.gov.au/Details/F2019C00503" TargetMode="External"/><Relationship Id="rId48" Type="http://schemas.openxmlformats.org/officeDocument/2006/relationships/hyperlink" Target="https://www.dtwd.wa.gov.au/sites/default/files/uploads/vet-capability-framework-implementation-guide.pdf" TargetMode="External"/><Relationship Id="rId8" Type="http://schemas.openxmlformats.org/officeDocument/2006/relationships/image" Target="media/image2.emf"/><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vta.vic.edu.au/employment-relations/victorian-tafe-teaching-staff-agreement-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39</Pages>
  <Words>15252</Words>
  <Characters>86942</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
    </vt:vector>
  </TitlesOfParts>
  <Company>Federation University Australia</Company>
  <LinksUpToDate>false</LinksUpToDate>
  <CharactersWithSpaces>101991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Smith</dc:creator>
  <cp:keywords/>
  <dc:description/>
  <cp:lastModifiedBy>Erica Smith</cp:lastModifiedBy>
  <cp:revision>3</cp:revision>
  <cp:lastPrinted>2020-04-08T04:25:00Z</cp:lastPrinted>
  <dcterms:created xsi:type="dcterms:W3CDTF">2020-04-08T04:22:00Z</dcterms:created>
  <dcterms:modified xsi:type="dcterms:W3CDTF">2020-04-08T04:25:00Z</dcterms:modified>
</cp:coreProperties>
</file>