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3C4F" w14:textId="1FFAEFD3" w:rsidR="000700D6" w:rsidRPr="009001EE" w:rsidRDefault="008341BC" w:rsidP="00C7627F">
      <w:pPr>
        <w:pStyle w:val="ListParagraph"/>
        <w:keepNext/>
        <w:keepLines/>
        <w:numPr>
          <w:ilvl w:val="0"/>
          <w:numId w:val="12"/>
        </w:numPr>
        <w:spacing w:before="120" w:after="140"/>
        <w:ind w:left="567" w:hanging="567"/>
        <w:outlineLvl w:val="0"/>
        <w:rPr>
          <w:rFonts w:ascii="Arial" w:eastAsiaTheme="minorEastAsia" w:hAnsi="Arial" w:cs="Arial"/>
          <w:bCs/>
          <w:color w:val="041243"/>
          <w:sz w:val="32"/>
          <w:szCs w:val="24"/>
          <w:lang w:eastAsia="zh-CN"/>
        </w:rPr>
      </w:pPr>
      <w:r w:rsidRPr="00B11376">
        <w:rPr>
          <w:rFonts w:ascii="Arial" w:hAnsi="Arial" w:cs="Arial"/>
          <w:bCs/>
          <w:color w:val="041243"/>
          <w:sz w:val="32"/>
          <w:szCs w:val="24"/>
        </w:rPr>
        <w:t>Purpose</w:t>
      </w:r>
      <w:r w:rsidRPr="009001EE">
        <w:rPr>
          <w:rFonts w:ascii="Arial" w:hAnsi="Arial" w:cs="Arial"/>
          <w:bCs/>
          <w:color w:val="041243"/>
          <w:sz w:val="32"/>
          <w:szCs w:val="24"/>
        </w:rPr>
        <w:t xml:space="preserve"> of the </w:t>
      </w:r>
      <w:r w:rsidR="00E3615C" w:rsidRPr="009001EE">
        <w:rPr>
          <w:rFonts w:ascii="Arial" w:hAnsi="Arial" w:cs="Arial"/>
          <w:bCs/>
          <w:color w:val="041243"/>
          <w:sz w:val="32"/>
          <w:szCs w:val="24"/>
        </w:rPr>
        <w:t>awards</w:t>
      </w:r>
    </w:p>
    <w:p w14:paraId="28C2A959" w14:textId="6CF6D582" w:rsidR="000700D6" w:rsidRDefault="008341BC" w:rsidP="00CE789F">
      <w:pPr>
        <w:pStyle w:val="FedBody1013"/>
        <w:spacing w:line="240" w:lineRule="exact"/>
        <w:ind w:right="-6"/>
      </w:pPr>
      <w:r w:rsidRPr="006C6CA9">
        <w:rPr>
          <w:rFonts w:eastAsia="Arial" w:cs="Arial"/>
          <w:color w:val="4D4D4F"/>
          <w:lang w:eastAsia="en-US"/>
        </w:rPr>
        <w:t xml:space="preserve">The purpose of the Vice-Chancellor’s Awards for Excellence is to recognise and reward exceptional performance that supports the </w:t>
      </w:r>
      <w:hyperlink r:id="rId12" w:history="1">
        <w:r w:rsidR="00660A57" w:rsidRPr="00687762">
          <w:rPr>
            <w:rStyle w:val="Hyperlink"/>
            <w:color w:val="0563C1"/>
            <w:u w:val="single"/>
          </w:rPr>
          <w:t>Federation University Australia Strategic Plan 2021–2025</w:t>
        </w:r>
        <w:r w:rsidR="00660A57" w:rsidRPr="00FE65C7">
          <w:rPr>
            <w:rStyle w:val="Hyperlink"/>
          </w:rPr>
          <w:t xml:space="preserve"> </w:t>
        </w:r>
      </w:hyperlink>
    </w:p>
    <w:p w14:paraId="2842AADB" w14:textId="101D0755" w:rsidR="009D619D" w:rsidRPr="00C7627F" w:rsidRDefault="008341BC" w:rsidP="007E1926">
      <w:pPr>
        <w:pStyle w:val="ListParagraph"/>
        <w:keepNext/>
        <w:keepLines/>
        <w:numPr>
          <w:ilvl w:val="0"/>
          <w:numId w:val="12"/>
        </w:numPr>
        <w:spacing w:before="360" w:after="140"/>
        <w:ind w:left="567" w:hanging="567"/>
        <w:outlineLvl w:val="0"/>
        <w:rPr>
          <w:rFonts w:ascii="Arial" w:hAnsi="Arial" w:cs="Arial"/>
          <w:bCs/>
          <w:color w:val="041243"/>
          <w:sz w:val="32"/>
          <w:szCs w:val="32"/>
        </w:rPr>
      </w:pPr>
      <w:r w:rsidRPr="00C7627F">
        <w:rPr>
          <w:rFonts w:ascii="Arial" w:hAnsi="Arial" w:cs="Arial"/>
          <w:bCs/>
          <w:color w:val="041243"/>
          <w:sz w:val="32"/>
          <w:szCs w:val="24"/>
        </w:rPr>
        <w:t>Eligibility</w:t>
      </w:r>
    </w:p>
    <w:p w14:paraId="51A03E84" w14:textId="64DE41A9" w:rsidR="00732D8D" w:rsidRDefault="00732D8D" w:rsidP="00CE789F">
      <w:pPr>
        <w:pStyle w:val="FedBody1013"/>
        <w:spacing w:line="240" w:lineRule="exact"/>
        <w:ind w:right="-6"/>
        <w:rPr>
          <w:rFonts w:eastAsia="Arial" w:cs="Arial"/>
          <w:color w:val="4D4D4F"/>
          <w:lang w:eastAsia="en-US"/>
        </w:rPr>
      </w:pPr>
      <w:r w:rsidRPr="00F66638">
        <w:rPr>
          <w:rFonts w:eastAsia="Arial" w:cs="Arial"/>
          <w:color w:val="4D4D4F"/>
          <w:lang w:eastAsia="en-US"/>
        </w:rPr>
        <w:t xml:space="preserve">The </w:t>
      </w:r>
      <w:r>
        <w:rPr>
          <w:rFonts w:eastAsia="Arial" w:cs="Arial"/>
          <w:color w:val="4D4D4F"/>
          <w:lang w:eastAsia="en-US"/>
        </w:rPr>
        <w:t xml:space="preserve">eligibility for the Vice-Chancellor’s Awards for Excellence </w:t>
      </w:r>
      <w:r w:rsidRPr="00F66638">
        <w:rPr>
          <w:rFonts w:eastAsia="Arial" w:cs="Arial"/>
          <w:color w:val="4D4D4F"/>
          <w:lang w:eastAsia="en-US"/>
        </w:rPr>
        <w:t>are as follows:</w:t>
      </w:r>
    </w:p>
    <w:p w14:paraId="2FAE9D23" w14:textId="7A08DB93" w:rsidR="00A8023D" w:rsidRDefault="00FE65C7" w:rsidP="00B648E7">
      <w:pPr>
        <w:pStyle w:val="FedBody1013"/>
        <w:numPr>
          <w:ilvl w:val="0"/>
          <w:numId w:val="10"/>
        </w:numPr>
        <w:spacing w:line="240" w:lineRule="exact"/>
        <w:ind w:left="426" w:right="-6" w:hanging="426"/>
        <w:rPr>
          <w:rFonts w:eastAsia="Arial" w:cs="Arial"/>
          <w:color w:val="4D4D4F"/>
          <w:lang w:eastAsia="en-US"/>
        </w:rPr>
      </w:pPr>
      <w:r>
        <w:rPr>
          <w:rFonts w:eastAsia="Arial" w:cs="Arial"/>
          <w:color w:val="4D4D4F"/>
          <w:lang w:eastAsia="en-US"/>
        </w:rPr>
        <w:t>a</w:t>
      </w:r>
      <w:r w:rsidR="008341BC" w:rsidRPr="00996273">
        <w:rPr>
          <w:rFonts w:eastAsia="Arial" w:cs="Arial"/>
          <w:color w:val="4D4D4F"/>
          <w:lang w:eastAsia="en-US"/>
        </w:rPr>
        <w:t xml:space="preserve">cademic, </w:t>
      </w:r>
      <w:r w:rsidR="00267387" w:rsidRPr="00996273">
        <w:rPr>
          <w:rFonts w:eastAsia="Arial" w:cs="Arial"/>
          <w:color w:val="4D4D4F"/>
          <w:lang w:eastAsia="en-US"/>
        </w:rPr>
        <w:t xml:space="preserve">TAFE </w:t>
      </w:r>
      <w:r w:rsidR="00C63978" w:rsidRPr="00996273">
        <w:rPr>
          <w:rFonts w:eastAsia="Arial" w:cs="Arial"/>
          <w:color w:val="4D4D4F"/>
          <w:lang w:eastAsia="en-US"/>
        </w:rPr>
        <w:t>teaching</w:t>
      </w:r>
      <w:r w:rsidR="00267387" w:rsidRPr="00996273">
        <w:rPr>
          <w:rFonts w:eastAsia="Arial" w:cs="Arial"/>
          <w:color w:val="4D4D4F"/>
          <w:lang w:eastAsia="en-US"/>
        </w:rPr>
        <w:t xml:space="preserve"> </w:t>
      </w:r>
      <w:r w:rsidR="008341BC" w:rsidRPr="00996273">
        <w:rPr>
          <w:rFonts w:eastAsia="Arial" w:cs="Arial"/>
          <w:color w:val="4D4D4F"/>
          <w:lang w:eastAsia="en-US"/>
        </w:rPr>
        <w:t xml:space="preserve">and general/professional staff </w:t>
      </w:r>
      <w:r w:rsidR="005658CE">
        <w:rPr>
          <w:rFonts w:eastAsia="Arial" w:cs="Arial"/>
          <w:color w:val="4D4D4F"/>
          <w:lang w:eastAsia="en-US"/>
        </w:rPr>
        <w:t>employed either on a continuing or fixed-term cont</w:t>
      </w:r>
      <w:r w:rsidR="00B665E5">
        <w:rPr>
          <w:rFonts w:eastAsia="Arial" w:cs="Arial"/>
          <w:color w:val="4D4D4F"/>
          <w:lang w:eastAsia="en-US"/>
        </w:rPr>
        <w:t>ract</w:t>
      </w:r>
      <w:r>
        <w:rPr>
          <w:rFonts w:eastAsia="Arial" w:cs="Arial"/>
          <w:color w:val="4D4D4F"/>
          <w:lang w:eastAsia="en-US"/>
        </w:rPr>
        <w:t>;</w:t>
      </w:r>
    </w:p>
    <w:p w14:paraId="1B60E980" w14:textId="544A8C03" w:rsidR="00D42A42" w:rsidRDefault="00FE65C7" w:rsidP="00B648E7">
      <w:pPr>
        <w:pStyle w:val="FedBody1013"/>
        <w:numPr>
          <w:ilvl w:val="0"/>
          <w:numId w:val="10"/>
        </w:numPr>
        <w:spacing w:line="240" w:lineRule="exact"/>
        <w:ind w:left="426" w:right="-6" w:hanging="426"/>
        <w:rPr>
          <w:rFonts w:eastAsia="Arial" w:cs="Arial"/>
          <w:color w:val="4D4D4F"/>
          <w:lang w:eastAsia="en-US"/>
        </w:rPr>
      </w:pPr>
      <w:r>
        <w:rPr>
          <w:rFonts w:eastAsia="Arial" w:cs="Arial"/>
          <w:color w:val="4D4D4F"/>
          <w:lang w:eastAsia="en-US"/>
        </w:rPr>
        <w:t>f</w:t>
      </w:r>
      <w:r w:rsidR="00A8023D">
        <w:rPr>
          <w:rFonts w:eastAsia="Arial" w:cs="Arial"/>
          <w:color w:val="4D4D4F"/>
          <w:lang w:eastAsia="en-US"/>
        </w:rPr>
        <w:t xml:space="preserve">ixed-term staff are required to have </w:t>
      </w:r>
      <w:r w:rsidR="00515E50">
        <w:rPr>
          <w:rFonts w:eastAsia="Arial" w:cs="Arial"/>
          <w:color w:val="4D4D4F"/>
          <w:lang w:eastAsia="en-US"/>
        </w:rPr>
        <w:t>been in their</w:t>
      </w:r>
      <w:r w:rsidR="00903CA5">
        <w:rPr>
          <w:rFonts w:eastAsia="Arial" w:cs="Arial"/>
          <w:color w:val="4D4D4F"/>
          <w:lang w:eastAsia="en-US"/>
        </w:rPr>
        <w:t xml:space="preserve"> current</w:t>
      </w:r>
      <w:r w:rsidR="00515E50">
        <w:rPr>
          <w:rFonts w:eastAsia="Arial" w:cs="Arial"/>
          <w:color w:val="4D4D4F"/>
          <w:lang w:eastAsia="en-US"/>
        </w:rPr>
        <w:t xml:space="preserve"> </w:t>
      </w:r>
      <w:r w:rsidR="00903CA5">
        <w:rPr>
          <w:rFonts w:eastAsia="Arial" w:cs="Arial"/>
          <w:color w:val="4D4D4F"/>
          <w:lang w:eastAsia="en-US"/>
        </w:rPr>
        <w:t>position</w:t>
      </w:r>
      <w:r w:rsidR="00515E50">
        <w:rPr>
          <w:rFonts w:eastAsia="Arial" w:cs="Arial"/>
          <w:color w:val="4D4D4F"/>
          <w:lang w:eastAsia="en-US"/>
        </w:rPr>
        <w:t xml:space="preserve"> for a minimum of six months, </w:t>
      </w:r>
      <w:r w:rsidR="00A8023D">
        <w:rPr>
          <w:rFonts w:eastAsia="Arial" w:cs="Arial"/>
          <w:color w:val="4D4D4F"/>
          <w:lang w:eastAsia="en-US"/>
        </w:rPr>
        <w:t>which extends for at least one year following the closing date to be eligible to be nominated for an award</w:t>
      </w:r>
      <w:r>
        <w:rPr>
          <w:rFonts w:eastAsia="Arial" w:cs="Arial"/>
          <w:color w:val="4D4D4F"/>
          <w:lang w:eastAsia="en-US"/>
        </w:rPr>
        <w:t>;</w:t>
      </w:r>
    </w:p>
    <w:p w14:paraId="21EE71B7" w14:textId="5CCEC690" w:rsidR="002C17D4" w:rsidRPr="00FE65C7" w:rsidRDefault="00FE65C7" w:rsidP="00B648E7">
      <w:pPr>
        <w:pStyle w:val="FedBody1013"/>
        <w:numPr>
          <w:ilvl w:val="0"/>
          <w:numId w:val="10"/>
        </w:numPr>
        <w:spacing w:line="240" w:lineRule="exact"/>
        <w:ind w:left="426" w:right="-6" w:hanging="426"/>
        <w:rPr>
          <w:rFonts w:eastAsia="Arial" w:cs="Arial"/>
          <w:color w:val="4D4D4F"/>
          <w:lang w:eastAsia="en-US"/>
        </w:rPr>
      </w:pPr>
      <w:r>
        <w:rPr>
          <w:rFonts w:eastAsia="Arial" w:cs="Arial"/>
          <w:color w:val="4D4D4F"/>
          <w:lang w:eastAsia="en-US"/>
        </w:rPr>
        <w:t>t</w:t>
      </w:r>
      <w:r w:rsidR="00515E50">
        <w:rPr>
          <w:rFonts w:eastAsia="Arial" w:cs="Arial"/>
          <w:color w:val="4D4D4F"/>
          <w:lang w:eastAsia="en-US"/>
        </w:rPr>
        <w:t>eams are also eligible to be nominated for an award</w:t>
      </w:r>
      <w:r>
        <w:rPr>
          <w:rFonts w:eastAsia="Arial" w:cs="Arial"/>
          <w:color w:val="4D4D4F"/>
          <w:lang w:eastAsia="en-US"/>
        </w:rPr>
        <w:t>;</w:t>
      </w:r>
    </w:p>
    <w:p w14:paraId="221CAE27" w14:textId="444BCCBE" w:rsidR="00B76188" w:rsidRDefault="00FE65C7" w:rsidP="00B648E7">
      <w:pPr>
        <w:pStyle w:val="FedBody1013"/>
        <w:numPr>
          <w:ilvl w:val="0"/>
          <w:numId w:val="10"/>
        </w:numPr>
        <w:spacing w:line="240" w:lineRule="exact"/>
        <w:ind w:left="426" w:right="-6" w:hanging="426"/>
        <w:rPr>
          <w:rFonts w:eastAsia="Arial" w:cs="Arial"/>
          <w:color w:val="4D4D4F"/>
          <w:lang w:eastAsia="en-US"/>
        </w:rPr>
      </w:pPr>
      <w:r>
        <w:rPr>
          <w:rFonts w:eastAsia="Arial" w:cs="Arial"/>
          <w:color w:val="4D4D4F"/>
          <w:lang w:eastAsia="en-US"/>
        </w:rPr>
        <w:t>a</w:t>
      </w:r>
      <w:r w:rsidR="00B76188">
        <w:rPr>
          <w:rFonts w:eastAsia="Arial" w:cs="Arial"/>
          <w:color w:val="4D4D4F"/>
          <w:lang w:eastAsia="en-US"/>
        </w:rPr>
        <w:t xml:space="preserve"> recipient of an award in a particular category is not eligible for nomination in the same or similar category the following year</w:t>
      </w:r>
      <w:r>
        <w:rPr>
          <w:rFonts w:eastAsia="Arial" w:cs="Arial"/>
          <w:color w:val="4D4D4F"/>
          <w:lang w:eastAsia="en-US"/>
        </w:rPr>
        <w:t>;</w:t>
      </w:r>
    </w:p>
    <w:p w14:paraId="4DCE3075" w14:textId="7CBCC7A6" w:rsidR="00221957" w:rsidRDefault="00FE65C7" w:rsidP="00CB6DAB">
      <w:pPr>
        <w:pStyle w:val="FedBody1013"/>
        <w:numPr>
          <w:ilvl w:val="0"/>
          <w:numId w:val="10"/>
        </w:numPr>
        <w:spacing w:line="240" w:lineRule="auto"/>
        <w:ind w:left="425" w:right="-6" w:hanging="425"/>
        <w:rPr>
          <w:rFonts w:eastAsia="Arial" w:cs="Arial"/>
          <w:color w:val="4D4D4F"/>
          <w:lang w:eastAsia="en-US"/>
        </w:rPr>
      </w:pPr>
      <w:r>
        <w:rPr>
          <w:rFonts w:eastAsia="Arial" w:cs="Arial"/>
          <w:color w:val="4D4D4F"/>
          <w:lang w:eastAsia="en-US"/>
        </w:rPr>
        <w:t>a</w:t>
      </w:r>
      <w:r w:rsidR="00221957">
        <w:rPr>
          <w:rFonts w:eastAsia="Arial" w:cs="Arial"/>
          <w:color w:val="4D4D4F"/>
          <w:lang w:eastAsia="en-US"/>
        </w:rPr>
        <w:t xml:space="preserve"> staff member </w:t>
      </w:r>
      <w:bookmarkStart w:id="0" w:name="_GoBack"/>
      <w:bookmarkEnd w:id="0"/>
      <w:r w:rsidR="00221957">
        <w:rPr>
          <w:rFonts w:eastAsia="Arial" w:cs="Arial"/>
          <w:color w:val="4D4D4F"/>
          <w:lang w:eastAsia="en-US"/>
        </w:rPr>
        <w:t>may only be nominated in one category per year</w:t>
      </w:r>
      <w:r w:rsidR="009F3A95">
        <w:rPr>
          <w:rFonts w:eastAsia="Arial" w:cs="Arial"/>
          <w:color w:val="4D4D4F"/>
          <w:lang w:eastAsia="en-US"/>
        </w:rPr>
        <w:t>:</w:t>
      </w:r>
      <w:r w:rsidR="00986D4E">
        <w:rPr>
          <w:rFonts w:eastAsia="Arial" w:cs="Arial"/>
          <w:color w:val="4D4D4F"/>
          <w:lang w:eastAsia="en-US"/>
        </w:rPr>
        <w:t xml:space="preserve"> </w:t>
      </w:r>
      <w:r w:rsidR="009F3A95">
        <w:rPr>
          <w:rFonts w:eastAsia="Arial" w:cs="Arial"/>
          <w:color w:val="4D4D4F"/>
          <w:lang w:eastAsia="en-US"/>
        </w:rPr>
        <w:t>and</w:t>
      </w:r>
    </w:p>
    <w:p w14:paraId="1CD96BCA" w14:textId="0A333B81" w:rsidR="009F3A95" w:rsidRPr="00996273" w:rsidRDefault="009F3A95" w:rsidP="00B648E7">
      <w:pPr>
        <w:pStyle w:val="FedBody1013"/>
        <w:numPr>
          <w:ilvl w:val="0"/>
          <w:numId w:val="10"/>
        </w:numPr>
        <w:spacing w:line="360" w:lineRule="auto"/>
        <w:ind w:left="426" w:right="-6" w:hanging="426"/>
        <w:rPr>
          <w:rFonts w:eastAsia="Arial" w:cs="Arial"/>
          <w:color w:val="4D4D4F"/>
          <w:lang w:eastAsia="en-US"/>
        </w:rPr>
      </w:pPr>
      <w:r>
        <w:rPr>
          <w:rFonts w:eastAsia="Arial" w:cs="Arial"/>
          <w:color w:val="4D4D4F"/>
          <w:lang w:eastAsia="en-US"/>
        </w:rPr>
        <w:t>a staff member cannot be a nominator and a nominee.</w:t>
      </w:r>
    </w:p>
    <w:p w14:paraId="422BBA2F" w14:textId="3D646023" w:rsidR="002C17D4" w:rsidRPr="00996273" w:rsidRDefault="00B76188" w:rsidP="00CE789F">
      <w:pPr>
        <w:pStyle w:val="FedBody1013"/>
        <w:spacing w:line="240" w:lineRule="exact"/>
        <w:ind w:right="-6"/>
        <w:rPr>
          <w:rFonts w:eastAsia="Arial" w:cs="Arial"/>
          <w:color w:val="4D4D4F"/>
          <w:lang w:eastAsia="en-US"/>
        </w:rPr>
      </w:pPr>
      <w:r w:rsidRPr="00E14D9D">
        <w:rPr>
          <w:rFonts w:eastAsia="Arial" w:cs="Arial"/>
          <w:b/>
          <w:bCs/>
          <w:color w:val="4D4D4F"/>
          <w:lang w:eastAsia="en-US"/>
        </w:rPr>
        <w:t>Note:</w:t>
      </w:r>
      <w:r>
        <w:rPr>
          <w:rFonts w:eastAsia="Arial" w:cs="Arial"/>
          <w:color w:val="4D4D4F"/>
          <w:lang w:eastAsia="en-US"/>
        </w:rPr>
        <w:t xml:space="preserve"> </w:t>
      </w:r>
      <w:r w:rsidR="008341BC" w:rsidRPr="00996273">
        <w:rPr>
          <w:rFonts w:eastAsia="Arial" w:cs="Arial"/>
          <w:color w:val="4D4D4F"/>
          <w:lang w:eastAsia="en-US"/>
        </w:rPr>
        <w:t xml:space="preserve">An individual team member who does not meet the minimum six months on a continuing or fixed-term appointment extending at least one year following the closing date for the Awards, but has significantly contributed to the team’s performance, may be included. </w:t>
      </w:r>
      <w:r w:rsidR="00F66638">
        <w:rPr>
          <w:rFonts w:eastAsia="Arial" w:cs="Arial"/>
          <w:color w:val="4D4D4F"/>
          <w:lang w:eastAsia="en-US"/>
        </w:rPr>
        <w:t xml:space="preserve"> </w:t>
      </w:r>
      <w:r w:rsidR="008341BC" w:rsidRPr="00996273">
        <w:rPr>
          <w:rFonts w:eastAsia="Arial" w:cs="Arial"/>
          <w:color w:val="4D4D4F"/>
          <w:lang w:eastAsia="en-US"/>
        </w:rPr>
        <w:t>However, this member’s contribution will be formally recognised with an award certificate</w:t>
      </w:r>
      <w:r w:rsidR="009F3A95">
        <w:rPr>
          <w:rFonts w:eastAsia="Arial" w:cs="Arial"/>
          <w:color w:val="4D4D4F"/>
          <w:lang w:eastAsia="en-US"/>
        </w:rPr>
        <w:t>.</w:t>
      </w:r>
    </w:p>
    <w:p w14:paraId="22927112" w14:textId="77777777" w:rsidR="008341BC" w:rsidRPr="009001EE" w:rsidRDefault="008341BC" w:rsidP="00C7627F">
      <w:pPr>
        <w:pStyle w:val="ListParagraph"/>
        <w:keepNext/>
        <w:keepLines/>
        <w:numPr>
          <w:ilvl w:val="0"/>
          <w:numId w:val="12"/>
        </w:numPr>
        <w:spacing w:before="360" w:after="140"/>
        <w:ind w:left="567" w:hanging="567"/>
        <w:outlineLvl w:val="0"/>
        <w:rPr>
          <w:rFonts w:ascii="Arial" w:hAnsi="Arial" w:cs="Arial"/>
          <w:bCs/>
          <w:color w:val="041243"/>
          <w:sz w:val="32"/>
          <w:szCs w:val="32"/>
        </w:rPr>
      </w:pPr>
      <w:r w:rsidRPr="009404C3">
        <w:rPr>
          <w:rFonts w:ascii="Arial" w:hAnsi="Arial" w:cs="Arial"/>
          <w:bCs/>
          <w:color w:val="041243"/>
          <w:sz w:val="32"/>
          <w:szCs w:val="24"/>
        </w:rPr>
        <w:t>Awards</w:t>
      </w:r>
    </w:p>
    <w:p w14:paraId="67088AC4" w14:textId="77777777" w:rsidR="008341BC" w:rsidRPr="00996273" w:rsidRDefault="00A64925" w:rsidP="00CE789F">
      <w:pPr>
        <w:pStyle w:val="FedBody1013"/>
        <w:spacing w:line="240" w:lineRule="exact"/>
        <w:ind w:right="-6"/>
        <w:rPr>
          <w:rFonts w:eastAsia="Arial" w:cs="Arial"/>
          <w:color w:val="4D4D4F"/>
          <w:lang w:eastAsia="en-US"/>
        </w:rPr>
      </w:pPr>
      <w:r w:rsidRPr="00996273">
        <w:rPr>
          <w:rFonts w:eastAsia="Arial" w:cs="Arial"/>
          <w:color w:val="4D4D4F"/>
          <w:lang w:eastAsia="en-US"/>
        </w:rPr>
        <w:t>There will be one award per category each year.</w:t>
      </w:r>
    </w:p>
    <w:p w14:paraId="4DC06921" w14:textId="6B530E5E" w:rsidR="00A64925" w:rsidRPr="00996273" w:rsidRDefault="00A64925" w:rsidP="00CE789F">
      <w:pPr>
        <w:pStyle w:val="FedBody1013"/>
        <w:spacing w:line="240" w:lineRule="exact"/>
        <w:ind w:right="-6"/>
        <w:rPr>
          <w:rFonts w:eastAsia="Arial" w:cs="Arial"/>
          <w:color w:val="4D4D4F"/>
          <w:lang w:eastAsia="en-US"/>
        </w:rPr>
      </w:pPr>
      <w:r w:rsidRPr="00996273">
        <w:rPr>
          <w:rFonts w:eastAsia="Arial" w:cs="Arial"/>
          <w:color w:val="4D4D4F"/>
          <w:lang w:eastAsia="en-US"/>
        </w:rPr>
        <w:t xml:space="preserve">The Vice-Chancellor will determine the monetary amount for each award category at the start of the financial year. </w:t>
      </w:r>
      <w:r w:rsidR="00F66638">
        <w:rPr>
          <w:rFonts w:eastAsia="Arial" w:cs="Arial"/>
          <w:color w:val="4D4D4F"/>
          <w:lang w:eastAsia="en-US"/>
        </w:rPr>
        <w:t xml:space="preserve"> </w:t>
      </w:r>
      <w:r w:rsidRPr="00996273">
        <w:rPr>
          <w:rFonts w:eastAsia="Arial" w:cs="Arial"/>
          <w:color w:val="4D4D4F"/>
          <w:lang w:eastAsia="en-US"/>
        </w:rPr>
        <w:t>The amount will be $</w:t>
      </w:r>
      <w:r w:rsidR="00A91976">
        <w:rPr>
          <w:rFonts w:eastAsia="Arial" w:cs="Arial"/>
          <w:color w:val="4D4D4F"/>
          <w:lang w:eastAsia="en-US"/>
        </w:rPr>
        <w:t>2</w:t>
      </w:r>
      <w:r w:rsidRPr="00996273">
        <w:rPr>
          <w:rFonts w:eastAsia="Arial" w:cs="Arial"/>
          <w:color w:val="4D4D4F"/>
          <w:lang w:eastAsia="en-US"/>
        </w:rPr>
        <w:t>,000 per category unless the Vice-Chancellor determines otherwise.</w:t>
      </w:r>
    </w:p>
    <w:p w14:paraId="698DEE5A" w14:textId="25470ABF" w:rsidR="00A64925" w:rsidRPr="00996273" w:rsidRDefault="00A64925" w:rsidP="00CE789F">
      <w:pPr>
        <w:pStyle w:val="FedBody1013"/>
        <w:spacing w:line="240" w:lineRule="exact"/>
        <w:ind w:right="-6"/>
        <w:rPr>
          <w:rFonts w:eastAsia="Arial" w:cs="Arial"/>
          <w:color w:val="4D4D4F"/>
          <w:lang w:eastAsia="en-US"/>
        </w:rPr>
      </w:pPr>
      <w:r w:rsidRPr="00996273">
        <w:rPr>
          <w:rFonts w:eastAsia="Arial" w:cs="Arial"/>
          <w:color w:val="4D4D4F"/>
          <w:lang w:eastAsia="en-US"/>
        </w:rPr>
        <w:t>The recipient</w:t>
      </w:r>
      <w:r w:rsidR="00301B7E" w:rsidRPr="00996273">
        <w:rPr>
          <w:rFonts w:eastAsia="Arial" w:cs="Arial"/>
          <w:color w:val="4D4D4F"/>
          <w:lang w:eastAsia="en-US"/>
        </w:rPr>
        <w:t>(</w:t>
      </w:r>
      <w:r w:rsidRPr="00996273">
        <w:rPr>
          <w:rFonts w:eastAsia="Arial" w:cs="Arial"/>
          <w:color w:val="4D4D4F"/>
          <w:lang w:eastAsia="en-US"/>
        </w:rPr>
        <w:t>s</w:t>
      </w:r>
      <w:r w:rsidR="00301B7E" w:rsidRPr="00996273">
        <w:rPr>
          <w:rFonts w:eastAsia="Arial" w:cs="Arial"/>
          <w:color w:val="4D4D4F"/>
          <w:lang w:eastAsia="en-US"/>
        </w:rPr>
        <w:t>)</w:t>
      </w:r>
      <w:r w:rsidRPr="00996273">
        <w:rPr>
          <w:rFonts w:eastAsia="Arial" w:cs="Arial"/>
          <w:color w:val="4D4D4F"/>
          <w:lang w:eastAsia="en-US"/>
        </w:rPr>
        <w:t xml:space="preserve"> </w:t>
      </w:r>
      <w:r w:rsidR="009F3A95">
        <w:rPr>
          <w:rFonts w:eastAsia="Arial" w:cs="Arial"/>
          <w:color w:val="4D4D4F"/>
          <w:lang w:eastAsia="en-US"/>
        </w:rPr>
        <w:t>can</w:t>
      </w:r>
      <w:r w:rsidRPr="00996273">
        <w:rPr>
          <w:rFonts w:eastAsia="Arial" w:cs="Arial"/>
          <w:color w:val="4D4D4F"/>
          <w:lang w:eastAsia="en-US"/>
        </w:rPr>
        <w:t xml:space="preserve"> </w:t>
      </w:r>
      <w:r w:rsidR="00B61B46">
        <w:rPr>
          <w:rFonts w:eastAsia="Arial" w:cs="Arial"/>
          <w:color w:val="4D4D4F"/>
          <w:lang w:eastAsia="en-US"/>
        </w:rPr>
        <w:t xml:space="preserve">use the funds for </w:t>
      </w:r>
      <w:r w:rsidRPr="00996273">
        <w:rPr>
          <w:rFonts w:eastAsia="Arial" w:cs="Arial"/>
          <w:color w:val="4D4D4F"/>
          <w:lang w:eastAsia="en-US"/>
        </w:rPr>
        <w:t xml:space="preserve">work-related business purposes, which can include professional development. </w:t>
      </w:r>
      <w:r w:rsidR="00F66638">
        <w:rPr>
          <w:rFonts w:eastAsia="Arial" w:cs="Arial"/>
          <w:color w:val="4D4D4F"/>
          <w:lang w:eastAsia="en-US"/>
        </w:rPr>
        <w:t xml:space="preserve"> </w:t>
      </w:r>
      <w:r w:rsidRPr="00996273">
        <w:rPr>
          <w:rFonts w:eastAsia="Arial" w:cs="Arial"/>
          <w:color w:val="4D4D4F"/>
          <w:lang w:eastAsia="en-US"/>
        </w:rPr>
        <w:t xml:space="preserve">Where a team receives an award, </w:t>
      </w:r>
      <w:r w:rsidR="00D126DC" w:rsidRPr="00996273">
        <w:rPr>
          <w:rFonts w:eastAsia="Arial" w:cs="Arial"/>
          <w:color w:val="4D4D4F"/>
          <w:lang w:eastAsia="en-US"/>
        </w:rPr>
        <w:t>they</w:t>
      </w:r>
      <w:r w:rsidRPr="00996273">
        <w:rPr>
          <w:rFonts w:eastAsia="Arial" w:cs="Arial"/>
          <w:color w:val="4D4D4F"/>
          <w:lang w:eastAsia="en-US"/>
        </w:rPr>
        <w:t xml:space="preserve"> can determine how the funds will be distributed and expended.</w:t>
      </w:r>
    </w:p>
    <w:p w14:paraId="04FDEAF6" w14:textId="77777777" w:rsidR="00A64925" w:rsidRPr="00996273" w:rsidRDefault="00A64925" w:rsidP="00CE789F">
      <w:pPr>
        <w:pStyle w:val="FedBody1013"/>
        <w:spacing w:line="240" w:lineRule="exact"/>
        <w:ind w:right="-6"/>
        <w:rPr>
          <w:rFonts w:eastAsia="Arial" w:cs="Arial"/>
          <w:color w:val="4D4D4F"/>
          <w:lang w:eastAsia="en-US"/>
        </w:rPr>
      </w:pPr>
      <w:r w:rsidRPr="00996273">
        <w:rPr>
          <w:rFonts w:eastAsia="Arial" w:cs="Arial"/>
          <w:color w:val="4D4D4F"/>
          <w:lang w:eastAsia="en-US"/>
        </w:rPr>
        <w:t xml:space="preserve">If the funds are to be utilised for work-related business purposes, the amount will be transferred to a nominated cost centre where it can be used for approved work-related business purposes. </w:t>
      </w:r>
    </w:p>
    <w:p w14:paraId="1C2B80F0" w14:textId="5089B0CC" w:rsidR="00A64925" w:rsidRPr="00996273" w:rsidRDefault="00A64925" w:rsidP="00CE789F">
      <w:pPr>
        <w:pStyle w:val="FedBody1013"/>
        <w:spacing w:line="240" w:lineRule="exact"/>
        <w:ind w:right="-6"/>
        <w:rPr>
          <w:rFonts w:eastAsia="Arial" w:cs="Arial"/>
          <w:color w:val="4D4D4F"/>
          <w:lang w:eastAsia="en-US"/>
        </w:rPr>
      </w:pPr>
      <w:r w:rsidRPr="00996273">
        <w:rPr>
          <w:rFonts w:eastAsia="Arial" w:cs="Arial"/>
          <w:color w:val="4D4D4F"/>
          <w:lang w:eastAsia="en-US"/>
        </w:rPr>
        <w:t>Each recipient will receive a</w:t>
      </w:r>
      <w:r w:rsidR="00F87CC7">
        <w:rPr>
          <w:rFonts w:eastAsia="Arial" w:cs="Arial"/>
          <w:color w:val="4D4D4F"/>
          <w:lang w:eastAsia="en-US"/>
        </w:rPr>
        <w:t>n</w:t>
      </w:r>
      <w:r w:rsidR="00FE65C7">
        <w:rPr>
          <w:rFonts w:eastAsia="Arial" w:cs="Arial"/>
          <w:color w:val="4D4D4F"/>
          <w:lang w:eastAsia="en-US"/>
        </w:rPr>
        <w:t xml:space="preserve"> </w:t>
      </w:r>
      <w:r w:rsidRPr="00996273">
        <w:rPr>
          <w:rFonts w:eastAsia="Arial" w:cs="Arial"/>
          <w:color w:val="4D4D4F"/>
          <w:lang w:eastAsia="en-US"/>
        </w:rPr>
        <w:t>award citation that will be presented by the Vice-Chancellor</w:t>
      </w:r>
      <w:r w:rsidR="00866361">
        <w:rPr>
          <w:rFonts w:eastAsia="Arial" w:cs="Arial"/>
          <w:color w:val="4D4D4F"/>
          <w:lang w:eastAsia="en-US"/>
        </w:rPr>
        <w:t>.</w:t>
      </w:r>
      <w:r w:rsidRPr="00996273">
        <w:rPr>
          <w:rFonts w:eastAsia="Arial" w:cs="Arial"/>
          <w:color w:val="4D4D4F"/>
          <w:lang w:eastAsia="en-US"/>
        </w:rPr>
        <w:t xml:space="preserve"> </w:t>
      </w:r>
    </w:p>
    <w:p w14:paraId="5FCCCAFD" w14:textId="0D399E78" w:rsidR="00AE038B" w:rsidRPr="00996273" w:rsidRDefault="00A64925" w:rsidP="00996273">
      <w:pPr>
        <w:pStyle w:val="FedBody1013"/>
        <w:spacing w:line="240" w:lineRule="exact"/>
        <w:ind w:right="-6"/>
        <w:rPr>
          <w:rFonts w:eastAsia="Arial" w:cs="Arial"/>
          <w:color w:val="4D4D4F"/>
          <w:lang w:eastAsia="en-US"/>
        </w:rPr>
      </w:pPr>
      <w:r w:rsidRPr="00996273">
        <w:rPr>
          <w:rFonts w:eastAsia="Arial" w:cs="Arial"/>
          <w:color w:val="4D4D4F"/>
          <w:lang w:eastAsia="en-US"/>
        </w:rPr>
        <w:t xml:space="preserve">Recipients of </w:t>
      </w:r>
      <w:r w:rsidR="0044432A">
        <w:rPr>
          <w:rFonts w:eastAsia="Arial" w:cs="Arial"/>
          <w:color w:val="4D4D4F"/>
          <w:lang w:eastAsia="en-US"/>
        </w:rPr>
        <w:t>a</w:t>
      </w:r>
      <w:r w:rsidR="0044432A" w:rsidRPr="00996273">
        <w:rPr>
          <w:rFonts w:eastAsia="Arial" w:cs="Arial"/>
          <w:color w:val="4D4D4F"/>
          <w:lang w:eastAsia="en-US"/>
        </w:rPr>
        <w:t xml:space="preserve">wards </w:t>
      </w:r>
      <w:r w:rsidRPr="00996273">
        <w:rPr>
          <w:rFonts w:eastAsia="Arial" w:cs="Arial"/>
          <w:color w:val="4D4D4F"/>
          <w:lang w:eastAsia="en-US"/>
        </w:rPr>
        <w:t>will be required to complete</w:t>
      </w:r>
      <w:r w:rsidR="00633EFB">
        <w:rPr>
          <w:rFonts w:eastAsia="Arial" w:cs="Arial"/>
          <w:color w:val="4D4D4F"/>
          <w:lang w:eastAsia="en-US"/>
        </w:rPr>
        <w:t xml:space="preserve"> and submit</w:t>
      </w:r>
      <w:r w:rsidRPr="00996273">
        <w:rPr>
          <w:rFonts w:eastAsia="Arial" w:cs="Arial"/>
          <w:color w:val="4D4D4F"/>
          <w:lang w:eastAsia="en-US"/>
        </w:rPr>
        <w:t xml:space="preserve"> the Application for Award Funds form</w:t>
      </w:r>
      <w:r w:rsidR="00633EFB">
        <w:rPr>
          <w:rFonts w:eastAsia="Arial" w:cs="Arial"/>
          <w:color w:val="4D4D4F"/>
          <w:lang w:eastAsia="en-US"/>
        </w:rPr>
        <w:t xml:space="preserve"> to </w:t>
      </w:r>
      <w:r w:rsidR="00862921">
        <w:rPr>
          <w:rFonts w:eastAsia="Arial" w:cs="Arial"/>
          <w:color w:val="4D4D4F"/>
          <w:lang w:eastAsia="en-US"/>
        </w:rPr>
        <w:t xml:space="preserve">People and Culture </w:t>
      </w:r>
      <w:r w:rsidRPr="00996273">
        <w:rPr>
          <w:rFonts w:eastAsia="Arial" w:cs="Arial"/>
          <w:color w:val="4D4D4F"/>
          <w:lang w:eastAsia="en-US"/>
        </w:rPr>
        <w:t>in order to access award funds</w:t>
      </w:r>
      <w:r w:rsidR="00AE038B">
        <w:rPr>
          <w:rFonts w:eastAsia="Arial" w:cs="Arial"/>
          <w:color w:val="4D4D4F"/>
          <w:lang w:eastAsia="en-US"/>
        </w:rPr>
        <w:t xml:space="preserve"> within 30 days of receiving the award</w:t>
      </w:r>
      <w:r w:rsidRPr="00996273">
        <w:rPr>
          <w:rFonts w:eastAsia="Arial" w:cs="Arial"/>
          <w:color w:val="4D4D4F"/>
          <w:lang w:eastAsia="en-US"/>
        </w:rPr>
        <w:t>.</w:t>
      </w:r>
      <w:r w:rsidR="00301B7E" w:rsidRPr="00996273">
        <w:rPr>
          <w:rFonts w:eastAsia="Arial" w:cs="Arial"/>
          <w:color w:val="4D4D4F"/>
          <w:lang w:eastAsia="en-US"/>
        </w:rPr>
        <w:t xml:space="preserve"> </w:t>
      </w:r>
      <w:r w:rsidR="00F61F85">
        <w:rPr>
          <w:rFonts w:eastAsia="Arial" w:cs="Arial"/>
          <w:color w:val="4D4D4F"/>
          <w:lang w:eastAsia="en-US"/>
        </w:rPr>
        <w:t xml:space="preserve"> </w:t>
      </w:r>
      <w:r w:rsidRPr="00996273">
        <w:rPr>
          <w:rFonts w:eastAsia="Arial" w:cs="Arial"/>
          <w:color w:val="4D4D4F"/>
          <w:lang w:eastAsia="en-US"/>
        </w:rPr>
        <w:t>Where a team receives an award, the team member nominated as the team leader (or the more senior team member) can complete the form on behalf of the team.</w:t>
      </w:r>
    </w:p>
    <w:p w14:paraId="72DF7499" w14:textId="77777777" w:rsidR="00A64925" w:rsidRPr="009001EE" w:rsidRDefault="00A64925" w:rsidP="00C7627F">
      <w:pPr>
        <w:pStyle w:val="ListParagraph"/>
        <w:keepNext/>
        <w:keepLines/>
        <w:numPr>
          <w:ilvl w:val="0"/>
          <w:numId w:val="12"/>
        </w:numPr>
        <w:spacing w:before="360" w:after="140"/>
        <w:ind w:left="567" w:hanging="567"/>
        <w:outlineLvl w:val="0"/>
        <w:rPr>
          <w:rFonts w:ascii="Arial" w:eastAsiaTheme="minorEastAsia" w:hAnsi="Arial" w:cs="Arial"/>
          <w:bCs/>
          <w:color w:val="041243"/>
          <w:sz w:val="32"/>
          <w:szCs w:val="32"/>
          <w:lang w:eastAsia="zh-CN"/>
        </w:rPr>
      </w:pPr>
      <w:r w:rsidRPr="009404C3">
        <w:rPr>
          <w:rFonts w:ascii="Arial" w:hAnsi="Arial" w:cs="Arial"/>
          <w:bCs/>
          <w:color w:val="041243"/>
          <w:sz w:val="32"/>
          <w:szCs w:val="24"/>
        </w:rPr>
        <w:t>Categories</w:t>
      </w:r>
      <w:r w:rsidRPr="009001EE">
        <w:rPr>
          <w:rFonts w:ascii="Arial" w:hAnsi="Arial" w:cs="Arial"/>
          <w:bCs/>
          <w:color w:val="041243"/>
          <w:sz w:val="32"/>
          <w:szCs w:val="32"/>
        </w:rPr>
        <w:t xml:space="preserve"> and selection criteria</w:t>
      </w:r>
    </w:p>
    <w:p w14:paraId="5A79A89B" w14:textId="0E8BA510" w:rsidR="005D10DF" w:rsidRPr="00F66638" w:rsidRDefault="00A64925" w:rsidP="005D10DF">
      <w:pPr>
        <w:pStyle w:val="FedBody1013"/>
        <w:spacing w:line="240" w:lineRule="exact"/>
        <w:ind w:right="-6"/>
        <w:rPr>
          <w:rFonts w:eastAsia="Arial" w:cs="Arial"/>
          <w:color w:val="4D4D4F"/>
          <w:lang w:eastAsia="en-US"/>
        </w:rPr>
      </w:pPr>
      <w:r w:rsidRPr="00F66638">
        <w:rPr>
          <w:rFonts w:eastAsia="Arial" w:cs="Arial"/>
          <w:color w:val="4D4D4F"/>
          <w:lang w:eastAsia="en-US"/>
        </w:rPr>
        <w:t xml:space="preserve">There are </w:t>
      </w:r>
      <w:r w:rsidR="000E1D62">
        <w:rPr>
          <w:rFonts w:eastAsia="Arial" w:cs="Arial"/>
          <w:color w:val="4D4D4F"/>
          <w:lang w:eastAsia="en-US"/>
        </w:rPr>
        <w:t>1</w:t>
      </w:r>
      <w:r w:rsidR="00D91D4F">
        <w:rPr>
          <w:rFonts w:eastAsia="Arial" w:cs="Arial"/>
          <w:color w:val="4D4D4F"/>
          <w:lang w:eastAsia="en-US"/>
        </w:rPr>
        <w:t>1</w:t>
      </w:r>
      <w:r w:rsidR="00D54E92">
        <w:rPr>
          <w:rFonts w:eastAsia="Arial" w:cs="Arial"/>
          <w:color w:val="4D4D4F"/>
          <w:lang w:eastAsia="en-US"/>
        </w:rPr>
        <w:t xml:space="preserve"> </w:t>
      </w:r>
      <w:r w:rsidR="002C17D4" w:rsidRPr="00F66638">
        <w:rPr>
          <w:rFonts w:eastAsia="Arial" w:cs="Arial"/>
          <w:color w:val="4D4D4F"/>
          <w:lang w:eastAsia="en-US"/>
        </w:rPr>
        <w:t>award categories</w:t>
      </w:r>
      <w:r w:rsidRPr="00F66638">
        <w:rPr>
          <w:rFonts w:eastAsia="Arial" w:cs="Arial"/>
          <w:color w:val="4D4D4F"/>
          <w:lang w:eastAsia="en-US"/>
        </w:rPr>
        <w:t>.</w:t>
      </w:r>
      <w:r w:rsidR="00301B7E" w:rsidRPr="00F66638">
        <w:rPr>
          <w:rFonts w:eastAsia="Arial" w:cs="Arial"/>
          <w:color w:val="4D4D4F"/>
          <w:lang w:eastAsia="en-US"/>
        </w:rPr>
        <w:t xml:space="preserve"> </w:t>
      </w:r>
      <w:r w:rsidRPr="00F66638">
        <w:rPr>
          <w:rFonts w:eastAsia="Arial" w:cs="Arial"/>
          <w:color w:val="4D4D4F"/>
          <w:lang w:eastAsia="en-US"/>
        </w:rPr>
        <w:t>The purpose and selection criteria of each category are as follows:</w:t>
      </w:r>
    </w:p>
    <w:p w14:paraId="2F973037" w14:textId="2BE8BCDA" w:rsidR="00583FEA" w:rsidRDefault="00583FEA"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szCs w:val="24"/>
        </w:rPr>
      </w:pPr>
      <w:r>
        <w:rPr>
          <w:rFonts w:asciiTheme="majorHAnsi" w:hAnsiTheme="majorHAnsi" w:cstheme="majorHAnsi"/>
          <w:b/>
          <w:bCs/>
          <w:color w:val="4D4D4F"/>
          <w:sz w:val="24"/>
          <w:szCs w:val="24"/>
        </w:rPr>
        <w:t xml:space="preserve">Living our </w:t>
      </w:r>
      <w:r w:rsidR="009166BF">
        <w:rPr>
          <w:rFonts w:asciiTheme="majorHAnsi" w:hAnsiTheme="majorHAnsi" w:cstheme="majorHAnsi"/>
          <w:b/>
          <w:bCs/>
          <w:color w:val="4D4D4F"/>
          <w:sz w:val="24"/>
          <w:szCs w:val="24"/>
        </w:rPr>
        <w:t>values</w:t>
      </w:r>
    </w:p>
    <w:p w14:paraId="56216FC5" w14:textId="77777777" w:rsidR="00583FEA" w:rsidRDefault="00583FEA" w:rsidP="00121D42">
      <w:pPr>
        <w:pStyle w:val="FedBody1013"/>
        <w:spacing w:before="0" w:line="240" w:lineRule="auto"/>
        <w:ind w:right="-6"/>
        <w:rPr>
          <w:rFonts w:eastAsia="Arial" w:cs="Arial"/>
          <w:color w:val="4D4D4F"/>
        </w:rPr>
      </w:pPr>
      <w:r w:rsidRPr="00F66638">
        <w:rPr>
          <w:rFonts w:eastAsia="Arial" w:cs="Arial"/>
          <w:color w:val="4D4D4F"/>
        </w:rPr>
        <w:t>To recognise individuals and/or teams who have</w:t>
      </w:r>
      <w:r>
        <w:rPr>
          <w:rFonts w:eastAsia="Arial" w:cs="Arial"/>
          <w:color w:val="4D4D4F"/>
        </w:rPr>
        <w:t xml:space="preserve"> gone above and beyond to exemplify our Living Values of Inclusion, Innovation, Excellence, Empowerment and Collaboration.</w:t>
      </w:r>
    </w:p>
    <w:p w14:paraId="628AB00A" w14:textId="77777777" w:rsidR="00583FEA" w:rsidRPr="00EF52A8" w:rsidRDefault="00583FEA" w:rsidP="009166BF">
      <w:pPr>
        <w:pStyle w:val="FedBody1013"/>
        <w:numPr>
          <w:ilvl w:val="0"/>
          <w:numId w:val="5"/>
        </w:numPr>
        <w:spacing w:line="240" w:lineRule="atLeast"/>
        <w:ind w:left="567" w:right="-6" w:hanging="567"/>
        <w:rPr>
          <w:b/>
          <w:bCs/>
          <w:color w:val="4D4D4F"/>
          <w:lang w:val="en-US" w:eastAsia="en-US"/>
        </w:rPr>
      </w:pPr>
      <w:r w:rsidRPr="00EF52A8">
        <w:rPr>
          <w:b/>
          <w:bCs/>
          <w:color w:val="4D4D4F"/>
          <w:lang w:val="en-US" w:eastAsia="en-US"/>
        </w:rPr>
        <w:t>Inclusion</w:t>
      </w:r>
      <w:r>
        <w:rPr>
          <w:b/>
          <w:bCs/>
          <w:color w:val="4D4D4F"/>
          <w:lang w:val="en-US" w:eastAsia="en-US"/>
        </w:rPr>
        <w:t xml:space="preserve"> – </w:t>
      </w:r>
      <w:r w:rsidRPr="00EF52A8">
        <w:rPr>
          <w:color w:val="4D4D4F"/>
          <w:lang w:val="en-US" w:eastAsia="en-US"/>
        </w:rPr>
        <w:t>championing access and inclusion</w:t>
      </w:r>
      <w:r>
        <w:rPr>
          <w:color w:val="4D4D4F"/>
          <w:lang w:val="en-US" w:eastAsia="en-US"/>
        </w:rPr>
        <w:t xml:space="preserve">, demonstrate the promotion of diversity, particularly valuing </w:t>
      </w:r>
      <w:r w:rsidRPr="009166BF">
        <w:rPr>
          <w:rFonts w:eastAsia="Arial" w:cs="Arial"/>
          <w:color w:val="4D4D4F"/>
          <w:lang w:eastAsia="en-US"/>
        </w:rPr>
        <w:t>Aboriginal</w:t>
      </w:r>
      <w:r>
        <w:rPr>
          <w:color w:val="4D4D4F"/>
          <w:lang w:val="en-US" w:eastAsia="en-US"/>
        </w:rPr>
        <w:t xml:space="preserve"> and Torres Strait Islander cultural heritage, knowledge and perspectives</w:t>
      </w:r>
    </w:p>
    <w:p w14:paraId="7D904FC3" w14:textId="6153CD64" w:rsidR="00583FEA" w:rsidRPr="006C7ACA" w:rsidRDefault="00583FEA" w:rsidP="009166BF">
      <w:pPr>
        <w:pStyle w:val="FedBody1013"/>
        <w:numPr>
          <w:ilvl w:val="0"/>
          <w:numId w:val="5"/>
        </w:numPr>
        <w:spacing w:line="240" w:lineRule="atLeast"/>
        <w:ind w:left="567" w:right="-6" w:hanging="567"/>
        <w:rPr>
          <w:color w:val="4D4D4F"/>
          <w:lang w:val="en-US" w:eastAsia="en-US"/>
        </w:rPr>
      </w:pPr>
      <w:r w:rsidRPr="006C7ACA">
        <w:rPr>
          <w:rFonts w:eastAsia="Arial" w:cs="Arial"/>
          <w:b/>
          <w:bCs/>
          <w:color w:val="4D4D4F"/>
          <w:lang w:eastAsia="en-US"/>
        </w:rPr>
        <w:t>Innovation</w:t>
      </w:r>
      <w:r>
        <w:rPr>
          <w:rFonts w:eastAsia="Arial" w:cs="Arial"/>
          <w:color w:val="4D4D4F"/>
          <w:lang w:eastAsia="en-US"/>
        </w:rPr>
        <w:t xml:space="preserve"> – innovate to transform, demonstrating agility and responsiveness on responding to emerging opportunities</w:t>
      </w:r>
    </w:p>
    <w:p w14:paraId="2450EDC4" w14:textId="77777777" w:rsidR="00583FEA" w:rsidRPr="00EF52A8" w:rsidRDefault="00583FEA" w:rsidP="009166BF">
      <w:pPr>
        <w:pStyle w:val="FedBody1013"/>
        <w:numPr>
          <w:ilvl w:val="0"/>
          <w:numId w:val="5"/>
        </w:numPr>
        <w:spacing w:line="240" w:lineRule="atLeast"/>
        <w:ind w:left="567" w:right="-6" w:hanging="567"/>
        <w:rPr>
          <w:color w:val="4D4D4F"/>
          <w:lang w:val="en-US" w:eastAsia="en-US"/>
        </w:rPr>
      </w:pPr>
      <w:r>
        <w:rPr>
          <w:rFonts w:eastAsia="Arial" w:cs="Arial"/>
          <w:b/>
          <w:bCs/>
          <w:color w:val="4D4D4F"/>
          <w:lang w:eastAsia="en-US"/>
        </w:rPr>
        <w:lastRenderedPageBreak/>
        <w:t xml:space="preserve">Excellence </w:t>
      </w:r>
      <w:r>
        <w:rPr>
          <w:rFonts w:eastAsia="Arial" w:cs="Arial"/>
          <w:color w:val="4D4D4F"/>
          <w:lang w:eastAsia="en-US"/>
        </w:rPr>
        <w:t>– excelling in all that we do, demonstrating integrity and taking responsibility to achieve high standards</w:t>
      </w:r>
    </w:p>
    <w:p w14:paraId="4FBE50D8" w14:textId="77777777" w:rsidR="00583FEA" w:rsidRPr="00EF52A8" w:rsidRDefault="00583FEA" w:rsidP="009166BF">
      <w:pPr>
        <w:pStyle w:val="FedBody1013"/>
        <w:numPr>
          <w:ilvl w:val="0"/>
          <w:numId w:val="5"/>
        </w:numPr>
        <w:spacing w:line="240" w:lineRule="atLeast"/>
        <w:ind w:left="567" w:right="-6" w:hanging="567"/>
        <w:rPr>
          <w:color w:val="4D4D4F"/>
          <w:lang w:val="en-US" w:eastAsia="en-US"/>
        </w:rPr>
      </w:pPr>
      <w:r>
        <w:rPr>
          <w:rFonts w:eastAsia="Arial" w:cs="Arial"/>
          <w:b/>
          <w:bCs/>
          <w:color w:val="4D4D4F"/>
          <w:lang w:eastAsia="en-US"/>
        </w:rPr>
        <w:t xml:space="preserve">Empowerment </w:t>
      </w:r>
      <w:r>
        <w:rPr>
          <w:rFonts w:eastAsia="Arial" w:cs="Arial"/>
          <w:color w:val="4D4D4F"/>
          <w:lang w:eastAsia="en-US"/>
        </w:rPr>
        <w:t>– respecting and trusting our people, demonstrating the creation of a supportive environment to taking informed risk in the pursuit of success</w:t>
      </w:r>
    </w:p>
    <w:p w14:paraId="533043BC" w14:textId="111D7C81" w:rsidR="00583FEA" w:rsidRPr="007B14E6" w:rsidRDefault="00583FEA" w:rsidP="009166BF">
      <w:pPr>
        <w:pStyle w:val="FedBody1013"/>
        <w:numPr>
          <w:ilvl w:val="0"/>
          <w:numId w:val="5"/>
        </w:numPr>
        <w:spacing w:line="240" w:lineRule="atLeast"/>
        <w:ind w:left="567" w:right="-6" w:hanging="567"/>
        <w:rPr>
          <w:color w:val="4D4D4F"/>
          <w:lang w:val="en-US" w:eastAsia="en-US"/>
        </w:rPr>
      </w:pPr>
      <w:r>
        <w:rPr>
          <w:rFonts w:eastAsia="Arial" w:cs="Arial"/>
          <w:b/>
          <w:bCs/>
          <w:color w:val="4D4D4F"/>
          <w:lang w:eastAsia="en-US"/>
        </w:rPr>
        <w:t>Collaboration</w:t>
      </w:r>
      <w:r>
        <w:rPr>
          <w:rFonts w:eastAsia="Arial" w:cs="Arial"/>
          <w:color w:val="4D4D4F"/>
          <w:lang w:eastAsia="en-US"/>
        </w:rPr>
        <w:t xml:space="preserve"> – working stronger together, demonstrating the establishment of a genuine partnership to build on shared goals</w:t>
      </w:r>
      <w:r w:rsidR="00BB72D4">
        <w:rPr>
          <w:rFonts w:eastAsia="Arial" w:cs="Arial"/>
          <w:color w:val="4D4D4F"/>
          <w:lang w:eastAsia="en-US"/>
        </w:rPr>
        <w:t>.</w:t>
      </w:r>
    </w:p>
    <w:p w14:paraId="4BF6A71A" w14:textId="77777777" w:rsidR="00B54BA0" w:rsidRPr="007B14E6" w:rsidRDefault="00B54BA0" w:rsidP="001D1F23">
      <w:pPr>
        <w:pStyle w:val="FedL3Head"/>
        <w:spacing w:before="140"/>
        <w:rPr>
          <w:color w:val="4D4D4F"/>
          <w:lang w:val="en-US" w:eastAsia="en-US"/>
        </w:rPr>
      </w:pPr>
      <w:r w:rsidRPr="007B14E6">
        <w:rPr>
          <w:color w:val="4D4D4F"/>
          <w:lang w:val="en-US" w:eastAsia="en-US"/>
        </w:rPr>
        <w:t>Selection criteria</w:t>
      </w:r>
    </w:p>
    <w:p w14:paraId="69EE6503" w14:textId="1D91DDB3" w:rsidR="00B54BA0" w:rsidRPr="001D1F23" w:rsidRDefault="003E03BE" w:rsidP="001D1F23">
      <w:pPr>
        <w:pStyle w:val="FedBody1013"/>
        <w:numPr>
          <w:ilvl w:val="0"/>
          <w:numId w:val="5"/>
        </w:numPr>
        <w:spacing w:after="140" w:line="240" w:lineRule="atLeast"/>
        <w:ind w:left="567" w:right="-6" w:hanging="567"/>
        <w:rPr>
          <w:rFonts w:eastAsia="Arial" w:cs="Arial"/>
          <w:color w:val="4D4D4F"/>
          <w:lang w:eastAsia="en-US"/>
        </w:rPr>
      </w:pPr>
      <w:r w:rsidRPr="001D1F23">
        <w:rPr>
          <w:rFonts w:eastAsia="Arial" w:cs="Arial"/>
          <w:color w:val="4D4D4F"/>
          <w:lang w:eastAsia="en-US"/>
        </w:rPr>
        <w:t xml:space="preserve">Examples of </w:t>
      </w:r>
      <w:r w:rsidR="004521A3" w:rsidRPr="001D1F23">
        <w:rPr>
          <w:rFonts w:eastAsia="Arial" w:cs="Arial"/>
          <w:color w:val="4D4D4F"/>
          <w:lang w:eastAsia="en-US"/>
        </w:rPr>
        <w:t>alignment with the behaviours underpinning our living values</w:t>
      </w:r>
      <w:r w:rsidR="005C2390" w:rsidRPr="001D1F23">
        <w:rPr>
          <w:rFonts w:eastAsia="Arial" w:cs="Arial"/>
          <w:color w:val="4D4D4F"/>
          <w:lang w:eastAsia="en-US"/>
        </w:rPr>
        <w:t>;</w:t>
      </w:r>
      <w:r w:rsidR="0015695F" w:rsidRPr="001D1F23">
        <w:rPr>
          <w:rFonts w:eastAsia="Arial" w:cs="Arial"/>
          <w:color w:val="4D4D4F"/>
          <w:lang w:eastAsia="en-US"/>
        </w:rPr>
        <w:t xml:space="preserve"> and</w:t>
      </w:r>
    </w:p>
    <w:p w14:paraId="52663CA8" w14:textId="68241604" w:rsidR="00E416B4" w:rsidRPr="00866361" w:rsidRDefault="009613AD" w:rsidP="00CC4FCF">
      <w:pPr>
        <w:pStyle w:val="FedBody1013"/>
        <w:numPr>
          <w:ilvl w:val="0"/>
          <w:numId w:val="5"/>
        </w:numPr>
        <w:spacing w:after="180" w:line="240" w:lineRule="atLeast"/>
        <w:ind w:left="567" w:right="-6" w:hanging="567"/>
        <w:rPr>
          <w:rFonts w:eastAsia="Arial" w:cs="Arial"/>
          <w:color w:val="4D4D4F"/>
          <w:lang w:eastAsia="en-US"/>
        </w:rPr>
      </w:pPr>
      <w:r>
        <w:rPr>
          <w:rFonts w:eastAsia="Arial" w:cs="Arial"/>
          <w:color w:val="4D4D4F"/>
          <w:lang w:eastAsia="en-US"/>
        </w:rPr>
        <w:t>Evidence of i</w:t>
      </w:r>
      <w:r w:rsidR="0015695F" w:rsidRPr="001D1F23">
        <w:rPr>
          <w:rFonts w:eastAsia="Arial" w:cs="Arial"/>
          <w:color w:val="4D4D4F"/>
          <w:lang w:eastAsia="en-US"/>
        </w:rPr>
        <w:t>mpact on the delivery of our strategic objectives.</w:t>
      </w:r>
    </w:p>
    <w:p w14:paraId="03496A93" w14:textId="151EB77A" w:rsidR="00583FEA" w:rsidRPr="007B14E6" w:rsidRDefault="00583FEA" w:rsidP="00741D70">
      <w:pPr>
        <w:pStyle w:val="FedBody1013"/>
        <w:spacing w:before="180" w:after="180" w:line="240" w:lineRule="auto"/>
        <w:ind w:right="-6"/>
        <w:rPr>
          <w:b/>
          <w:color w:val="4D4D4F"/>
          <w:lang w:val="en-US" w:eastAsia="en-US"/>
        </w:rPr>
      </w:pPr>
      <w:r w:rsidRPr="007B14E6">
        <w:rPr>
          <w:b/>
          <w:color w:val="4D4D4F"/>
          <w:lang w:val="en-US" w:eastAsia="en-US"/>
        </w:rPr>
        <w:t xml:space="preserve">Nominees should have achieved </w:t>
      </w:r>
      <w:r>
        <w:rPr>
          <w:b/>
          <w:color w:val="4D4D4F"/>
          <w:lang w:val="en-US" w:eastAsia="en-US"/>
        </w:rPr>
        <w:t>exemplary application and behavio</w:t>
      </w:r>
      <w:r w:rsidR="009166BF">
        <w:rPr>
          <w:b/>
          <w:color w:val="4D4D4F"/>
          <w:lang w:val="en-US" w:eastAsia="en-US"/>
        </w:rPr>
        <w:t>u</w:t>
      </w:r>
      <w:r>
        <w:rPr>
          <w:b/>
          <w:color w:val="4D4D4F"/>
          <w:lang w:val="en-US" w:eastAsia="en-US"/>
        </w:rPr>
        <w:t xml:space="preserve">rs </w:t>
      </w:r>
      <w:r w:rsidRPr="007B14E6">
        <w:rPr>
          <w:b/>
          <w:color w:val="4D4D4F"/>
          <w:lang w:val="en-US" w:eastAsia="en-US"/>
        </w:rPr>
        <w:t xml:space="preserve">in </w:t>
      </w:r>
      <w:r>
        <w:rPr>
          <w:b/>
          <w:color w:val="4D4D4F"/>
          <w:lang w:val="en-US" w:eastAsia="en-US"/>
        </w:rPr>
        <w:t xml:space="preserve">at least three of the </w:t>
      </w:r>
      <w:r w:rsidR="00457BBD">
        <w:rPr>
          <w:b/>
          <w:color w:val="4D4D4F"/>
          <w:lang w:val="en-US" w:eastAsia="en-US"/>
        </w:rPr>
        <w:t>values.</w:t>
      </w:r>
      <w:r w:rsidR="00066252">
        <w:rPr>
          <w:b/>
          <w:color w:val="4D4D4F"/>
          <w:lang w:val="en-US" w:eastAsia="en-US"/>
        </w:rPr>
        <w:t xml:space="preserve"> It is not </w:t>
      </w:r>
      <w:r w:rsidR="0091262E">
        <w:rPr>
          <w:b/>
          <w:color w:val="4D4D4F"/>
          <w:lang w:val="en-US" w:eastAsia="en-US"/>
        </w:rPr>
        <w:t>necessary to provide discrete examples for each value.</w:t>
      </w:r>
    </w:p>
    <w:p w14:paraId="061CCDB2" w14:textId="1E47FD41" w:rsidR="0084745E" w:rsidRPr="007B14E6" w:rsidRDefault="00A64925"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szCs w:val="24"/>
        </w:rPr>
      </w:pPr>
      <w:r w:rsidRPr="007B14E6">
        <w:rPr>
          <w:rFonts w:asciiTheme="majorHAnsi" w:hAnsiTheme="majorHAnsi" w:cstheme="majorHAnsi"/>
          <w:b/>
          <w:bCs/>
          <w:color w:val="4D4D4F"/>
          <w:sz w:val="24"/>
        </w:rPr>
        <w:t>Leadership</w:t>
      </w:r>
      <w:r w:rsidR="002C17D4" w:rsidRPr="007B14E6">
        <w:rPr>
          <w:rFonts w:asciiTheme="majorHAnsi" w:hAnsiTheme="majorHAnsi" w:cstheme="majorHAnsi"/>
          <w:b/>
          <w:bCs/>
          <w:color w:val="4D4D4F"/>
          <w:sz w:val="24"/>
          <w:szCs w:val="24"/>
        </w:rPr>
        <w:t xml:space="preserve"> and transformational change</w:t>
      </w:r>
    </w:p>
    <w:p w14:paraId="1EAB80E0" w14:textId="4D729DE3" w:rsidR="00D165F7" w:rsidRPr="00F66638" w:rsidRDefault="00D165F7" w:rsidP="00F66638">
      <w:pPr>
        <w:pStyle w:val="FedBody1013"/>
        <w:spacing w:line="240" w:lineRule="auto"/>
        <w:ind w:right="-6"/>
        <w:rPr>
          <w:rFonts w:eastAsia="Arial" w:cs="Arial"/>
          <w:color w:val="4D4D4F"/>
          <w:lang w:eastAsia="en-US"/>
        </w:rPr>
      </w:pPr>
      <w:r w:rsidRPr="00F66638">
        <w:rPr>
          <w:rFonts w:eastAsia="Arial" w:cs="Arial"/>
          <w:color w:val="4D4D4F"/>
          <w:lang w:eastAsia="en-US"/>
        </w:rPr>
        <w:t xml:space="preserve">To recognise and reward </w:t>
      </w:r>
      <w:r w:rsidR="00A044B1">
        <w:rPr>
          <w:rFonts w:eastAsia="Arial" w:cs="Arial"/>
          <w:color w:val="4D4D4F"/>
          <w:lang w:eastAsia="en-US"/>
        </w:rPr>
        <w:t>transformational leadership that shows our values in action; inspires our students and partners; and empowers our staff.</w:t>
      </w:r>
    </w:p>
    <w:p w14:paraId="4382EFDB" w14:textId="7BDA3F99" w:rsidR="00A64925" w:rsidRPr="001E1EBB" w:rsidRDefault="0084745E" w:rsidP="00374130">
      <w:pPr>
        <w:pStyle w:val="FedL3Head"/>
        <w:spacing w:before="140"/>
        <w:rPr>
          <w:color w:val="4D4D4F"/>
          <w:lang w:val="en-US" w:eastAsia="en-US"/>
        </w:rPr>
      </w:pPr>
      <w:r w:rsidRPr="001E1EBB">
        <w:rPr>
          <w:color w:val="4D4D4F"/>
          <w:lang w:val="en-US" w:eastAsia="en-US"/>
        </w:rPr>
        <w:t>Selection criteria</w:t>
      </w:r>
    </w:p>
    <w:p w14:paraId="36AC40FB" w14:textId="3267DA12" w:rsidR="00A044B1" w:rsidRDefault="00A044B1" w:rsidP="00741D70">
      <w:pPr>
        <w:pStyle w:val="FedBody1013"/>
        <w:numPr>
          <w:ilvl w:val="0"/>
          <w:numId w:val="5"/>
        </w:numPr>
        <w:spacing w:after="140" w:line="240" w:lineRule="atLeast"/>
        <w:ind w:left="567" w:right="-6" w:hanging="567"/>
        <w:rPr>
          <w:rFonts w:eastAsia="Arial" w:cs="Arial"/>
          <w:color w:val="4D4D4F"/>
          <w:lang w:eastAsia="en-US"/>
        </w:rPr>
      </w:pPr>
      <w:r>
        <w:rPr>
          <w:rFonts w:eastAsia="Arial" w:cs="Arial"/>
          <w:color w:val="4D4D4F"/>
          <w:lang w:eastAsia="en-US"/>
        </w:rPr>
        <w:t xml:space="preserve">demonstrated commitment to Federation University Australia’s </w:t>
      </w:r>
      <w:r w:rsidR="00AF3C70" w:rsidRPr="00F66638">
        <w:rPr>
          <w:rFonts w:eastAsia="Arial" w:cs="Arial"/>
          <w:color w:val="4D4D4F"/>
          <w:lang w:eastAsia="en-US"/>
        </w:rPr>
        <w:t xml:space="preserve">strategic </w:t>
      </w:r>
      <w:r w:rsidR="008A2B0C">
        <w:rPr>
          <w:rFonts w:eastAsia="Arial" w:cs="Arial"/>
          <w:color w:val="4D4D4F"/>
          <w:lang w:eastAsia="en-US"/>
        </w:rPr>
        <w:t>objectives</w:t>
      </w:r>
      <w:r>
        <w:rPr>
          <w:rFonts w:eastAsia="Arial" w:cs="Arial"/>
          <w:color w:val="4D4D4F"/>
          <w:lang w:eastAsia="en-US"/>
        </w:rPr>
        <w:t xml:space="preserve"> and Living Values</w:t>
      </w:r>
      <w:r w:rsidR="00DA4691">
        <w:rPr>
          <w:rFonts w:eastAsia="Arial" w:cs="Arial"/>
          <w:color w:val="4D4D4F"/>
          <w:lang w:eastAsia="en-US"/>
        </w:rPr>
        <w:t xml:space="preserve"> Charter</w:t>
      </w:r>
      <w:r>
        <w:rPr>
          <w:rFonts w:eastAsia="Arial" w:cs="Arial"/>
          <w:color w:val="4D4D4F"/>
          <w:lang w:eastAsia="en-US"/>
        </w:rPr>
        <w:t>;</w:t>
      </w:r>
    </w:p>
    <w:p w14:paraId="558F995D" w14:textId="3DB50076" w:rsidR="003600BD" w:rsidRDefault="003600BD" w:rsidP="00741D70">
      <w:pPr>
        <w:pStyle w:val="FedBody1013"/>
        <w:numPr>
          <w:ilvl w:val="0"/>
          <w:numId w:val="5"/>
        </w:numPr>
        <w:spacing w:after="140" w:line="240" w:lineRule="atLeast"/>
        <w:ind w:left="567" w:right="-6" w:hanging="567"/>
        <w:rPr>
          <w:rFonts w:eastAsia="Arial" w:cs="Arial"/>
          <w:color w:val="4D4D4F"/>
          <w:lang w:eastAsia="en-US"/>
        </w:rPr>
      </w:pPr>
      <w:r>
        <w:rPr>
          <w:rFonts w:eastAsia="Arial" w:cs="Arial"/>
          <w:color w:val="4D4D4F"/>
          <w:lang w:eastAsia="en-US"/>
        </w:rPr>
        <w:t>demonstrate with evidence the impact of the transformational change initiative towards achievement of University priorities; and</w:t>
      </w:r>
    </w:p>
    <w:p w14:paraId="4D6A292F" w14:textId="17FBDA8A" w:rsidR="0084745E" w:rsidRPr="00F66638" w:rsidRDefault="00956701" w:rsidP="009404C3">
      <w:pPr>
        <w:pStyle w:val="FedBody1013"/>
        <w:numPr>
          <w:ilvl w:val="0"/>
          <w:numId w:val="5"/>
        </w:numPr>
        <w:spacing w:line="240" w:lineRule="atLeast"/>
        <w:ind w:left="567" w:right="-6" w:hanging="567"/>
        <w:rPr>
          <w:rFonts w:eastAsia="Arial" w:cs="Arial"/>
          <w:color w:val="4D4D4F"/>
          <w:lang w:eastAsia="en-US"/>
        </w:rPr>
      </w:pPr>
      <w:r w:rsidRPr="00F66638">
        <w:rPr>
          <w:rFonts w:eastAsia="Arial" w:cs="Arial"/>
          <w:color w:val="4D4D4F"/>
          <w:lang w:eastAsia="en-US"/>
        </w:rPr>
        <w:t xml:space="preserve">demonstrated </w:t>
      </w:r>
      <w:r w:rsidR="0084745E" w:rsidRPr="00F66638">
        <w:rPr>
          <w:rFonts w:eastAsia="Arial" w:cs="Arial"/>
          <w:color w:val="4D4D4F"/>
          <w:lang w:eastAsia="en-US"/>
        </w:rPr>
        <w:t>commitment to building capability</w:t>
      </w:r>
      <w:r w:rsidR="00EC7ED1">
        <w:rPr>
          <w:rFonts w:eastAsia="Arial" w:cs="Arial"/>
          <w:color w:val="4D4D4F"/>
          <w:lang w:eastAsia="en-US"/>
        </w:rPr>
        <w:t>, formally</w:t>
      </w:r>
      <w:r w:rsidR="0084745E" w:rsidRPr="00F66638">
        <w:rPr>
          <w:rFonts w:eastAsia="Arial" w:cs="Arial"/>
          <w:color w:val="4D4D4F"/>
          <w:lang w:eastAsia="en-US"/>
        </w:rPr>
        <w:t xml:space="preserve"> through the Performance Review and Development Program, </w:t>
      </w:r>
      <w:r w:rsidR="00EC7ED1">
        <w:rPr>
          <w:rFonts w:eastAsia="Arial" w:cs="Arial"/>
          <w:color w:val="4D4D4F"/>
          <w:lang w:eastAsia="en-US"/>
        </w:rPr>
        <w:t>or informally through knowledge sharing or learning and development opportunities</w:t>
      </w:r>
      <w:r w:rsidR="0084745E" w:rsidRPr="00F66638">
        <w:rPr>
          <w:rFonts w:eastAsia="Arial" w:cs="Arial"/>
          <w:color w:val="4D4D4F"/>
          <w:lang w:eastAsia="en-US"/>
        </w:rPr>
        <w:t>.</w:t>
      </w:r>
    </w:p>
    <w:p w14:paraId="1B112DE1" w14:textId="77777777" w:rsidR="00A64925" w:rsidRPr="00CE789F" w:rsidRDefault="004F3ED9" w:rsidP="00374130">
      <w:pPr>
        <w:pStyle w:val="FedBodyBulletIndent"/>
        <w:numPr>
          <w:ilvl w:val="0"/>
          <w:numId w:val="0"/>
        </w:numPr>
        <w:spacing w:before="180" w:after="180"/>
        <w:ind w:left="284" w:right="-6" w:hanging="284"/>
        <w:rPr>
          <w:b/>
          <w:color w:val="494949"/>
          <w:lang w:val="en-US" w:eastAsia="en-US"/>
        </w:rPr>
      </w:pPr>
      <w:r w:rsidRPr="00374130">
        <w:rPr>
          <w:b/>
          <w:color w:val="4D4D4F"/>
          <w:lang w:val="en-US" w:eastAsia="en-US"/>
        </w:rPr>
        <w:t>Nominees</w:t>
      </w:r>
      <w:r w:rsidRPr="00CE789F">
        <w:rPr>
          <w:b/>
          <w:color w:val="494949"/>
          <w:lang w:val="en-US" w:eastAsia="en-US"/>
        </w:rPr>
        <w:t xml:space="preserve"> should have achieved excellence in </w:t>
      </w:r>
      <w:r w:rsidR="00267387" w:rsidRPr="00CE789F">
        <w:rPr>
          <w:b/>
          <w:color w:val="494949"/>
          <w:lang w:val="en-US" w:eastAsia="en-US"/>
        </w:rPr>
        <w:t>all of the above</w:t>
      </w:r>
      <w:r w:rsidRPr="00CE789F">
        <w:rPr>
          <w:b/>
          <w:color w:val="494949"/>
          <w:lang w:val="en-US" w:eastAsia="en-US"/>
        </w:rPr>
        <w:t xml:space="preserve"> criteria.</w:t>
      </w:r>
    </w:p>
    <w:p w14:paraId="11CA3C56" w14:textId="7741DC2E" w:rsidR="004F3ED9" w:rsidRPr="007B14E6" w:rsidRDefault="00EC7ED1"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Pr>
          <w:rFonts w:asciiTheme="majorHAnsi" w:hAnsiTheme="majorHAnsi" w:cstheme="majorHAnsi"/>
          <w:b/>
          <w:bCs/>
          <w:color w:val="4D4D4F"/>
          <w:sz w:val="24"/>
        </w:rPr>
        <w:t>I</w:t>
      </w:r>
      <w:r w:rsidR="00F66638" w:rsidRPr="007B14E6">
        <w:rPr>
          <w:rFonts w:asciiTheme="majorHAnsi" w:hAnsiTheme="majorHAnsi" w:cstheme="majorHAnsi"/>
          <w:b/>
          <w:bCs/>
          <w:color w:val="4D4D4F"/>
          <w:sz w:val="24"/>
        </w:rPr>
        <w:t>nclusion</w:t>
      </w:r>
    </w:p>
    <w:p w14:paraId="46F08791" w14:textId="51AA3735" w:rsidR="0084745E" w:rsidRPr="00F66638" w:rsidRDefault="0084745E" w:rsidP="00F66638">
      <w:pPr>
        <w:pStyle w:val="FedBody1013"/>
        <w:spacing w:line="240" w:lineRule="exact"/>
        <w:ind w:right="-6"/>
        <w:rPr>
          <w:rFonts w:eastAsia="Arial" w:cs="Arial"/>
          <w:color w:val="4D4D4F"/>
          <w:lang w:eastAsia="en-US"/>
        </w:rPr>
      </w:pPr>
      <w:r w:rsidRPr="00F66638">
        <w:rPr>
          <w:rFonts w:eastAsia="Arial" w:cs="Arial"/>
          <w:color w:val="4D4D4F"/>
          <w:lang w:eastAsia="en-US"/>
        </w:rPr>
        <w:t>To recognise individuals and/or teams who have contributed through leadership, programs, activities or initiatives that support equity and foster diversity and inclusion within Federation University and/or the wider community.</w:t>
      </w:r>
    </w:p>
    <w:p w14:paraId="0A14C918" w14:textId="22E92BBC" w:rsidR="0084745E" w:rsidRPr="007B14E6" w:rsidRDefault="0084745E" w:rsidP="00374130">
      <w:pPr>
        <w:pStyle w:val="FedL3Head"/>
        <w:spacing w:before="140"/>
        <w:rPr>
          <w:color w:val="4D4D4F"/>
          <w:lang w:val="en-US" w:eastAsia="en-US"/>
        </w:rPr>
      </w:pPr>
      <w:r w:rsidRPr="007B14E6">
        <w:rPr>
          <w:color w:val="4D4D4F"/>
          <w:lang w:val="en-US" w:eastAsia="en-US"/>
        </w:rPr>
        <w:t>Selection criteria</w:t>
      </w:r>
    </w:p>
    <w:p w14:paraId="663F9014" w14:textId="3AFD2351" w:rsidR="0084745E" w:rsidRPr="007B14E6" w:rsidRDefault="00956701" w:rsidP="009404C3">
      <w:pPr>
        <w:pStyle w:val="FedBody1013"/>
        <w:numPr>
          <w:ilvl w:val="0"/>
          <w:numId w:val="5"/>
        </w:numPr>
        <w:spacing w:line="240" w:lineRule="atLeast"/>
        <w:ind w:left="567" w:right="-6" w:hanging="567"/>
        <w:rPr>
          <w:rFonts w:eastAsia="Arial" w:cs="Arial"/>
          <w:color w:val="4D4D4F"/>
          <w:lang w:eastAsia="en-US"/>
        </w:rPr>
      </w:pPr>
      <w:r w:rsidRPr="007B14E6">
        <w:rPr>
          <w:rFonts w:eastAsia="Arial" w:cs="Arial"/>
          <w:color w:val="4D4D4F"/>
          <w:lang w:eastAsia="en-US"/>
        </w:rPr>
        <w:t xml:space="preserve">outline </w:t>
      </w:r>
      <w:r w:rsidR="0084745E" w:rsidRPr="007B14E6">
        <w:rPr>
          <w:rFonts w:eastAsia="Arial" w:cs="Arial"/>
          <w:color w:val="4D4D4F"/>
          <w:lang w:eastAsia="en-US"/>
        </w:rPr>
        <w:t xml:space="preserve">the leadership program, activities or initiatives that improve opportunities, experiences and </w:t>
      </w:r>
      <w:r w:rsidR="0084745E" w:rsidRPr="00C00E84">
        <w:rPr>
          <w:color w:val="4D4D4F"/>
          <w:lang w:val="en-US" w:eastAsia="en-US"/>
        </w:rPr>
        <w:t>outcomes</w:t>
      </w:r>
      <w:r w:rsidR="0084745E" w:rsidRPr="007B14E6">
        <w:rPr>
          <w:rFonts w:eastAsia="Arial" w:cs="Arial"/>
          <w:color w:val="4D4D4F"/>
          <w:lang w:eastAsia="en-US"/>
        </w:rPr>
        <w:t xml:space="preserve"> for diversity and inclusion overall, or for one or more of the University’s diversity and inclusion priority areas:</w:t>
      </w:r>
    </w:p>
    <w:p w14:paraId="77B08147" w14:textId="5FAAAB6E" w:rsidR="0084745E" w:rsidRPr="007B14E6" w:rsidRDefault="0084745E" w:rsidP="00B41A72">
      <w:pPr>
        <w:pStyle w:val="FedBody1013"/>
        <w:numPr>
          <w:ilvl w:val="0"/>
          <w:numId w:val="11"/>
        </w:numPr>
        <w:ind w:left="851" w:hanging="284"/>
        <w:rPr>
          <w:color w:val="4D4D4F"/>
          <w:lang w:val="en-US" w:eastAsia="en-US"/>
        </w:rPr>
      </w:pPr>
      <w:r w:rsidRPr="007B14E6">
        <w:rPr>
          <w:color w:val="4D4D4F"/>
          <w:lang w:val="en-US" w:eastAsia="en-US"/>
        </w:rPr>
        <w:t xml:space="preserve">Aboriginal and Torres Strait Islander </w:t>
      </w:r>
      <w:r w:rsidR="00B81F32" w:rsidRPr="007B14E6">
        <w:rPr>
          <w:color w:val="4D4D4F"/>
          <w:lang w:val="en-US" w:eastAsia="en-US"/>
        </w:rPr>
        <w:t>peoples</w:t>
      </w:r>
      <w:r w:rsidRPr="007B14E6">
        <w:rPr>
          <w:color w:val="4D4D4F"/>
          <w:lang w:val="en-US" w:eastAsia="en-US"/>
        </w:rPr>
        <w:t>;</w:t>
      </w:r>
    </w:p>
    <w:p w14:paraId="75125B1B" w14:textId="2B360140" w:rsidR="0084745E" w:rsidRPr="007B14E6" w:rsidRDefault="00374130" w:rsidP="00B41A72">
      <w:pPr>
        <w:pStyle w:val="FedBody1013"/>
        <w:numPr>
          <w:ilvl w:val="0"/>
          <w:numId w:val="11"/>
        </w:numPr>
        <w:ind w:left="851" w:hanging="284"/>
        <w:rPr>
          <w:color w:val="4D4D4F"/>
          <w:lang w:val="en-US" w:eastAsia="en-US"/>
        </w:rPr>
      </w:pPr>
      <w:r w:rsidRPr="007B14E6">
        <w:rPr>
          <w:color w:val="4D4D4F"/>
          <w:lang w:val="en-US" w:eastAsia="en-US"/>
        </w:rPr>
        <w:t xml:space="preserve">people </w:t>
      </w:r>
      <w:r w:rsidR="0084745E" w:rsidRPr="007B14E6">
        <w:rPr>
          <w:color w:val="4D4D4F"/>
          <w:lang w:val="en-US" w:eastAsia="en-US"/>
        </w:rPr>
        <w:t>of culturally and/or linguistically diverse backgrounds;</w:t>
      </w:r>
    </w:p>
    <w:p w14:paraId="0B55D024" w14:textId="735C054F" w:rsidR="0084745E" w:rsidRPr="007B14E6" w:rsidRDefault="00374130" w:rsidP="00B41A72">
      <w:pPr>
        <w:pStyle w:val="FedBody1013"/>
        <w:numPr>
          <w:ilvl w:val="0"/>
          <w:numId w:val="11"/>
        </w:numPr>
        <w:ind w:left="851" w:hanging="284"/>
        <w:rPr>
          <w:color w:val="4D4D4F"/>
          <w:lang w:val="en-US" w:eastAsia="en-US"/>
        </w:rPr>
      </w:pPr>
      <w:r w:rsidRPr="007B14E6">
        <w:rPr>
          <w:color w:val="4D4D4F"/>
          <w:lang w:val="en-US" w:eastAsia="en-US"/>
        </w:rPr>
        <w:t xml:space="preserve">gender </w:t>
      </w:r>
      <w:r w:rsidR="0084745E" w:rsidRPr="007B14E6">
        <w:rPr>
          <w:color w:val="4D4D4F"/>
          <w:lang w:val="en-US" w:eastAsia="en-US"/>
        </w:rPr>
        <w:t>identity or sexuality;</w:t>
      </w:r>
    </w:p>
    <w:p w14:paraId="21B91DE2" w14:textId="34A8CE71" w:rsidR="0084745E" w:rsidRPr="007B14E6" w:rsidRDefault="00374130" w:rsidP="00B41A72">
      <w:pPr>
        <w:pStyle w:val="FedBody1013"/>
        <w:numPr>
          <w:ilvl w:val="0"/>
          <w:numId w:val="11"/>
        </w:numPr>
        <w:ind w:left="851" w:hanging="284"/>
        <w:rPr>
          <w:color w:val="4D4D4F"/>
          <w:lang w:val="en-US" w:eastAsia="en-US"/>
        </w:rPr>
      </w:pPr>
      <w:r w:rsidRPr="007B14E6">
        <w:rPr>
          <w:color w:val="4D4D4F"/>
          <w:lang w:val="en-US" w:eastAsia="en-US"/>
        </w:rPr>
        <w:t xml:space="preserve">people </w:t>
      </w:r>
      <w:r w:rsidR="0084745E" w:rsidRPr="007B14E6">
        <w:rPr>
          <w:color w:val="4D4D4F"/>
          <w:lang w:val="en-US" w:eastAsia="en-US"/>
        </w:rPr>
        <w:t>with a disability including ongoing medical or mental health conditions;</w:t>
      </w:r>
    </w:p>
    <w:p w14:paraId="0698679D" w14:textId="77E0C794" w:rsidR="0084745E" w:rsidRDefault="00374130" w:rsidP="00B41A72">
      <w:pPr>
        <w:pStyle w:val="FedBody1013"/>
        <w:numPr>
          <w:ilvl w:val="0"/>
          <w:numId w:val="11"/>
        </w:numPr>
        <w:ind w:left="851" w:hanging="284"/>
        <w:rPr>
          <w:color w:val="4D4D4F"/>
          <w:lang w:val="en-US" w:eastAsia="en-US"/>
        </w:rPr>
      </w:pPr>
      <w:r w:rsidRPr="007B14E6">
        <w:rPr>
          <w:color w:val="4D4D4F"/>
          <w:lang w:val="en-US" w:eastAsia="en-US"/>
        </w:rPr>
        <w:t xml:space="preserve">gender </w:t>
      </w:r>
      <w:r w:rsidR="0084745E" w:rsidRPr="007B14E6">
        <w:rPr>
          <w:color w:val="4D4D4F"/>
          <w:lang w:val="en-US" w:eastAsia="en-US"/>
        </w:rPr>
        <w:t>equity in the workplace</w:t>
      </w:r>
      <w:r w:rsidR="0090043B">
        <w:rPr>
          <w:color w:val="4D4D4F"/>
          <w:lang w:val="en-US" w:eastAsia="en-US"/>
        </w:rPr>
        <w:t xml:space="preserve"> (particularly women in STEM and women in leadership</w:t>
      </w:r>
      <w:r w:rsidR="00B81F32">
        <w:rPr>
          <w:color w:val="4D4D4F"/>
          <w:lang w:val="en-US" w:eastAsia="en-US"/>
        </w:rPr>
        <w:t>)</w:t>
      </w:r>
      <w:r w:rsidR="00174FC9">
        <w:rPr>
          <w:color w:val="4D4D4F"/>
          <w:lang w:val="en-US" w:eastAsia="en-US"/>
        </w:rPr>
        <w:t xml:space="preserve">; </w:t>
      </w:r>
      <w:r w:rsidR="00F15BFC" w:rsidRPr="007B14E6">
        <w:rPr>
          <w:color w:val="4D4D4F"/>
          <w:lang w:val="en-US" w:eastAsia="en-US"/>
        </w:rPr>
        <w:t>and</w:t>
      </w:r>
    </w:p>
    <w:p w14:paraId="6BEBDD81" w14:textId="41DCEE57" w:rsidR="00F15BFC" w:rsidRPr="007B14E6" w:rsidRDefault="00F15BFC" w:rsidP="00B41A72">
      <w:pPr>
        <w:pStyle w:val="FedBody1013"/>
        <w:numPr>
          <w:ilvl w:val="0"/>
          <w:numId w:val="11"/>
        </w:numPr>
        <w:spacing w:after="140"/>
        <w:ind w:left="851" w:hanging="284"/>
        <w:rPr>
          <w:color w:val="4D4D4F"/>
          <w:lang w:val="en-US" w:eastAsia="en-US"/>
        </w:rPr>
      </w:pPr>
      <w:r>
        <w:rPr>
          <w:color w:val="4D4D4F"/>
          <w:lang w:val="en-US" w:eastAsia="en-US"/>
        </w:rPr>
        <w:t>people working with students from low socio-economic backgrounds.</w:t>
      </w:r>
    </w:p>
    <w:p w14:paraId="5B6619FF" w14:textId="77B7D37F" w:rsidR="0084745E" w:rsidRPr="00C00E84" w:rsidRDefault="0084745E" w:rsidP="00741D70">
      <w:pPr>
        <w:pStyle w:val="FedBody1013"/>
        <w:numPr>
          <w:ilvl w:val="0"/>
          <w:numId w:val="5"/>
        </w:numPr>
        <w:spacing w:after="140" w:line="240" w:lineRule="atLeast"/>
        <w:ind w:left="567" w:right="-6" w:hanging="567"/>
        <w:rPr>
          <w:color w:val="4D4D4F"/>
          <w:lang w:val="en-US" w:eastAsia="en-US"/>
        </w:rPr>
      </w:pPr>
      <w:r w:rsidRPr="007B14E6">
        <w:rPr>
          <w:color w:val="4D4D4F"/>
          <w:lang w:val="en-US" w:eastAsia="en-US"/>
        </w:rPr>
        <w:t>contribut</w:t>
      </w:r>
      <w:r w:rsidR="004E6F6F">
        <w:rPr>
          <w:color w:val="4D4D4F"/>
          <w:lang w:val="en-US" w:eastAsia="en-US"/>
        </w:rPr>
        <w:t>e</w:t>
      </w:r>
      <w:r w:rsidRPr="007B14E6">
        <w:rPr>
          <w:color w:val="4D4D4F"/>
          <w:lang w:val="en-US" w:eastAsia="en-US"/>
        </w:rPr>
        <w:t xml:space="preserve"> to supporting employment, retention and/or career development opportunities for the Uni</w:t>
      </w:r>
      <w:r w:rsidRPr="00C00E84">
        <w:rPr>
          <w:color w:val="4D4D4F"/>
          <w:lang w:val="en-US" w:eastAsia="en-US"/>
        </w:rPr>
        <w:t>versity’s diversity and inclusion priority areas (above);</w:t>
      </w:r>
    </w:p>
    <w:p w14:paraId="0EC34334" w14:textId="0E722F18" w:rsidR="0084745E" w:rsidRPr="00C00E84" w:rsidRDefault="00956701" w:rsidP="009404C3">
      <w:pPr>
        <w:pStyle w:val="FedBody1013"/>
        <w:numPr>
          <w:ilvl w:val="0"/>
          <w:numId w:val="5"/>
        </w:numPr>
        <w:spacing w:line="240" w:lineRule="atLeast"/>
        <w:ind w:left="567" w:right="-6" w:hanging="567"/>
        <w:rPr>
          <w:color w:val="4D4D4F"/>
          <w:lang w:val="en-US" w:eastAsia="en-US"/>
        </w:rPr>
      </w:pPr>
      <w:r w:rsidRPr="00C00E84">
        <w:rPr>
          <w:color w:val="4D4D4F"/>
          <w:lang w:val="en-US" w:eastAsia="en-US"/>
        </w:rPr>
        <w:t xml:space="preserve">actively </w:t>
      </w:r>
      <w:r w:rsidR="0084745E" w:rsidRPr="00C00E84">
        <w:rPr>
          <w:color w:val="4D4D4F"/>
          <w:lang w:val="en-US" w:eastAsia="en-US"/>
        </w:rPr>
        <w:t>and effectively promoting and increasing involvement of diversity and inclusion priority area students or staff in governance and decision making of the University; and</w:t>
      </w:r>
      <w:r w:rsidR="00174FC9">
        <w:rPr>
          <w:color w:val="4D4D4F"/>
          <w:lang w:val="en-US" w:eastAsia="en-US"/>
        </w:rPr>
        <w:t>/or</w:t>
      </w:r>
    </w:p>
    <w:p w14:paraId="1DBAACF2" w14:textId="6239994F" w:rsidR="009B2506" w:rsidRPr="007B14E6" w:rsidRDefault="00956701" w:rsidP="009404C3">
      <w:pPr>
        <w:pStyle w:val="FedBody1013"/>
        <w:numPr>
          <w:ilvl w:val="0"/>
          <w:numId w:val="5"/>
        </w:numPr>
        <w:spacing w:line="240" w:lineRule="atLeast"/>
        <w:ind w:left="567" w:right="-6" w:hanging="567"/>
        <w:rPr>
          <w:color w:val="4D4D4F"/>
          <w:lang w:val="en-US" w:eastAsia="en-US"/>
        </w:rPr>
      </w:pPr>
      <w:r w:rsidRPr="00C00E84">
        <w:rPr>
          <w:color w:val="4D4D4F"/>
          <w:lang w:val="en-US" w:eastAsia="en-US"/>
        </w:rPr>
        <w:t>demonstra</w:t>
      </w:r>
      <w:r w:rsidRPr="007B14E6">
        <w:rPr>
          <w:color w:val="4D4D4F"/>
          <w:lang w:val="en-US" w:eastAsia="en-US"/>
        </w:rPr>
        <w:t xml:space="preserve">te </w:t>
      </w:r>
      <w:r w:rsidR="0084745E" w:rsidRPr="007B14E6">
        <w:rPr>
          <w:color w:val="4D4D4F"/>
          <w:lang w:val="en-US" w:eastAsia="en-US"/>
        </w:rPr>
        <w:t xml:space="preserve">with evidence the impacts or changes </w:t>
      </w:r>
      <w:r w:rsidR="001D2C9A">
        <w:rPr>
          <w:color w:val="4D4D4F"/>
          <w:lang w:val="en-US" w:eastAsia="en-US"/>
        </w:rPr>
        <w:t>ach</w:t>
      </w:r>
      <w:r w:rsidR="004F0783">
        <w:rPr>
          <w:color w:val="4D4D4F"/>
          <w:lang w:val="en-US" w:eastAsia="en-US"/>
        </w:rPr>
        <w:t>ieved</w:t>
      </w:r>
      <w:r w:rsidR="0084745E" w:rsidRPr="007B14E6">
        <w:rPr>
          <w:color w:val="4D4D4F"/>
          <w:lang w:val="en-US" w:eastAsia="en-US"/>
        </w:rPr>
        <w:t>.</w:t>
      </w:r>
    </w:p>
    <w:p w14:paraId="2BDB6DCF" w14:textId="72318852" w:rsidR="00F36C70" w:rsidRPr="007B14E6" w:rsidRDefault="00F36C70" w:rsidP="00374130">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 xml:space="preserve">Nominees should have achieved excellence in three </w:t>
      </w:r>
      <w:r w:rsidR="0098216D">
        <w:rPr>
          <w:b/>
          <w:color w:val="4D4D4F"/>
          <w:lang w:val="en-US" w:eastAsia="en-US"/>
        </w:rPr>
        <w:t xml:space="preserve">of the above </w:t>
      </w:r>
      <w:r w:rsidRPr="007B14E6">
        <w:rPr>
          <w:b/>
          <w:color w:val="4D4D4F"/>
          <w:lang w:val="en-US" w:eastAsia="en-US"/>
        </w:rPr>
        <w:t>criteria.</w:t>
      </w:r>
    </w:p>
    <w:p w14:paraId="22AEBA36" w14:textId="3851E0F7" w:rsidR="0084745E" w:rsidRPr="007B14E6" w:rsidRDefault="009B4301"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sidRPr="007B14E6">
        <w:rPr>
          <w:rFonts w:asciiTheme="majorHAnsi" w:hAnsiTheme="majorHAnsi" w:cstheme="majorHAnsi"/>
          <w:b/>
          <w:bCs/>
          <w:color w:val="4D4D4F"/>
          <w:sz w:val="24"/>
        </w:rPr>
        <w:lastRenderedPageBreak/>
        <w:t xml:space="preserve">Excellence in </w:t>
      </w:r>
      <w:r w:rsidR="001A637D">
        <w:rPr>
          <w:rFonts w:asciiTheme="majorHAnsi" w:hAnsiTheme="majorHAnsi" w:cstheme="majorHAnsi"/>
          <w:b/>
          <w:bCs/>
          <w:color w:val="4D4D4F"/>
          <w:sz w:val="24"/>
        </w:rPr>
        <w:t>innovation</w:t>
      </w:r>
    </w:p>
    <w:p w14:paraId="18007E84" w14:textId="6ADEB9DC" w:rsidR="009B4301" w:rsidRPr="007B14E6" w:rsidRDefault="009B4301" w:rsidP="009B4301">
      <w:pPr>
        <w:pStyle w:val="FedBody1013"/>
        <w:rPr>
          <w:color w:val="4D4D4F"/>
          <w:lang w:val="en-US" w:eastAsia="en-US"/>
        </w:rPr>
      </w:pPr>
      <w:r w:rsidRPr="007B14E6">
        <w:rPr>
          <w:color w:val="4D4D4F"/>
          <w:lang w:val="en-US" w:eastAsia="en-US"/>
        </w:rPr>
        <w:t xml:space="preserve">This award recognises individuals and/or teams </w:t>
      </w:r>
      <w:r w:rsidR="001A637D">
        <w:rPr>
          <w:color w:val="4D4D4F"/>
          <w:lang w:val="en-US" w:eastAsia="en-US"/>
        </w:rPr>
        <w:t>that demonstrate innovation and entrepreneurialism</w:t>
      </w:r>
      <w:r w:rsidR="00A26D18">
        <w:rPr>
          <w:color w:val="4D4D4F"/>
          <w:lang w:val="en-US" w:eastAsia="en-US"/>
        </w:rPr>
        <w:t xml:space="preserve">, e.g., in working creatively and/or improving efficiency or through a successful project implementation. </w:t>
      </w:r>
    </w:p>
    <w:p w14:paraId="002A63E9" w14:textId="77777777" w:rsidR="009B4301" w:rsidRPr="007B14E6" w:rsidRDefault="009B4301" w:rsidP="00374130">
      <w:pPr>
        <w:pStyle w:val="FedL3Head"/>
        <w:spacing w:before="140"/>
        <w:rPr>
          <w:color w:val="4D4D4F"/>
          <w:lang w:val="en-US" w:eastAsia="en-US"/>
        </w:rPr>
      </w:pPr>
      <w:r w:rsidRPr="007B14E6">
        <w:rPr>
          <w:color w:val="4D4D4F"/>
          <w:lang w:val="en-US" w:eastAsia="en-US"/>
        </w:rPr>
        <w:t>Selection criteria</w:t>
      </w:r>
    </w:p>
    <w:p w14:paraId="5BAC5310" w14:textId="1AA7E183" w:rsidR="00182044" w:rsidRDefault="00182044" w:rsidP="00B41A72">
      <w:pPr>
        <w:pStyle w:val="FedBody1013"/>
        <w:numPr>
          <w:ilvl w:val="0"/>
          <w:numId w:val="5"/>
        </w:numPr>
        <w:spacing w:after="120" w:line="240" w:lineRule="atLeast"/>
        <w:ind w:left="567" w:right="-6" w:hanging="567"/>
        <w:rPr>
          <w:color w:val="4D4D4F"/>
          <w:lang w:val="en-US" w:eastAsia="en-US"/>
        </w:rPr>
      </w:pPr>
      <w:r>
        <w:rPr>
          <w:color w:val="4D4D4F"/>
          <w:lang w:val="en-US" w:eastAsia="en-US"/>
        </w:rPr>
        <w:t>clear description of</w:t>
      </w:r>
      <w:r w:rsidRPr="007B14E6">
        <w:rPr>
          <w:color w:val="4D4D4F"/>
          <w:lang w:val="en-US" w:eastAsia="en-US"/>
        </w:rPr>
        <w:t xml:space="preserve"> </w:t>
      </w:r>
      <w:r w:rsidR="009B4301" w:rsidRPr="007B14E6">
        <w:rPr>
          <w:color w:val="4D4D4F"/>
          <w:lang w:val="en-US" w:eastAsia="en-US"/>
        </w:rPr>
        <w:t>the innovative practice and/or project</w:t>
      </w:r>
      <w:r>
        <w:rPr>
          <w:color w:val="4D4D4F"/>
          <w:lang w:val="en-US" w:eastAsia="en-US"/>
        </w:rPr>
        <w:t>;</w:t>
      </w:r>
    </w:p>
    <w:p w14:paraId="3FB99ED2" w14:textId="230FCAFD" w:rsidR="00182044" w:rsidRDefault="00182044" w:rsidP="00B41A72">
      <w:pPr>
        <w:pStyle w:val="FedBody1013"/>
        <w:numPr>
          <w:ilvl w:val="0"/>
          <w:numId w:val="5"/>
        </w:numPr>
        <w:spacing w:after="120" w:line="240" w:lineRule="atLeast"/>
        <w:ind w:left="567" w:right="-6" w:hanging="567"/>
        <w:rPr>
          <w:color w:val="4D4D4F"/>
          <w:lang w:val="en-US" w:eastAsia="en-US"/>
        </w:rPr>
      </w:pPr>
      <w:r w:rsidRPr="007B14E6">
        <w:rPr>
          <w:color w:val="4D4D4F"/>
          <w:lang w:val="en-US" w:eastAsia="en-US"/>
        </w:rPr>
        <w:t>demonstrate with evidence the benefits of the innovative practice or project; and</w:t>
      </w:r>
    </w:p>
    <w:p w14:paraId="7C0848F5" w14:textId="43582164" w:rsidR="009B4301" w:rsidRPr="007E0324" w:rsidRDefault="00182044" w:rsidP="007E0324">
      <w:pPr>
        <w:pStyle w:val="FedBody1013"/>
        <w:numPr>
          <w:ilvl w:val="0"/>
          <w:numId w:val="5"/>
        </w:numPr>
        <w:spacing w:after="120" w:line="240" w:lineRule="atLeast"/>
        <w:ind w:left="567" w:right="-6" w:hanging="567"/>
        <w:rPr>
          <w:color w:val="4D4D4F"/>
          <w:lang w:val="en-US" w:eastAsia="en-US"/>
        </w:rPr>
      </w:pPr>
      <w:r w:rsidRPr="007B14E6">
        <w:rPr>
          <w:color w:val="4D4D4F"/>
          <w:lang w:val="en-US" w:eastAsia="en-US"/>
        </w:rPr>
        <w:t xml:space="preserve">demonstrate with evidence </w:t>
      </w:r>
      <w:r>
        <w:rPr>
          <w:color w:val="4D4D4F"/>
          <w:lang w:val="en-US" w:eastAsia="en-US"/>
        </w:rPr>
        <w:t xml:space="preserve">the </w:t>
      </w:r>
      <w:r w:rsidR="009B4301" w:rsidRPr="007B14E6">
        <w:rPr>
          <w:color w:val="4D4D4F"/>
          <w:lang w:val="en-US" w:eastAsia="en-US"/>
        </w:rPr>
        <w:t>impacts or changes that</w:t>
      </w:r>
      <w:r w:rsidR="00FC429A">
        <w:rPr>
          <w:color w:val="4D4D4F"/>
          <w:lang w:val="en-US" w:eastAsia="en-US"/>
        </w:rPr>
        <w:t xml:space="preserve"> </w:t>
      </w:r>
      <w:r w:rsidR="009B4301" w:rsidRPr="007B14E6">
        <w:rPr>
          <w:color w:val="4D4D4F"/>
          <w:lang w:val="en-US" w:eastAsia="en-US"/>
        </w:rPr>
        <w:t>were achieved</w:t>
      </w:r>
      <w:r w:rsidR="007B7B62">
        <w:rPr>
          <w:color w:val="4D4D4F"/>
          <w:lang w:val="en-US" w:eastAsia="en-US"/>
        </w:rPr>
        <w:t xml:space="preserve"> through the implementation of</w:t>
      </w:r>
      <w:r w:rsidR="00C7627F">
        <w:rPr>
          <w:color w:val="4D4D4F"/>
          <w:lang w:val="en-US" w:eastAsia="en-US"/>
        </w:rPr>
        <w:t xml:space="preserve"> </w:t>
      </w:r>
      <w:r w:rsidR="007B7B62">
        <w:rPr>
          <w:color w:val="4D4D4F"/>
          <w:lang w:val="en-US" w:eastAsia="en-US"/>
        </w:rPr>
        <w:t>the innovation</w:t>
      </w:r>
    </w:p>
    <w:p w14:paraId="213C1124" w14:textId="3AA048B0" w:rsidR="00F36C70" w:rsidRPr="007B14E6" w:rsidRDefault="00F36C70" w:rsidP="00374130">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Nominees should have achieved excellence in all of the above criteria.</w:t>
      </w:r>
    </w:p>
    <w:p w14:paraId="1161CF2F" w14:textId="1CA041B1" w:rsidR="009B4301" w:rsidRPr="007B14E6" w:rsidRDefault="009B4301"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sidRPr="007B14E6">
        <w:rPr>
          <w:rFonts w:asciiTheme="majorHAnsi" w:hAnsiTheme="majorHAnsi" w:cstheme="majorHAnsi"/>
          <w:b/>
          <w:bCs/>
          <w:color w:val="4D4D4F"/>
          <w:sz w:val="24"/>
        </w:rPr>
        <w:t>Excellence in community engagement</w:t>
      </w:r>
      <w:r w:rsidR="00CC30FA">
        <w:rPr>
          <w:rFonts w:asciiTheme="majorHAnsi" w:hAnsiTheme="majorHAnsi" w:cstheme="majorHAnsi"/>
          <w:b/>
          <w:bCs/>
          <w:color w:val="4D4D4F"/>
          <w:sz w:val="24"/>
        </w:rPr>
        <w:t xml:space="preserve"> and impact</w:t>
      </w:r>
    </w:p>
    <w:p w14:paraId="13272935" w14:textId="5A1A032A" w:rsidR="009B4301" w:rsidRPr="007B14E6" w:rsidRDefault="009B4301" w:rsidP="00374130">
      <w:pPr>
        <w:pStyle w:val="FedBody1013"/>
        <w:rPr>
          <w:color w:val="4D4D4F"/>
          <w:lang w:val="en-US" w:eastAsia="en-US"/>
        </w:rPr>
      </w:pPr>
      <w:r w:rsidRPr="007B14E6">
        <w:rPr>
          <w:color w:val="4D4D4F"/>
          <w:lang w:val="en-US" w:eastAsia="en-US"/>
        </w:rPr>
        <w:t xml:space="preserve">With a proud history of engaging with its multiple communities and enriching the student experience, the University remains committed to playing an active role in advancing and championing environmental, social and economic development in its communities. </w:t>
      </w:r>
      <w:r w:rsidR="00FE4CB7">
        <w:rPr>
          <w:color w:val="4D4D4F"/>
          <w:lang w:val="en-US" w:eastAsia="en-US"/>
        </w:rPr>
        <w:t xml:space="preserve"> </w:t>
      </w:r>
      <w:r w:rsidRPr="007B14E6">
        <w:rPr>
          <w:color w:val="4D4D4F"/>
          <w:lang w:val="en-US" w:eastAsia="en-US"/>
        </w:rPr>
        <w:t xml:space="preserve">This award will recognise </w:t>
      </w:r>
      <w:r w:rsidR="00EB14A8" w:rsidRPr="007B14E6">
        <w:rPr>
          <w:color w:val="4D4D4F"/>
          <w:lang w:val="en-US" w:eastAsia="en-US"/>
        </w:rPr>
        <w:t>s</w:t>
      </w:r>
      <w:r w:rsidRPr="007B14E6">
        <w:rPr>
          <w:color w:val="4D4D4F"/>
          <w:lang w:val="en-US" w:eastAsia="en-US"/>
        </w:rPr>
        <w:t xml:space="preserve">taff who clearly demonstrate </w:t>
      </w:r>
      <w:r w:rsidR="00CC30FA">
        <w:rPr>
          <w:color w:val="4D4D4F"/>
          <w:lang w:val="en-US" w:eastAsia="en-US"/>
        </w:rPr>
        <w:t>evidence of impact</w:t>
      </w:r>
      <w:r w:rsidRPr="007B14E6">
        <w:rPr>
          <w:color w:val="4D4D4F"/>
          <w:lang w:val="en-US" w:eastAsia="en-US"/>
        </w:rPr>
        <w:t xml:space="preserve"> in community engagement</w:t>
      </w:r>
      <w:r w:rsidR="00CC30FA">
        <w:rPr>
          <w:color w:val="4D4D4F"/>
          <w:lang w:val="en-US" w:eastAsia="en-US"/>
        </w:rPr>
        <w:t>.</w:t>
      </w:r>
    </w:p>
    <w:p w14:paraId="242E3B63" w14:textId="77777777" w:rsidR="009B4301" w:rsidRPr="007B14E6" w:rsidRDefault="009B4301" w:rsidP="00374130">
      <w:pPr>
        <w:pStyle w:val="FedL3Head"/>
        <w:spacing w:before="140"/>
        <w:rPr>
          <w:rFonts w:eastAsiaTheme="minorEastAsia"/>
          <w:color w:val="4D4D4F"/>
          <w:lang w:val="en-US" w:eastAsia="en-US"/>
        </w:rPr>
      </w:pPr>
      <w:r w:rsidRPr="00374130">
        <w:rPr>
          <w:color w:val="4D4D4F"/>
          <w:lang w:val="en-US" w:eastAsia="en-US"/>
        </w:rPr>
        <w:t>Selection</w:t>
      </w:r>
      <w:r w:rsidRPr="007B14E6">
        <w:rPr>
          <w:rFonts w:eastAsiaTheme="minorEastAsia"/>
          <w:color w:val="4D4D4F"/>
          <w:lang w:val="en-US" w:eastAsia="en-US"/>
        </w:rPr>
        <w:t xml:space="preserve"> criteria</w:t>
      </w:r>
    </w:p>
    <w:p w14:paraId="1CA9087A" w14:textId="147E6B09" w:rsidR="009B4301" w:rsidRPr="007B14E6" w:rsidRDefault="00C00E84" w:rsidP="00B41A72">
      <w:pPr>
        <w:pStyle w:val="FedBody1013"/>
        <w:numPr>
          <w:ilvl w:val="0"/>
          <w:numId w:val="5"/>
        </w:numPr>
        <w:spacing w:after="120" w:line="240" w:lineRule="atLeast"/>
        <w:ind w:left="567" w:right="-6" w:hanging="567"/>
        <w:rPr>
          <w:color w:val="4D4D4F"/>
          <w:lang w:val="en-US" w:eastAsia="en-US"/>
        </w:rPr>
      </w:pPr>
      <w:r w:rsidRPr="007B14E6">
        <w:rPr>
          <w:color w:val="4D4D4F"/>
          <w:lang w:val="en-US" w:eastAsia="en-US"/>
        </w:rPr>
        <w:t xml:space="preserve">demonstrated </w:t>
      </w:r>
      <w:r w:rsidR="009B4301" w:rsidRPr="007B14E6">
        <w:rPr>
          <w:color w:val="4D4D4F"/>
          <w:lang w:val="en-US" w:eastAsia="en-US"/>
        </w:rPr>
        <w:t>commitment to Federation University Australia’s</w:t>
      </w:r>
      <w:r w:rsidR="00422492">
        <w:rPr>
          <w:color w:val="4D4D4F"/>
          <w:lang w:val="en-US" w:eastAsia="en-US"/>
        </w:rPr>
        <w:t xml:space="preserve"> </w:t>
      </w:r>
      <w:r w:rsidR="009B4301" w:rsidRPr="007B14E6">
        <w:rPr>
          <w:color w:val="4D4D4F"/>
          <w:lang w:val="en-US" w:eastAsia="en-US"/>
        </w:rPr>
        <w:t xml:space="preserve">strategic </w:t>
      </w:r>
      <w:r w:rsidR="00B65F96">
        <w:rPr>
          <w:color w:val="4D4D4F"/>
          <w:lang w:val="en-US" w:eastAsia="en-US"/>
        </w:rPr>
        <w:t>objectives</w:t>
      </w:r>
      <w:r w:rsidR="00B65F96" w:rsidRPr="007B14E6">
        <w:rPr>
          <w:color w:val="4D4D4F"/>
          <w:lang w:val="en-US" w:eastAsia="en-US"/>
        </w:rPr>
        <w:t xml:space="preserve"> </w:t>
      </w:r>
      <w:r w:rsidR="009B4301" w:rsidRPr="007B14E6">
        <w:rPr>
          <w:color w:val="4D4D4F"/>
          <w:lang w:val="en-US" w:eastAsia="en-US"/>
        </w:rPr>
        <w:t>and priorities</w:t>
      </w:r>
      <w:r w:rsidR="00D3502F" w:rsidRPr="007B14E6">
        <w:rPr>
          <w:color w:val="4D4D4F"/>
          <w:lang w:val="en-US" w:eastAsia="en-US"/>
        </w:rPr>
        <w:t>;</w:t>
      </w:r>
    </w:p>
    <w:p w14:paraId="1BB6FD0D" w14:textId="41116F34" w:rsidR="009B4301" w:rsidRPr="007B14E6" w:rsidRDefault="00C00E84" w:rsidP="00B41A72">
      <w:pPr>
        <w:pStyle w:val="FedBody1013"/>
        <w:numPr>
          <w:ilvl w:val="0"/>
          <w:numId w:val="5"/>
        </w:numPr>
        <w:spacing w:after="120" w:line="240" w:lineRule="atLeast"/>
        <w:ind w:left="567" w:right="-6" w:hanging="567"/>
        <w:rPr>
          <w:color w:val="4D4D4F"/>
          <w:lang w:val="en-US" w:eastAsia="en-US"/>
        </w:rPr>
      </w:pPr>
      <w:r w:rsidRPr="007B14E6">
        <w:rPr>
          <w:color w:val="4D4D4F"/>
          <w:lang w:val="en-US" w:eastAsia="en-US"/>
        </w:rPr>
        <w:t xml:space="preserve">demonstrated </w:t>
      </w:r>
      <w:r w:rsidR="009B4301" w:rsidRPr="007B14E6">
        <w:rPr>
          <w:color w:val="4D4D4F"/>
          <w:lang w:val="en-US" w:eastAsia="en-US"/>
        </w:rPr>
        <w:t>service or contribution over a sustained period beyond the normal expectations of the staff member’s role that has had a significant community benefit</w:t>
      </w:r>
      <w:r w:rsidR="00D3502F" w:rsidRPr="007B14E6">
        <w:rPr>
          <w:color w:val="4D4D4F"/>
          <w:lang w:val="en-US" w:eastAsia="en-US"/>
        </w:rPr>
        <w:t>;</w:t>
      </w:r>
    </w:p>
    <w:p w14:paraId="56168F33" w14:textId="6D9CA94E" w:rsidR="009B4301" w:rsidRPr="007B14E6" w:rsidRDefault="00C00E84" w:rsidP="00B41A72">
      <w:pPr>
        <w:pStyle w:val="FedBody1013"/>
        <w:numPr>
          <w:ilvl w:val="0"/>
          <w:numId w:val="5"/>
        </w:numPr>
        <w:spacing w:after="120" w:line="240" w:lineRule="atLeast"/>
        <w:ind w:left="567" w:right="-6" w:hanging="567"/>
        <w:rPr>
          <w:color w:val="4D4D4F"/>
          <w:lang w:val="en-US" w:eastAsia="en-US"/>
        </w:rPr>
      </w:pPr>
      <w:r w:rsidRPr="007B14E6">
        <w:rPr>
          <w:color w:val="4D4D4F"/>
          <w:lang w:val="en-US" w:eastAsia="en-US"/>
        </w:rPr>
        <w:t xml:space="preserve">demonstrated </w:t>
      </w:r>
      <w:r w:rsidR="007C1D9F">
        <w:rPr>
          <w:color w:val="4D4D4F"/>
          <w:lang w:val="en-US" w:eastAsia="en-US"/>
        </w:rPr>
        <w:t>impact and evidence of mutually beneficial outcomes for both the community</w:t>
      </w:r>
      <w:r w:rsidR="00D40375">
        <w:rPr>
          <w:color w:val="4D4D4F"/>
          <w:lang w:val="en-US" w:eastAsia="en-US"/>
        </w:rPr>
        <w:t xml:space="preserve"> </w:t>
      </w:r>
      <w:r w:rsidR="00384B51">
        <w:rPr>
          <w:color w:val="4D4D4F"/>
          <w:lang w:val="en-US" w:eastAsia="en-US"/>
        </w:rPr>
        <w:t xml:space="preserve">partner and the University; </w:t>
      </w:r>
    </w:p>
    <w:p w14:paraId="24A53C0A" w14:textId="77777777" w:rsidR="00384B51" w:rsidRDefault="00C00E84" w:rsidP="00B41A72">
      <w:pPr>
        <w:pStyle w:val="FedBody1013"/>
        <w:numPr>
          <w:ilvl w:val="0"/>
          <w:numId w:val="5"/>
        </w:numPr>
        <w:spacing w:after="120" w:line="240" w:lineRule="atLeast"/>
        <w:ind w:left="567" w:right="-6" w:hanging="567"/>
        <w:rPr>
          <w:color w:val="4D4D4F"/>
          <w:lang w:val="en-US" w:eastAsia="en-US"/>
        </w:rPr>
      </w:pPr>
      <w:r w:rsidRPr="007B14E6">
        <w:rPr>
          <w:color w:val="4D4D4F"/>
          <w:lang w:val="en-US" w:eastAsia="en-US"/>
        </w:rPr>
        <w:t xml:space="preserve">enhancing </w:t>
      </w:r>
      <w:r w:rsidR="009B4301" w:rsidRPr="007B14E6">
        <w:rPr>
          <w:color w:val="4D4D4F"/>
          <w:lang w:val="en-US" w:eastAsia="en-US"/>
        </w:rPr>
        <w:t>the reputation of the University as</w:t>
      </w:r>
      <w:r w:rsidR="00350920" w:rsidRPr="007B14E6">
        <w:rPr>
          <w:color w:val="4D4D4F"/>
          <w:lang w:val="en-US" w:eastAsia="en-US"/>
        </w:rPr>
        <w:t xml:space="preserve"> one </w:t>
      </w:r>
      <w:r w:rsidR="009B4301" w:rsidRPr="007B14E6">
        <w:rPr>
          <w:color w:val="4D4D4F"/>
          <w:lang w:val="en-US" w:eastAsia="en-US"/>
        </w:rPr>
        <w:t>actively engaged with the region/s and the communities it serve</w:t>
      </w:r>
      <w:r w:rsidR="00384B51">
        <w:rPr>
          <w:color w:val="4D4D4F"/>
          <w:lang w:val="en-US" w:eastAsia="en-US"/>
        </w:rPr>
        <w:t>s; and/or</w:t>
      </w:r>
    </w:p>
    <w:p w14:paraId="6B50A2EA" w14:textId="707FC847" w:rsidR="009B4301" w:rsidRPr="007B14E6" w:rsidRDefault="00384B51" w:rsidP="009404C3">
      <w:pPr>
        <w:pStyle w:val="FedBody1013"/>
        <w:numPr>
          <w:ilvl w:val="0"/>
          <w:numId w:val="5"/>
        </w:numPr>
        <w:spacing w:line="240" w:lineRule="atLeast"/>
        <w:ind w:left="567" w:right="-6" w:hanging="567"/>
        <w:rPr>
          <w:color w:val="4D4D4F"/>
          <w:lang w:val="en-US" w:eastAsia="en-US"/>
        </w:rPr>
      </w:pPr>
      <w:r>
        <w:rPr>
          <w:color w:val="4D4D4F"/>
          <w:lang w:val="en-US" w:eastAsia="en-US"/>
        </w:rPr>
        <w:t>evidence of how the nominee reflects the values of the University in their interactions with the community.</w:t>
      </w:r>
    </w:p>
    <w:p w14:paraId="6AC11563" w14:textId="569A7D0A" w:rsidR="009B4301" w:rsidRPr="007B14E6" w:rsidRDefault="009B4301" w:rsidP="00374130">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 xml:space="preserve">Nominees should have achieved excellence in three </w:t>
      </w:r>
      <w:r w:rsidR="0098216D">
        <w:rPr>
          <w:b/>
          <w:color w:val="4D4D4F"/>
          <w:lang w:val="en-US" w:eastAsia="en-US"/>
        </w:rPr>
        <w:t xml:space="preserve">of the above </w:t>
      </w:r>
      <w:r w:rsidR="00F36C70" w:rsidRPr="007B14E6">
        <w:rPr>
          <w:b/>
          <w:color w:val="4D4D4F"/>
          <w:lang w:val="en-US" w:eastAsia="en-US"/>
        </w:rPr>
        <w:t>criteria</w:t>
      </w:r>
      <w:r w:rsidRPr="007B14E6">
        <w:rPr>
          <w:b/>
          <w:color w:val="4D4D4F"/>
          <w:lang w:val="en-US" w:eastAsia="en-US"/>
        </w:rPr>
        <w:t>.</w:t>
      </w:r>
    </w:p>
    <w:p w14:paraId="20E0AD6E" w14:textId="71332F12" w:rsidR="00BE1B51" w:rsidRPr="007B14E6" w:rsidRDefault="00BE1B51"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sidRPr="007B14E6">
        <w:rPr>
          <w:rFonts w:asciiTheme="majorHAnsi" w:hAnsiTheme="majorHAnsi" w:cstheme="majorHAnsi"/>
          <w:b/>
          <w:bCs/>
          <w:color w:val="4D4D4F"/>
          <w:sz w:val="24"/>
        </w:rPr>
        <w:t xml:space="preserve">Research </w:t>
      </w:r>
      <w:r w:rsidR="00384B51">
        <w:rPr>
          <w:rFonts w:asciiTheme="majorHAnsi" w:hAnsiTheme="majorHAnsi" w:cstheme="majorHAnsi"/>
          <w:b/>
          <w:bCs/>
          <w:color w:val="4D4D4F"/>
          <w:sz w:val="24"/>
        </w:rPr>
        <w:t>e</w:t>
      </w:r>
      <w:r w:rsidR="00384B51" w:rsidRPr="007B14E6">
        <w:rPr>
          <w:rFonts w:asciiTheme="majorHAnsi" w:hAnsiTheme="majorHAnsi" w:cstheme="majorHAnsi"/>
          <w:b/>
          <w:bCs/>
          <w:color w:val="4D4D4F"/>
          <w:sz w:val="24"/>
        </w:rPr>
        <w:t>xcellence</w:t>
      </w:r>
    </w:p>
    <w:p w14:paraId="1002DDA2" w14:textId="57D5D221" w:rsidR="00BE1B51" w:rsidRPr="007B14E6" w:rsidRDefault="00BE1B51" w:rsidP="00FB697E">
      <w:pPr>
        <w:pStyle w:val="FedBody1013"/>
        <w:spacing w:line="240" w:lineRule="exact"/>
        <w:ind w:right="-6"/>
        <w:rPr>
          <w:color w:val="4D4D4F"/>
          <w:lang w:val="en-US" w:eastAsia="en-US"/>
        </w:rPr>
      </w:pPr>
      <w:r w:rsidRPr="007B14E6">
        <w:rPr>
          <w:color w:val="4D4D4F"/>
          <w:lang w:val="en-US" w:eastAsia="en-US"/>
        </w:rPr>
        <w:t>To recognise and reward staff members who have demonstrated exceptional and sustained research contributions in advancing knowledge and research outcomes.</w:t>
      </w:r>
    </w:p>
    <w:p w14:paraId="58FD55C2" w14:textId="77777777" w:rsidR="00BE1B51" w:rsidRPr="007B14E6" w:rsidRDefault="00BE1B51" w:rsidP="00374130">
      <w:pPr>
        <w:pStyle w:val="FedL3Head"/>
        <w:spacing w:before="140"/>
        <w:rPr>
          <w:color w:val="4D4D4F"/>
          <w:lang w:val="en-US" w:eastAsia="en-US"/>
        </w:rPr>
      </w:pPr>
      <w:r w:rsidRPr="007B14E6">
        <w:rPr>
          <w:color w:val="4D4D4F"/>
          <w:lang w:val="en-US" w:eastAsia="en-US"/>
        </w:rPr>
        <w:t xml:space="preserve">Selection </w:t>
      </w:r>
      <w:r w:rsidRPr="00374130">
        <w:rPr>
          <w:color w:val="4D4D4F"/>
          <w:lang w:val="en-US" w:eastAsia="en-US"/>
        </w:rPr>
        <w:t>criteria</w:t>
      </w:r>
    </w:p>
    <w:p w14:paraId="5322F216" w14:textId="3C3E9F00" w:rsidR="00384B51" w:rsidRDefault="00C00E84" w:rsidP="00B41A72">
      <w:pPr>
        <w:pStyle w:val="FedBody1013"/>
        <w:numPr>
          <w:ilvl w:val="0"/>
          <w:numId w:val="5"/>
        </w:numPr>
        <w:spacing w:line="240" w:lineRule="atLeast"/>
        <w:ind w:left="567" w:right="-6" w:hanging="567"/>
        <w:rPr>
          <w:color w:val="4D4D4F"/>
          <w:lang w:val="en-US" w:eastAsia="en-US"/>
        </w:rPr>
      </w:pPr>
      <w:r w:rsidRPr="007B14E6">
        <w:rPr>
          <w:color w:val="4D4D4F"/>
          <w:lang w:val="en-US" w:eastAsia="en-US"/>
        </w:rPr>
        <w:t xml:space="preserve">demonstrated </w:t>
      </w:r>
      <w:r w:rsidR="00BE1B51" w:rsidRPr="007B14E6">
        <w:rPr>
          <w:color w:val="4D4D4F"/>
          <w:lang w:val="en-US" w:eastAsia="en-US"/>
        </w:rPr>
        <w:t>research excellence through consistent and exceptional research performance</w:t>
      </w:r>
      <w:r w:rsidR="00BC6668">
        <w:rPr>
          <w:color w:val="4D4D4F"/>
          <w:lang w:val="en-US" w:eastAsia="en-US"/>
        </w:rPr>
        <w:t>; and</w:t>
      </w:r>
    </w:p>
    <w:p w14:paraId="74F9EB07" w14:textId="0021EE73" w:rsidR="00C504A2" w:rsidRDefault="0061252E" w:rsidP="00B41A72">
      <w:pPr>
        <w:pStyle w:val="FedBody1013"/>
        <w:numPr>
          <w:ilvl w:val="0"/>
          <w:numId w:val="5"/>
        </w:numPr>
        <w:spacing w:line="240" w:lineRule="atLeast"/>
        <w:ind w:left="567" w:right="-6" w:hanging="567"/>
        <w:rPr>
          <w:color w:val="4D4D4F"/>
          <w:lang w:val="en-US" w:eastAsia="en-US"/>
        </w:rPr>
      </w:pPr>
      <w:r>
        <w:rPr>
          <w:color w:val="4D4D4F"/>
          <w:lang w:val="en-US" w:eastAsia="en-US"/>
        </w:rPr>
        <w:t>demonstrated</w:t>
      </w:r>
      <w:r w:rsidR="00C504A2">
        <w:rPr>
          <w:color w:val="4D4D4F"/>
          <w:lang w:val="en-US" w:eastAsia="en-US"/>
        </w:rPr>
        <w:t xml:space="preserve"> impact of </w:t>
      </w:r>
      <w:r w:rsidR="00D725F1">
        <w:rPr>
          <w:color w:val="4D4D4F"/>
          <w:lang w:val="en-US" w:eastAsia="en-US"/>
        </w:rPr>
        <w:t xml:space="preserve">the </w:t>
      </w:r>
      <w:r w:rsidR="00C504A2">
        <w:rPr>
          <w:color w:val="4D4D4F"/>
          <w:lang w:val="en-US" w:eastAsia="en-US"/>
        </w:rPr>
        <w:t>research</w:t>
      </w:r>
      <w:r w:rsidR="00BC6668">
        <w:rPr>
          <w:color w:val="4D4D4F"/>
          <w:lang w:val="en-US" w:eastAsia="en-US"/>
        </w:rPr>
        <w:t>.</w:t>
      </w:r>
      <w:r w:rsidR="00C504A2">
        <w:rPr>
          <w:color w:val="4D4D4F"/>
          <w:lang w:val="en-US" w:eastAsia="en-US"/>
        </w:rPr>
        <w:t xml:space="preserve"> </w:t>
      </w:r>
    </w:p>
    <w:p w14:paraId="2F65CCE0" w14:textId="712C51C6" w:rsidR="00384B51" w:rsidRDefault="00384B51" w:rsidP="00B41A72">
      <w:pPr>
        <w:pStyle w:val="FedBodyBulletIndent"/>
        <w:numPr>
          <w:ilvl w:val="0"/>
          <w:numId w:val="0"/>
        </w:numPr>
        <w:spacing w:before="140" w:after="180"/>
        <w:ind w:right="-6"/>
        <w:rPr>
          <w:b/>
          <w:color w:val="4D4D4F"/>
          <w:lang w:val="en-US" w:eastAsia="en-US"/>
        </w:rPr>
      </w:pPr>
      <w:r w:rsidRPr="00C95E06">
        <w:rPr>
          <w:b/>
          <w:color w:val="4D4D4F"/>
          <w:lang w:val="en-US" w:eastAsia="en-US"/>
        </w:rPr>
        <w:t>This category includes two awards: Research excellence and Research excellence – Early Career</w:t>
      </w:r>
      <w:r w:rsidR="00C95E06">
        <w:rPr>
          <w:b/>
          <w:color w:val="4D4D4F"/>
          <w:lang w:val="en-US" w:eastAsia="en-US"/>
        </w:rPr>
        <w:t xml:space="preserve"> </w:t>
      </w:r>
      <w:r w:rsidRPr="00C95E06">
        <w:rPr>
          <w:b/>
          <w:color w:val="4D4D4F"/>
          <w:lang w:val="en-US" w:eastAsia="en-US"/>
        </w:rPr>
        <w:t>Researcher.</w:t>
      </w:r>
      <w:r w:rsidR="00BC6668">
        <w:rPr>
          <w:b/>
          <w:color w:val="4D4D4F"/>
          <w:lang w:val="en-US" w:eastAsia="en-US"/>
        </w:rPr>
        <w:t xml:space="preserve"> </w:t>
      </w:r>
      <w:r w:rsidR="00BC6668" w:rsidRPr="007B14E6">
        <w:rPr>
          <w:b/>
          <w:color w:val="4D4D4F"/>
          <w:lang w:val="en-US" w:eastAsia="en-US"/>
        </w:rPr>
        <w:t>Nominees should have achieved excellence in all of the above criteria.</w:t>
      </w:r>
    </w:p>
    <w:p w14:paraId="094A3E20" w14:textId="2C10D539" w:rsidR="00BE1B51" w:rsidRPr="007B14E6" w:rsidRDefault="00384B51"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Pr>
          <w:rFonts w:asciiTheme="majorHAnsi" w:hAnsiTheme="majorHAnsi" w:cstheme="majorHAnsi"/>
          <w:b/>
          <w:bCs/>
          <w:color w:val="4D4D4F"/>
          <w:sz w:val="24"/>
        </w:rPr>
        <w:t>Excellence in research partnerships and impact</w:t>
      </w:r>
    </w:p>
    <w:p w14:paraId="7907A67C" w14:textId="428EA220" w:rsidR="00384B51" w:rsidRDefault="00384B51" w:rsidP="00FB697E">
      <w:pPr>
        <w:pStyle w:val="FedBody1013"/>
        <w:spacing w:line="240" w:lineRule="exact"/>
        <w:ind w:right="-6"/>
        <w:rPr>
          <w:color w:val="4D4D4F"/>
          <w:lang w:val="en-US" w:eastAsia="en-US"/>
        </w:rPr>
      </w:pPr>
      <w:r>
        <w:rPr>
          <w:color w:val="4D4D4F"/>
          <w:lang w:val="en-US" w:eastAsia="en-US"/>
        </w:rPr>
        <w:t>Recognises the importance that research academics play in the process of developing, enhancing and managing research partnerships and contributing to research outcomes for industry, government and community.</w:t>
      </w:r>
    </w:p>
    <w:p w14:paraId="53D78172" w14:textId="77777777" w:rsidR="00BE1B51" w:rsidRPr="007B14E6" w:rsidRDefault="00BE1B51" w:rsidP="00374130">
      <w:pPr>
        <w:pStyle w:val="FedL3Head"/>
        <w:spacing w:before="140"/>
        <w:rPr>
          <w:color w:val="4D4D4F"/>
          <w:lang w:val="en-US" w:eastAsia="en-US"/>
        </w:rPr>
      </w:pPr>
      <w:r w:rsidRPr="007B14E6">
        <w:rPr>
          <w:color w:val="4D4D4F"/>
          <w:lang w:val="en-US" w:eastAsia="en-US"/>
        </w:rPr>
        <w:t xml:space="preserve">Selection </w:t>
      </w:r>
      <w:r w:rsidRPr="007B14E6">
        <w:rPr>
          <w:rFonts w:eastAsiaTheme="minorEastAsia"/>
          <w:color w:val="4D4D4F"/>
          <w:lang w:val="en-US" w:eastAsia="en-US"/>
        </w:rPr>
        <w:t>criteria</w:t>
      </w:r>
    </w:p>
    <w:p w14:paraId="0D8DD8C5" w14:textId="5476BB70" w:rsidR="00BE1B51" w:rsidRPr="007B14E6" w:rsidRDefault="00C00E84" w:rsidP="00EF1EE7">
      <w:pPr>
        <w:pStyle w:val="FedBody1013"/>
        <w:numPr>
          <w:ilvl w:val="0"/>
          <w:numId w:val="5"/>
        </w:numPr>
        <w:spacing w:after="140" w:line="240" w:lineRule="atLeast"/>
        <w:ind w:left="567" w:right="-6" w:hanging="567"/>
        <w:rPr>
          <w:color w:val="4D4D4F"/>
          <w:lang w:val="en-US" w:eastAsia="en-US"/>
        </w:rPr>
      </w:pPr>
      <w:r w:rsidRPr="007B14E6">
        <w:rPr>
          <w:color w:val="4D4D4F"/>
          <w:lang w:val="en-US" w:eastAsia="en-US"/>
        </w:rPr>
        <w:t xml:space="preserve">demonstrated </w:t>
      </w:r>
      <w:r w:rsidR="00384B51">
        <w:rPr>
          <w:color w:val="4D4D4F"/>
          <w:lang w:val="en-US" w:eastAsia="en-US"/>
        </w:rPr>
        <w:t xml:space="preserve">evidence relating to the initiation, development, management or enhancement of research partnerships, commercial research engagement and/or </w:t>
      </w:r>
      <w:r w:rsidR="008575FB">
        <w:rPr>
          <w:color w:val="4D4D4F"/>
          <w:lang w:val="en-US" w:eastAsia="en-US"/>
        </w:rPr>
        <w:t>commercialisation</w:t>
      </w:r>
      <w:r w:rsidR="00384B51">
        <w:rPr>
          <w:color w:val="4D4D4F"/>
          <w:lang w:val="en-US" w:eastAsia="en-US"/>
        </w:rPr>
        <w:t>;</w:t>
      </w:r>
    </w:p>
    <w:p w14:paraId="15C1B5B1" w14:textId="1ABE8045" w:rsidR="00D8160D" w:rsidRDefault="00384B51" w:rsidP="00EF1EE7">
      <w:pPr>
        <w:pStyle w:val="FedBody1013"/>
        <w:numPr>
          <w:ilvl w:val="0"/>
          <w:numId w:val="5"/>
        </w:numPr>
        <w:spacing w:after="140" w:line="240" w:lineRule="atLeast"/>
        <w:ind w:left="567" w:right="-6" w:hanging="567"/>
        <w:rPr>
          <w:color w:val="4D4D4F"/>
          <w:lang w:val="en-US" w:eastAsia="en-US"/>
        </w:rPr>
      </w:pPr>
      <w:r>
        <w:rPr>
          <w:color w:val="4D4D4F"/>
          <w:lang w:val="en-US" w:eastAsia="en-US"/>
        </w:rPr>
        <w:t xml:space="preserve">benefits and impact that the partnership and the project </w:t>
      </w:r>
      <w:r w:rsidR="00E90A7B">
        <w:rPr>
          <w:color w:val="4D4D4F"/>
          <w:lang w:val="en-US" w:eastAsia="en-US"/>
        </w:rPr>
        <w:t xml:space="preserve">bring to the University as a whole (i.e., research funding, </w:t>
      </w:r>
      <w:r w:rsidR="008B6E2E">
        <w:rPr>
          <w:color w:val="4D4D4F"/>
          <w:lang w:val="en-US" w:eastAsia="en-US"/>
        </w:rPr>
        <w:t xml:space="preserve">shared expertise, access to government funding, </w:t>
      </w:r>
      <w:r w:rsidR="00E90A7B">
        <w:rPr>
          <w:color w:val="4D4D4F"/>
          <w:lang w:val="en-US" w:eastAsia="en-US"/>
        </w:rPr>
        <w:t xml:space="preserve">publications, </w:t>
      </w:r>
      <w:r w:rsidR="008B6E2E">
        <w:rPr>
          <w:color w:val="4D4D4F"/>
          <w:lang w:val="en-US" w:eastAsia="en-US"/>
        </w:rPr>
        <w:t xml:space="preserve">or </w:t>
      </w:r>
      <w:r w:rsidR="00E90A7B">
        <w:rPr>
          <w:color w:val="4D4D4F"/>
          <w:lang w:val="en-US" w:eastAsia="en-US"/>
        </w:rPr>
        <w:t>enhanced reputation)</w:t>
      </w:r>
      <w:r w:rsidR="000B404A">
        <w:rPr>
          <w:color w:val="4D4D4F"/>
          <w:lang w:val="en-US" w:eastAsia="en-US"/>
        </w:rPr>
        <w:t>;</w:t>
      </w:r>
    </w:p>
    <w:p w14:paraId="7EC36D84" w14:textId="4A73D256" w:rsidR="00E90A7B" w:rsidRDefault="00F620D5" w:rsidP="00EF1EE7">
      <w:pPr>
        <w:pStyle w:val="FedBody1013"/>
        <w:numPr>
          <w:ilvl w:val="0"/>
          <w:numId w:val="5"/>
        </w:numPr>
        <w:spacing w:after="140" w:line="240" w:lineRule="atLeast"/>
        <w:ind w:left="567" w:right="-6" w:hanging="567"/>
        <w:rPr>
          <w:color w:val="4D4D4F"/>
          <w:lang w:val="en-US" w:eastAsia="en-US"/>
        </w:rPr>
      </w:pPr>
      <w:r>
        <w:rPr>
          <w:color w:val="4D4D4F"/>
          <w:lang w:val="en-US" w:eastAsia="en-US"/>
        </w:rPr>
        <w:lastRenderedPageBreak/>
        <w:t>d</w:t>
      </w:r>
      <w:r w:rsidR="00E90A7B">
        <w:rPr>
          <w:color w:val="4D4D4F"/>
          <w:lang w:val="en-US" w:eastAsia="en-US"/>
        </w:rPr>
        <w:t>emonstrated impact and value of industry-engage</w:t>
      </w:r>
      <w:r>
        <w:rPr>
          <w:color w:val="4D4D4F"/>
          <w:lang w:val="en-US" w:eastAsia="en-US"/>
        </w:rPr>
        <w:t>d</w:t>
      </w:r>
      <w:r w:rsidR="00E90A7B">
        <w:rPr>
          <w:color w:val="4D4D4F"/>
          <w:lang w:val="en-US" w:eastAsia="en-US"/>
        </w:rPr>
        <w:t xml:space="preserve"> research</w:t>
      </w:r>
      <w:r>
        <w:rPr>
          <w:color w:val="4D4D4F"/>
          <w:lang w:val="en-US" w:eastAsia="en-US"/>
        </w:rPr>
        <w:t>; and</w:t>
      </w:r>
      <w:r w:rsidR="000B404A">
        <w:rPr>
          <w:color w:val="4D4D4F"/>
          <w:lang w:val="en-US" w:eastAsia="en-US"/>
        </w:rPr>
        <w:t>/or</w:t>
      </w:r>
    </w:p>
    <w:p w14:paraId="26C0CA0D" w14:textId="75A37642" w:rsidR="00F620D5" w:rsidRPr="007B14E6" w:rsidRDefault="00F620D5" w:rsidP="009404C3">
      <w:pPr>
        <w:pStyle w:val="FedBody1013"/>
        <w:numPr>
          <w:ilvl w:val="0"/>
          <w:numId w:val="5"/>
        </w:numPr>
        <w:spacing w:line="240" w:lineRule="atLeast"/>
        <w:ind w:left="567" w:right="-6" w:hanging="567"/>
        <w:rPr>
          <w:color w:val="4D4D4F"/>
          <w:lang w:val="en-US" w:eastAsia="en-US"/>
        </w:rPr>
      </w:pPr>
      <w:r>
        <w:rPr>
          <w:color w:val="4D4D4F"/>
          <w:lang w:val="en-US" w:eastAsia="en-US"/>
        </w:rPr>
        <w:t>evidence of how the nominee reflects the values of the University.</w:t>
      </w:r>
    </w:p>
    <w:p w14:paraId="5C9524AB" w14:textId="658EE388" w:rsidR="00D3502F" w:rsidRPr="007B14E6" w:rsidRDefault="00D3502F" w:rsidP="00374130">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 xml:space="preserve">Nominees should have achieved excellence in </w:t>
      </w:r>
      <w:r w:rsidR="00F620D5">
        <w:rPr>
          <w:b/>
          <w:color w:val="4D4D4F"/>
          <w:lang w:val="en-US" w:eastAsia="en-US"/>
        </w:rPr>
        <w:t xml:space="preserve">two </w:t>
      </w:r>
      <w:r w:rsidRPr="007B14E6">
        <w:rPr>
          <w:b/>
          <w:color w:val="4D4D4F"/>
          <w:lang w:val="en-US" w:eastAsia="en-US"/>
        </w:rPr>
        <w:t>of the above criteria.</w:t>
      </w:r>
    </w:p>
    <w:p w14:paraId="4363FCA6" w14:textId="0D28704E" w:rsidR="00BE1B51" w:rsidRPr="007B14E6" w:rsidRDefault="00F620D5" w:rsidP="00FD13F5">
      <w:pPr>
        <w:pStyle w:val="ListParagraph"/>
        <w:keepNext/>
        <w:keepLines/>
        <w:numPr>
          <w:ilvl w:val="1"/>
          <w:numId w:val="12"/>
        </w:numPr>
        <w:spacing w:before="260" w:after="140"/>
        <w:ind w:left="567" w:hanging="567"/>
        <w:outlineLvl w:val="0"/>
        <w:rPr>
          <w:rFonts w:asciiTheme="majorHAnsi" w:hAnsiTheme="majorHAnsi" w:cstheme="majorHAnsi"/>
          <w:b/>
          <w:bCs/>
          <w:color w:val="4D4D4F"/>
          <w:sz w:val="24"/>
        </w:rPr>
      </w:pPr>
      <w:r>
        <w:rPr>
          <w:rFonts w:asciiTheme="majorHAnsi" w:hAnsiTheme="majorHAnsi" w:cstheme="majorHAnsi"/>
          <w:b/>
          <w:bCs/>
          <w:color w:val="4D4D4F"/>
          <w:sz w:val="24"/>
        </w:rPr>
        <w:t>Excellence in industry engagement and impact</w:t>
      </w:r>
    </w:p>
    <w:p w14:paraId="51D2B563" w14:textId="0DAE5C2E" w:rsidR="00BE1B51" w:rsidRPr="007B14E6" w:rsidRDefault="00F620D5" w:rsidP="00FB697E">
      <w:pPr>
        <w:pStyle w:val="FedBody1013"/>
        <w:spacing w:line="240" w:lineRule="exact"/>
        <w:ind w:right="-6"/>
        <w:rPr>
          <w:color w:val="4D4D4F"/>
          <w:lang w:val="en-US" w:eastAsia="en-US"/>
        </w:rPr>
      </w:pPr>
      <w:r>
        <w:rPr>
          <w:color w:val="4D4D4F"/>
          <w:lang w:val="en-US" w:eastAsia="en-US"/>
        </w:rPr>
        <w:t>This award recognises and celebrates the diverse contributions that individuals and/or teams</w:t>
      </w:r>
      <w:r w:rsidR="009D799C">
        <w:rPr>
          <w:color w:val="4D4D4F"/>
          <w:lang w:val="en-US" w:eastAsia="en-US"/>
        </w:rPr>
        <w:t xml:space="preserve"> make to facilitate engagement with industry, government and/or community that makes a real-world impact.</w:t>
      </w:r>
    </w:p>
    <w:p w14:paraId="1B856EB5" w14:textId="77777777" w:rsidR="00BE1B51" w:rsidRPr="007B14E6" w:rsidRDefault="00BE1B51" w:rsidP="00374130">
      <w:pPr>
        <w:pStyle w:val="FedL3Head"/>
        <w:spacing w:before="140"/>
        <w:rPr>
          <w:color w:val="4D4D4F"/>
          <w:lang w:val="en-US" w:eastAsia="en-US"/>
        </w:rPr>
      </w:pPr>
      <w:r w:rsidRPr="00374130">
        <w:rPr>
          <w:rFonts w:eastAsiaTheme="minorEastAsia"/>
          <w:color w:val="4D4D4F"/>
          <w:lang w:val="en-US" w:eastAsia="en-US"/>
        </w:rPr>
        <w:t>Selection</w:t>
      </w:r>
      <w:r w:rsidRPr="007B14E6">
        <w:rPr>
          <w:color w:val="4D4D4F"/>
          <w:lang w:val="en-US" w:eastAsia="en-US"/>
        </w:rPr>
        <w:t xml:space="preserve"> criteria</w:t>
      </w:r>
    </w:p>
    <w:p w14:paraId="5725380D" w14:textId="4AC583D4" w:rsidR="009B778D" w:rsidRDefault="002F58BD" w:rsidP="009404C3">
      <w:pPr>
        <w:pStyle w:val="FedBody1013"/>
        <w:numPr>
          <w:ilvl w:val="0"/>
          <w:numId w:val="5"/>
        </w:numPr>
        <w:spacing w:line="240" w:lineRule="atLeast"/>
        <w:ind w:left="567" w:right="-6" w:hanging="567"/>
        <w:rPr>
          <w:color w:val="4D4D4F"/>
          <w:lang w:val="en-US" w:eastAsia="en-US"/>
        </w:rPr>
      </w:pPr>
      <w:r>
        <w:rPr>
          <w:color w:val="4D4D4F"/>
          <w:lang w:val="en-US" w:eastAsia="en-US"/>
        </w:rPr>
        <w:t>p</w:t>
      </w:r>
      <w:r w:rsidR="009D799C">
        <w:rPr>
          <w:color w:val="4D4D4F"/>
          <w:lang w:val="en-US" w:eastAsia="en-US"/>
        </w:rPr>
        <w:t>rovide an example of excellence in engagement with industry, government and/or community that:</w:t>
      </w:r>
    </w:p>
    <w:p w14:paraId="5E5F4B7C" w14:textId="3E381333" w:rsidR="002F58BD" w:rsidRDefault="009B778D" w:rsidP="001F2410">
      <w:pPr>
        <w:pStyle w:val="FedBody1013"/>
        <w:tabs>
          <w:tab w:val="left" w:pos="851"/>
        </w:tabs>
        <w:spacing w:line="240" w:lineRule="atLeast"/>
        <w:ind w:left="567" w:right="-6"/>
        <w:rPr>
          <w:color w:val="4D4D4F"/>
          <w:lang w:val="en-US" w:eastAsia="en-US"/>
        </w:rPr>
      </w:pPr>
      <w:r>
        <w:rPr>
          <w:color w:val="4D4D4F"/>
          <w:lang w:val="en-US" w:eastAsia="en-US"/>
        </w:rPr>
        <w:t xml:space="preserve">- </w:t>
      </w:r>
      <w:r w:rsidR="001F2410">
        <w:rPr>
          <w:color w:val="4D4D4F"/>
          <w:lang w:val="en-US" w:eastAsia="en-US"/>
        </w:rPr>
        <w:tab/>
      </w:r>
      <w:r>
        <w:rPr>
          <w:color w:val="4D4D4F"/>
          <w:lang w:val="en-US" w:eastAsia="en-US"/>
        </w:rPr>
        <w:t xml:space="preserve">delivered a </w:t>
      </w:r>
      <w:r w:rsidR="00C00E84" w:rsidRPr="007B14E6">
        <w:rPr>
          <w:color w:val="4D4D4F"/>
          <w:lang w:val="en-US" w:eastAsia="en-US"/>
        </w:rPr>
        <w:t>demonstrated</w:t>
      </w:r>
      <w:r>
        <w:rPr>
          <w:color w:val="4D4D4F"/>
          <w:lang w:val="en-US" w:eastAsia="en-US"/>
        </w:rPr>
        <w:t xml:space="preserve"> positive impact (including project outcomes, gains and quantifiable </w:t>
      </w:r>
      <w:r w:rsidR="001F2410">
        <w:rPr>
          <w:color w:val="4D4D4F"/>
          <w:lang w:val="en-US" w:eastAsia="en-US"/>
        </w:rPr>
        <w:tab/>
      </w:r>
      <w:r>
        <w:rPr>
          <w:color w:val="4D4D4F"/>
          <w:lang w:val="en-US" w:eastAsia="en-US"/>
        </w:rPr>
        <w:t>benefits);</w:t>
      </w:r>
      <w:r w:rsidR="001F2410">
        <w:rPr>
          <w:color w:val="4D4D4F"/>
          <w:lang w:val="en-US" w:eastAsia="en-US"/>
        </w:rPr>
        <w:t xml:space="preserve"> and</w:t>
      </w:r>
    </w:p>
    <w:p w14:paraId="68F4E420" w14:textId="72F4B64A" w:rsidR="00BE1B51" w:rsidRPr="007B14E6" w:rsidRDefault="002F58BD" w:rsidP="00FD13F5">
      <w:pPr>
        <w:pStyle w:val="FedBody1013"/>
        <w:spacing w:after="0"/>
        <w:ind w:left="851" w:hanging="284"/>
        <w:rPr>
          <w:color w:val="4D4D4F"/>
          <w:lang w:val="en-US" w:eastAsia="en-US"/>
        </w:rPr>
      </w:pPr>
      <w:r>
        <w:rPr>
          <w:color w:val="4D4D4F"/>
          <w:lang w:val="en-US" w:eastAsia="en-US"/>
        </w:rPr>
        <w:t xml:space="preserve">- </w:t>
      </w:r>
      <w:r w:rsidR="001F2410">
        <w:rPr>
          <w:color w:val="4D4D4F"/>
          <w:lang w:val="en-US" w:eastAsia="en-US"/>
        </w:rPr>
        <w:tab/>
      </w:r>
      <w:r>
        <w:rPr>
          <w:color w:val="4D4D4F"/>
          <w:lang w:val="en-US" w:eastAsia="en-US"/>
        </w:rPr>
        <w:t>showcased a collaborative approach</w:t>
      </w:r>
      <w:r w:rsidR="00EB6771">
        <w:rPr>
          <w:color w:val="4D4D4F"/>
          <w:lang w:val="en-US" w:eastAsia="en-US"/>
        </w:rPr>
        <w:t xml:space="preserve"> by all parties involved</w:t>
      </w:r>
      <w:r w:rsidR="00201923">
        <w:rPr>
          <w:color w:val="4D4D4F"/>
          <w:lang w:val="en-US" w:eastAsia="en-US"/>
        </w:rPr>
        <w:t>;</w:t>
      </w:r>
    </w:p>
    <w:p w14:paraId="2B90A999" w14:textId="7B886213" w:rsidR="00EB6771" w:rsidRDefault="00EC2F36" w:rsidP="00FD13F5">
      <w:pPr>
        <w:pStyle w:val="FedBody1013"/>
        <w:numPr>
          <w:ilvl w:val="0"/>
          <w:numId w:val="5"/>
        </w:numPr>
        <w:spacing w:after="0" w:line="240" w:lineRule="atLeast"/>
        <w:ind w:left="567" w:right="-6" w:hanging="567"/>
        <w:rPr>
          <w:color w:val="4D4D4F"/>
          <w:lang w:val="en-US" w:eastAsia="en-US"/>
        </w:rPr>
      </w:pPr>
      <w:r>
        <w:rPr>
          <w:color w:val="4D4D4F"/>
          <w:lang w:val="en-US" w:eastAsia="en-US"/>
        </w:rPr>
        <w:t>delivered an innovation in concept, objective approach, design, delivery or content</w:t>
      </w:r>
      <w:r w:rsidR="004F1BEA">
        <w:rPr>
          <w:color w:val="4D4D4F"/>
          <w:lang w:val="en-US" w:eastAsia="en-US"/>
        </w:rPr>
        <w:t xml:space="preserve"> that</w:t>
      </w:r>
      <w:r>
        <w:rPr>
          <w:color w:val="4D4D4F"/>
          <w:lang w:val="en-US" w:eastAsia="en-US"/>
        </w:rPr>
        <w:t xml:space="preserve"> had one or more of the following: value for investment, sustainability and/or scalability</w:t>
      </w:r>
      <w:r w:rsidR="00E742B8">
        <w:rPr>
          <w:color w:val="4D4D4F"/>
          <w:lang w:val="en-US" w:eastAsia="en-US"/>
        </w:rPr>
        <w:t>; and</w:t>
      </w:r>
    </w:p>
    <w:p w14:paraId="15E09FAE" w14:textId="0E108A27" w:rsidR="00BE1B51" w:rsidRDefault="002F58BD" w:rsidP="009404C3">
      <w:pPr>
        <w:pStyle w:val="FedBody1013"/>
        <w:numPr>
          <w:ilvl w:val="0"/>
          <w:numId w:val="5"/>
        </w:numPr>
        <w:spacing w:line="240" w:lineRule="atLeast"/>
        <w:ind w:left="567" w:right="-6" w:hanging="567"/>
        <w:rPr>
          <w:color w:val="4D4D4F"/>
          <w:lang w:val="en-US" w:eastAsia="en-US"/>
        </w:rPr>
      </w:pPr>
      <w:r>
        <w:rPr>
          <w:color w:val="4D4D4F"/>
          <w:lang w:val="en-US" w:eastAsia="en-US"/>
        </w:rPr>
        <w:t>evidence of how the nominee reflects the values of the University.</w:t>
      </w:r>
    </w:p>
    <w:p w14:paraId="294A0E43" w14:textId="2EFA295F" w:rsidR="002F58BD" w:rsidRPr="00FE65C7" w:rsidRDefault="002F58BD" w:rsidP="00FD13F5">
      <w:pPr>
        <w:pStyle w:val="FedBody1013"/>
        <w:spacing w:before="180" w:line="240" w:lineRule="atLeast"/>
        <w:ind w:right="-6"/>
        <w:rPr>
          <w:b/>
          <w:bCs/>
          <w:color w:val="4D4D4F"/>
          <w:lang w:val="en-US" w:eastAsia="en-US"/>
        </w:rPr>
      </w:pPr>
      <w:r w:rsidRPr="00FE65C7">
        <w:rPr>
          <w:b/>
          <w:bCs/>
          <w:color w:val="4D4D4F"/>
          <w:lang w:val="en-US" w:eastAsia="en-US"/>
        </w:rPr>
        <w:t>This category includes two awards</w:t>
      </w:r>
      <w:r w:rsidR="002E209A" w:rsidRPr="00FE65C7">
        <w:rPr>
          <w:b/>
          <w:bCs/>
          <w:color w:val="4D4D4F"/>
          <w:lang w:val="en-US" w:eastAsia="en-US"/>
        </w:rPr>
        <w:t xml:space="preserve">: </w:t>
      </w:r>
      <w:r w:rsidR="00E40E58">
        <w:rPr>
          <w:b/>
          <w:bCs/>
          <w:color w:val="4D4D4F"/>
          <w:lang w:val="en-US" w:eastAsia="en-US"/>
        </w:rPr>
        <w:t>‘</w:t>
      </w:r>
      <w:r w:rsidR="002E209A" w:rsidRPr="00FE65C7">
        <w:rPr>
          <w:b/>
          <w:bCs/>
          <w:color w:val="4D4D4F"/>
          <w:lang w:val="en-US" w:eastAsia="en-US"/>
        </w:rPr>
        <w:t xml:space="preserve">Excellence in industry engagement and impact in </w:t>
      </w:r>
      <w:r w:rsidR="00E40E58" w:rsidRPr="00FE65C7">
        <w:rPr>
          <w:b/>
          <w:bCs/>
          <w:color w:val="4D4D4F"/>
          <w:lang w:val="en-US" w:eastAsia="en-US"/>
        </w:rPr>
        <w:t>higher education</w:t>
      </w:r>
      <w:r w:rsidR="00E40E58">
        <w:rPr>
          <w:b/>
          <w:bCs/>
          <w:color w:val="4D4D4F"/>
          <w:lang w:val="en-US" w:eastAsia="en-US"/>
        </w:rPr>
        <w:t>’</w:t>
      </w:r>
      <w:r w:rsidR="00E40E58" w:rsidRPr="00FE65C7">
        <w:rPr>
          <w:b/>
          <w:bCs/>
          <w:color w:val="4D4D4F"/>
          <w:lang w:val="en-US" w:eastAsia="en-US"/>
        </w:rPr>
        <w:t xml:space="preserve"> </w:t>
      </w:r>
      <w:r w:rsidR="002E209A" w:rsidRPr="00FE65C7">
        <w:rPr>
          <w:b/>
          <w:bCs/>
          <w:color w:val="4D4D4F"/>
          <w:lang w:val="en-US" w:eastAsia="en-US"/>
        </w:rPr>
        <w:t xml:space="preserve">and </w:t>
      </w:r>
      <w:r w:rsidR="00E40E58">
        <w:rPr>
          <w:b/>
          <w:bCs/>
          <w:color w:val="4D4D4F"/>
          <w:lang w:val="en-US" w:eastAsia="en-US"/>
        </w:rPr>
        <w:t>‘</w:t>
      </w:r>
      <w:r w:rsidR="002E209A" w:rsidRPr="00FE65C7">
        <w:rPr>
          <w:b/>
          <w:bCs/>
          <w:color w:val="4D4D4F"/>
          <w:lang w:val="en-US" w:eastAsia="en-US"/>
        </w:rPr>
        <w:t xml:space="preserve">Excellence in industry engagement and impact in </w:t>
      </w:r>
      <w:r w:rsidR="00E50AEF" w:rsidRPr="00FE65C7">
        <w:rPr>
          <w:b/>
          <w:bCs/>
          <w:color w:val="4D4D4F"/>
          <w:lang w:val="en-US" w:eastAsia="en-US"/>
        </w:rPr>
        <w:t>vocational education and training</w:t>
      </w:r>
      <w:r w:rsidR="00E50AEF">
        <w:rPr>
          <w:b/>
          <w:bCs/>
          <w:color w:val="4D4D4F"/>
          <w:lang w:val="en-US" w:eastAsia="en-US"/>
        </w:rPr>
        <w:t xml:space="preserve"> (VET)’</w:t>
      </w:r>
      <w:r w:rsidR="002E209A" w:rsidRPr="00FE65C7">
        <w:rPr>
          <w:b/>
          <w:bCs/>
          <w:color w:val="4D4D4F"/>
          <w:lang w:val="en-US" w:eastAsia="en-US"/>
        </w:rPr>
        <w:t>.</w:t>
      </w:r>
    </w:p>
    <w:p w14:paraId="2A428BF6" w14:textId="0A5384BE" w:rsidR="00BE1B51" w:rsidRPr="007B14E6" w:rsidRDefault="00BE1B51" w:rsidP="00374130">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 xml:space="preserve">Nominees should have achieved excellence in </w:t>
      </w:r>
      <w:r w:rsidR="002E209A">
        <w:rPr>
          <w:b/>
          <w:color w:val="4D4D4F"/>
          <w:lang w:val="en-US" w:eastAsia="en-US"/>
        </w:rPr>
        <w:t xml:space="preserve">all of the above </w:t>
      </w:r>
      <w:r w:rsidRPr="007B14E6">
        <w:rPr>
          <w:b/>
          <w:color w:val="4D4D4F"/>
          <w:lang w:val="en-US" w:eastAsia="en-US"/>
        </w:rPr>
        <w:t>criteria.</w:t>
      </w:r>
    </w:p>
    <w:p w14:paraId="7D9D63BE" w14:textId="13E38349" w:rsidR="003130AC" w:rsidRPr="007B14E6" w:rsidRDefault="003130AC"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sidRPr="007B14E6">
        <w:rPr>
          <w:rFonts w:asciiTheme="majorHAnsi" w:hAnsiTheme="majorHAnsi" w:cstheme="majorHAnsi"/>
          <w:b/>
          <w:bCs/>
          <w:color w:val="4D4D4F"/>
          <w:sz w:val="24"/>
        </w:rPr>
        <w:t>Vocational teaching excellence</w:t>
      </w:r>
    </w:p>
    <w:p w14:paraId="5902C5BF" w14:textId="5BD1E0A7" w:rsidR="003130AC" w:rsidRPr="007B14E6" w:rsidRDefault="00E15011" w:rsidP="003130AC">
      <w:pPr>
        <w:pStyle w:val="FedBody1013"/>
        <w:rPr>
          <w:color w:val="4D4D4F"/>
          <w:lang w:val="en-US" w:eastAsia="en-US"/>
        </w:rPr>
      </w:pPr>
      <w:r w:rsidRPr="007B14E6">
        <w:rPr>
          <w:color w:val="4D4D4F"/>
          <w:lang w:val="en-US" w:eastAsia="en-US"/>
        </w:rPr>
        <w:t>T</w:t>
      </w:r>
      <w:r w:rsidR="001561EC" w:rsidRPr="007B14E6">
        <w:rPr>
          <w:color w:val="4D4D4F"/>
          <w:lang w:val="en-US" w:eastAsia="en-US"/>
        </w:rPr>
        <w:t xml:space="preserve">his award celebrates the diverse and outstanding contribution to vocational learning and the quality of the student experience. </w:t>
      </w:r>
    </w:p>
    <w:p w14:paraId="73CE5CFC" w14:textId="18F88C2B" w:rsidR="00E70271" w:rsidRPr="007B14E6" w:rsidRDefault="00E70271" w:rsidP="00374130">
      <w:pPr>
        <w:pStyle w:val="FedL3Head"/>
        <w:spacing w:before="140"/>
        <w:rPr>
          <w:color w:val="4D4D4F"/>
          <w:lang w:val="en-US" w:eastAsia="en-US"/>
        </w:rPr>
      </w:pPr>
      <w:r w:rsidRPr="007B14E6">
        <w:rPr>
          <w:color w:val="4D4D4F"/>
          <w:lang w:val="en-US" w:eastAsia="en-US"/>
        </w:rPr>
        <w:t>Selection criteria</w:t>
      </w:r>
    </w:p>
    <w:p w14:paraId="5127B7AA" w14:textId="68FC01E5" w:rsidR="00E70271" w:rsidRPr="007B14E6" w:rsidRDefault="00C00E84" w:rsidP="00FD13F5">
      <w:pPr>
        <w:pStyle w:val="FedBody1013"/>
        <w:numPr>
          <w:ilvl w:val="0"/>
          <w:numId w:val="5"/>
        </w:numPr>
        <w:spacing w:line="240" w:lineRule="atLeast"/>
        <w:ind w:left="567" w:right="-6" w:hanging="567"/>
        <w:rPr>
          <w:color w:val="4D4D4F"/>
          <w:lang w:val="en-US" w:eastAsia="en-US"/>
        </w:rPr>
      </w:pPr>
      <w:r w:rsidRPr="007B14E6">
        <w:rPr>
          <w:color w:val="4D4D4F"/>
          <w:lang w:val="en-US" w:eastAsia="en-US"/>
        </w:rPr>
        <w:t xml:space="preserve">delivered </w:t>
      </w:r>
      <w:r w:rsidR="009444D9">
        <w:rPr>
          <w:color w:val="4D4D4F"/>
          <w:lang w:val="en-US" w:eastAsia="en-US"/>
        </w:rPr>
        <w:t xml:space="preserve">the University’s values of excellence and innovation </w:t>
      </w:r>
      <w:r w:rsidR="00D3502F" w:rsidRPr="007B14E6">
        <w:rPr>
          <w:color w:val="4D4D4F"/>
          <w:lang w:val="en-US" w:eastAsia="en-US"/>
        </w:rPr>
        <w:t>in teaching practice</w:t>
      </w:r>
      <w:r w:rsidR="005D6D19" w:rsidRPr="007B14E6">
        <w:rPr>
          <w:color w:val="4D4D4F"/>
          <w:lang w:val="en-US" w:eastAsia="en-US"/>
        </w:rPr>
        <w:t>;</w:t>
      </w:r>
    </w:p>
    <w:p w14:paraId="736EA360" w14:textId="750B2788" w:rsidR="005D6D19" w:rsidRPr="007B14E6" w:rsidRDefault="00C00E84" w:rsidP="00FD13F5">
      <w:pPr>
        <w:pStyle w:val="FedBody1013"/>
        <w:numPr>
          <w:ilvl w:val="0"/>
          <w:numId w:val="5"/>
        </w:numPr>
        <w:spacing w:line="240" w:lineRule="atLeast"/>
        <w:ind w:left="567" w:right="-6" w:hanging="567"/>
        <w:rPr>
          <w:color w:val="4D4D4F"/>
          <w:lang w:val="en-US" w:eastAsia="en-US"/>
        </w:rPr>
      </w:pPr>
      <w:r w:rsidRPr="007B14E6">
        <w:rPr>
          <w:color w:val="4D4D4F"/>
          <w:lang w:val="en-US" w:eastAsia="en-US"/>
        </w:rPr>
        <w:t xml:space="preserve">demonstrated </w:t>
      </w:r>
      <w:r w:rsidR="00D3502F" w:rsidRPr="007B14E6">
        <w:rPr>
          <w:color w:val="4D4D4F"/>
          <w:lang w:val="en-US" w:eastAsia="en-US"/>
        </w:rPr>
        <w:t>excellence in enhancing the s</w:t>
      </w:r>
      <w:r w:rsidR="005D6D19" w:rsidRPr="007B14E6">
        <w:rPr>
          <w:color w:val="4D4D4F"/>
          <w:lang w:val="en-US" w:eastAsia="en-US"/>
        </w:rPr>
        <w:t>tudent experience and success;</w:t>
      </w:r>
    </w:p>
    <w:p w14:paraId="364518E2" w14:textId="75C56B64" w:rsidR="005D6D19" w:rsidRPr="007B14E6" w:rsidRDefault="00C00E84" w:rsidP="00FD13F5">
      <w:pPr>
        <w:pStyle w:val="FedBody1013"/>
        <w:numPr>
          <w:ilvl w:val="0"/>
          <w:numId w:val="5"/>
        </w:numPr>
        <w:spacing w:line="240" w:lineRule="atLeast"/>
        <w:ind w:left="567" w:right="-6" w:hanging="567"/>
        <w:rPr>
          <w:color w:val="4D4D4F"/>
          <w:lang w:val="en-US" w:eastAsia="en-US"/>
        </w:rPr>
      </w:pPr>
      <w:r w:rsidRPr="007B14E6">
        <w:rPr>
          <w:color w:val="4D4D4F"/>
          <w:lang w:val="en-US" w:eastAsia="en-US"/>
        </w:rPr>
        <w:t xml:space="preserve">demonstrated </w:t>
      </w:r>
      <w:r w:rsidR="00D3502F" w:rsidRPr="007B14E6">
        <w:rPr>
          <w:color w:val="4D4D4F"/>
          <w:lang w:val="en-US" w:eastAsia="en-US"/>
        </w:rPr>
        <w:t>p</w:t>
      </w:r>
      <w:r w:rsidR="005D6D19" w:rsidRPr="007B14E6">
        <w:rPr>
          <w:color w:val="4D4D4F"/>
          <w:lang w:val="en-US" w:eastAsia="en-US"/>
        </w:rPr>
        <w:t>rofessionalism and commitment to teaching and learning in the training and TAFE system; and</w:t>
      </w:r>
    </w:p>
    <w:p w14:paraId="536877EF" w14:textId="5E34D7E4" w:rsidR="00E15011" w:rsidRPr="007B14E6" w:rsidRDefault="00C00E84" w:rsidP="009404C3">
      <w:pPr>
        <w:pStyle w:val="FedBody1013"/>
        <w:numPr>
          <w:ilvl w:val="0"/>
          <w:numId w:val="5"/>
        </w:numPr>
        <w:spacing w:line="240" w:lineRule="atLeast"/>
        <w:ind w:left="567" w:right="-6" w:hanging="567"/>
        <w:rPr>
          <w:color w:val="4D4D4F"/>
          <w:lang w:val="en-US" w:eastAsia="en-US"/>
        </w:rPr>
      </w:pPr>
      <w:r w:rsidRPr="007B14E6">
        <w:rPr>
          <w:color w:val="4D4D4F"/>
          <w:lang w:val="en-US" w:eastAsia="en-US"/>
        </w:rPr>
        <w:t xml:space="preserve">the </w:t>
      </w:r>
      <w:r w:rsidR="00D3502F" w:rsidRPr="007B14E6">
        <w:rPr>
          <w:color w:val="4D4D4F"/>
          <w:lang w:val="en-US" w:eastAsia="en-US"/>
        </w:rPr>
        <w:t>provision of l</w:t>
      </w:r>
      <w:r w:rsidR="005D6D19" w:rsidRPr="007B14E6">
        <w:rPr>
          <w:color w:val="4D4D4F"/>
          <w:lang w:val="en-US" w:eastAsia="en-US"/>
        </w:rPr>
        <w:t>inks with industry and/or community.</w:t>
      </w:r>
    </w:p>
    <w:p w14:paraId="43360A51" w14:textId="07410C79" w:rsidR="002D6289" w:rsidRDefault="00D3502F" w:rsidP="007A0113">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Nominees should have achieved excellence in all of the above criteria.</w:t>
      </w:r>
    </w:p>
    <w:p w14:paraId="4B8D2717" w14:textId="56CB7882" w:rsidR="00C93283" w:rsidRPr="007B14E6" w:rsidRDefault="00C93283"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Pr>
          <w:rFonts w:asciiTheme="majorHAnsi" w:hAnsiTheme="majorHAnsi" w:cstheme="majorHAnsi"/>
          <w:b/>
          <w:bCs/>
          <w:color w:val="4D4D4F"/>
          <w:sz w:val="24"/>
        </w:rPr>
        <w:t>Enhancing the student experience</w:t>
      </w:r>
    </w:p>
    <w:p w14:paraId="0121733A" w14:textId="3D31BCF5" w:rsidR="00C93283" w:rsidRPr="007B14E6" w:rsidRDefault="00C93283" w:rsidP="00C93283">
      <w:pPr>
        <w:pStyle w:val="FedBody1013"/>
        <w:rPr>
          <w:color w:val="4D4D4F"/>
          <w:lang w:val="en-US" w:eastAsia="en-US"/>
        </w:rPr>
      </w:pPr>
      <w:r>
        <w:rPr>
          <w:color w:val="4D4D4F"/>
          <w:lang w:val="en-US" w:eastAsia="en-US"/>
        </w:rPr>
        <w:t>Recognises and celebrates the outstanding contribution individuals or teams have made to enhance the quality of the student experience beyond the formal teaching environment.</w:t>
      </w:r>
    </w:p>
    <w:p w14:paraId="7B4E31B0" w14:textId="77777777" w:rsidR="00C93283" w:rsidRPr="007B14E6" w:rsidRDefault="00C93283" w:rsidP="00C93283">
      <w:pPr>
        <w:pStyle w:val="FedL3Head"/>
        <w:spacing w:before="140"/>
        <w:rPr>
          <w:color w:val="4D4D4F"/>
          <w:lang w:val="en-US" w:eastAsia="en-US"/>
        </w:rPr>
      </w:pPr>
      <w:r w:rsidRPr="007B14E6">
        <w:rPr>
          <w:color w:val="4D4D4F"/>
          <w:lang w:val="en-US" w:eastAsia="en-US"/>
        </w:rPr>
        <w:t>Selection criteria</w:t>
      </w:r>
    </w:p>
    <w:p w14:paraId="01D520EF" w14:textId="773E201D" w:rsidR="00C93283" w:rsidRPr="007B14E6" w:rsidRDefault="00AC5C84" w:rsidP="00FD13F5">
      <w:pPr>
        <w:pStyle w:val="FedBody1013"/>
        <w:numPr>
          <w:ilvl w:val="0"/>
          <w:numId w:val="5"/>
        </w:numPr>
        <w:spacing w:after="120" w:line="240" w:lineRule="atLeast"/>
        <w:ind w:left="567" w:right="-6" w:hanging="567"/>
        <w:rPr>
          <w:color w:val="4D4D4F"/>
          <w:lang w:val="en-US" w:eastAsia="en-US"/>
        </w:rPr>
      </w:pPr>
      <w:r>
        <w:rPr>
          <w:color w:val="4D4D4F"/>
          <w:lang w:val="en-US" w:eastAsia="en-US"/>
        </w:rPr>
        <w:t>d</w:t>
      </w:r>
      <w:r w:rsidR="00C93283">
        <w:rPr>
          <w:color w:val="4D4D4F"/>
          <w:lang w:val="en-US" w:eastAsia="en-US"/>
        </w:rPr>
        <w:t>evelopment and implementation of an innovative initiative, activity, service or project which enhanced the quality of the student experience beyond the formal teaching environment;</w:t>
      </w:r>
    </w:p>
    <w:p w14:paraId="685D105E" w14:textId="61ED10D2" w:rsidR="00C93283" w:rsidRDefault="00AC5C84" w:rsidP="00C93283">
      <w:pPr>
        <w:pStyle w:val="FedBody1013"/>
        <w:numPr>
          <w:ilvl w:val="0"/>
          <w:numId w:val="5"/>
        </w:numPr>
        <w:spacing w:line="240" w:lineRule="atLeast"/>
        <w:ind w:left="567" w:right="-6" w:hanging="567"/>
        <w:rPr>
          <w:color w:val="4D4D4F"/>
          <w:lang w:val="en-US" w:eastAsia="en-US"/>
        </w:rPr>
      </w:pPr>
      <w:r>
        <w:rPr>
          <w:color w:val="4D4D4F"/>
          <w:lang w:val="en-US" w:eastAsia="en-US"/>
        </w:rPr>
        <w:t>e</w:t>
      </w:r>
      <w:r w:rsidR="00C93283">
        <w:rPr>
          <w:color w:val="4D4D4F"/>
          <w:lang w:val="en-US" w:eastAsia="en-US"/>
        </w:rPr>
        <w:t>vidence of how the student experience was enhanced</w:t>
      </w:r>
      <w:r w:rsidR="00224D92">
        <w:rPr>
          <w:color w:val="4D4D4F"/>
          <w:lang w:val="en-US" w:eastAsia="en-US"/>
        </w:rPr>
        <w:t>. This could include:</w:t>
      </w:r>
    </w:p>
    <w:p w14:paraId="589F0794" w14:textId="4E76535F" w:rsidR="00224D92" w:rsidRDefault="00AC5C84" w:rsidP="00FD13F5">
      <w:pPr>
        <w:pStyle w:val="FedBody1013"/>
        <w:numPr>
          <w:ilvl w:val="0"/>
          <w:numId w:val="3"/>
        </w:numPr>
        <w:spacing w:before="80" w:line="240" w:lineRule="atLeast"/>
        <w:ind w:left="993" w:right="-6"/>
        <w:rPr>
          <w:color w:val="4D4D4F"/>
          <w:lang w:val="en-US" w:eastAsia="en-US"/>
        </w:rPr>
      </w:pPr>
      <w:r>
        <w:rPr>
          <w:color w:val="4D4D4F"/>
          <w:lang w:val="en-US" w:eastAsia="en-US"/>
        </w:rPr>
        <w:t>p</w:t>
      </w:r>
      <w:r w:rsidR="00224D92">
        <w:rPr>
          <w:color w:val="4D4D4F"/>
          <w:lang w:val="en-US" w:eastAsia="en-US"/>
        </w:rPr>
        <w:t>ositive student feedback leading to improved student outcomes;</w:t>
      </w:r>
    </w:p>
    <w:p w14:paraId="33DF9D23" w14:textId="5B46E42B" w:rsidR="00224D92" w:rsidRDefault="00AC5C84" w:rsidP="00FD13F5">
      <w:pPr>
        <w:pStyle w:val="FedBody1013"/>
        <w:numPr>
          <w:ilvl w:val="0"/>
          <w:numId w:val="3"/>
        </w:numPr>
        <w:spacing w:before="80" w:line="240" w:lineRule="atLeast"/>
        <w:ind w:left="993" w:right="-6"/>
        <w:rPr>
          <w:color w:val="4D4D4F"/>
          <w:lang w:val="en-US" w:eastAsia="en-US"/>
        </w:rPr>
      </w:pPr>
      <w:r>
        <w:rPr>
          <w:color w:val="4D4D4F"/>
          <w:lang w:val="en-US" w:eastAsia="en-US"/>
        </w:rPr>
        <w:t>m</w:t>
      </w:r>
      <w:r w:rsidR="00224D92">
        <w:rPr>
          <w:color w:val="4D4D4F"/>
          <w:lang w:val="en-US" w:eastAsia="en-US"/>
        </w:rPr>
        <w:t>edia engagement;</w:t>
      </w:r>
    </w:p>
    <w:p w14:paraId="1D59163A" w14:textId="6ED4BA48" w:rsidR="00224D92" w:rsidRDefault="00AC5C84" w:rsidP="00FD13F5">
      <w:pPr>
        <w:pStyle w:val="FedBody1013"/>
        <w:numPr>
          <w:ilvl w:val="0"/>
          <w:numId w:val="3"/>
        </w:numPr>
        <w:spacing w:before="80" w:line="240" w:lineRule="atLeast"/>
        <w:ind w:left="993" w:right="-6"/>
        <w:rPr>
          <w:color w:val="4D4D4F"/>
          <w:lang w:val="en-US" w:eastAsia="en-US"/>
        </w:rPr>
      </w:pPr>
      <w:r>
        <w:rPr>
          <w:color w:val="4D4D4F"/>
          <w:lang w:val="en-US" w:eastAsia="en-US"/>
        </w:rPr>
        <w:t>w</w:t>
      </w:r>
      <w:r w:rsidR="00224D92">
        <w:rPr>
          <w:color w:val="4D4D4F"/>
          <w:lang w:val="en-US" w:eastAsia="en-US"/>
        </w:rPr>
        <w:t>ide-scale benefits for students and/or;</w:t>
      </w:r>
    </w:p>
    <w:p w14:paraId="0579EEDF" w14:textId="52E85607" w:rsidR="00224D92" w:rsidRDefault="00AC5C84" w:rsidP="00FD13F5">
      <w:pPr>
        <w:pStyle w:val="FedBody1013"/>
        <w:numPr>
          <w:ilvl w:val="0"/>
          <w:numId w:val="3"/>
        </w:numPr>
        <w:spacing w:before="80" w:after="120" w:line="240" w:lineRule="atLeast"/>
        <w:ind w:left="993" w:right="-6"/>
        <w:rPr>
          <w:color w:val="4D4D4F"/>
          <w:lang w:val="en-US" w:eastAsia="en-US"/>
        </w:rPr>
      </w:pPr>
      <w:r>
        <w:rPr>
          <w:color w:val="4D4D4F"/>
          <w:lang w:val="en-US" w:eastAsia="en-US"/>
        </w:rPr>
        <w:t>h</w:t>
      </w:r>
      <w:r w:rsidR="00224D92">
        <w:rPr>
          <w:color w:val="4D4D4F"/>
          <w:lang w:val="en-US" w:eastAsia="en-US"/>
        </w:rPr>
        <w:t>igh-impact benefit for a targeted cohort</w:t>
      </w:r>
      <w:r w:rsidR="00F60FBD">
        <w:rPr>
          <w:color w:val="4D4D4F"/>
          <w:lang w:val="en-US" w:eastAsia="en-US"/>
        </w:rPr>
        <w:t>; and</w:t>
      </w:r>
    </w:p>
    <w:p w14:paraId="6B3287BA" w14:textId="68BEA156" w:rsidR="00224D92" w:rsidRPr="007B14E6" w:rsidRDefault="00AC5C84" w:rsidP="00224D92">
      <w:pPr>
        <w:pStyle w:val="FedBody1013"/>
        <w:numPr>
          <w:ilvl w:val="0"/>
          <w:numId w:val="5"/>
        </w:numPr>
        <w:spacing w:line="240" w:lineRule="atLeast"/>
        <w:ind w:left="567" w:right="-6" w:hanging="567"/>
        <w:rPr>
          <w:color w:val="4D4D4F"/>
          <w:lang w:val="en-US" w:eastAsia="en-US"/>
        </w:rPr>
      </w:pPr>
      <w:r>
        <w:rPr>
          <w:color w:val="4D4D4F"/>
          <w:lang w:val="en-US" w:eastAsia="en-US"/>
        </w:rPr>
        <w:t>e</w:t>
      </w:r>
      <w:r w:rsidR="00224D92">
        <w:rPr>
          <w:color w:val="4D4D4F"/>
          <w:lang w:val="en-US" w:eastAsia="en-US"/>
        </w:rPr>
        <w:t>vidence of how the nominee reflects the values of the University.</w:t>
      </w:r>
    </w:p>
    <w:p w14:paraId="41F93B77" w14:textId="77777777" w:rsidR="00C93283" w:rsidRDefault="00C93283" w:rsidP="00C93283">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Nominees should have achieved excellence in all of the above criteria.</w:t>
      </w:r>
    </w:p>
    <w:p w14:paraId="77C24C9D" w14:textId="20109D3C" w:rsidR="00224D92" w:rsidRPr="007B14E6" w:rsidRDefault="00224D92"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Pr>
          <w:rFonts w:asciiTheme="majorHAnsi" w:hAnsiTheme="majorHAnsi" w:cstheme="majorHAnsi"/>
          <w:b/>
          <w:bCs/>
          <w:color w:val="4D4D4F"/>
          <w:sz w:val="24"/>
        </w:rPr>
        <w:lastRenderedPageBreak/>
        <w:t>Excellence in cross-</w:t>
      </w:r>
      <w:r w:rsidR="0081263B">
        <w:rPr>
          <w:rFonts w:asciiTheme="majorHAnsi" w:hAnsiTheme="majorHAnsi" w:cstheme="majorHAnsi"/>
          <w:b/>
          <w:bCs/>
          <w:color w:val="4D4D4F"/>
          <w:sz w:val="24"/>
        </w:rPr>
        <w:t xml:space="preserve">University </w:t>
      </w:r>
      <w:r w:rsidR="00D54B60">
        <w:rPr>
          <w:rFonts w:asciiTheme="majorHAnsi" w:hAnsiTheme="majorHAnsi" w:cstheme="majorHAnsi"/>
          <w:b/>
          <w:bCs/>
          <w:color w:val="4D4D4F"/>
          <w:sz w:val="24"/>
        </w:rPr>
        <w:t>collaboration</w:t>
      </w:r>
      <w:r w:rsidR="00DF4331">
        <w:rPr>
          <w:rFonts w:asciiTheme="majorHAnsi" w:hAnsiTheme="majorHAnsi" w:cstheme="majorHAnsi"/>
          <w:b/>
          <w:bCs/>
          <w:color w:val="4D4D4F"/>
          <w:sz w:val="24"/>
        </w:rPr>
        <w:t xml:space="preserve"> to deliver </w:t>
      </w:r>
      <w:r w:rsidR="003B374C">
        <w:rPr>
          <w:rFonts w:asciiTheme="majorHAnsi" w:hAnsiTheme="majorHAnsi" w:cstheme="majorHAnsi"/>
          <w:b/>
          <w:bCs/>
          <w:color w:val="4D4D4F"/>
          <w:sz w:val="24"/>
        </w:rPr>
        <w:t xml:space="preserve">the </w:t>
      </w:r>
      <w:r w:rsidR="00813CFF">
        <w:rPr>
          <w:rFonts w:asciiTheme="majorHAnsi" w:hAnsiTheme="majorHAnsi" w:cstheme="majorHAnsi"/>
          <w:b/>
          <w:bCs/>
          <w:color w:val="4D4D4F"/>
          <w:sz w:val="24"/>
        </w:rPr>
        <w:t>Co</w:t>
      </w:r>
      <w:r w:rsidR="00DF4331">
        <w:rPr>
          <w:rFonts w:asciiTheme="majorHAnsi" w:hAnsiTheme="majorHAnsi" w:cstheme="majorHAnsi"/>
          <w:b/>
          <w:bCs/>
          <w:color w:val="4D4D4F"/>
          <w:sz w:val="24"/>
        </w:rPr>
        <w:t>-op</w:t>
      </w:r>
      <w:r w:rsidR="00FE22C7">
        <w:rPr>
          <w:rFonts w:asciiTheme="majorHAnsi" w:hAnsiTheme="majorHAnsi" w:cstheme="majorHAnsi"/>
          <w:b/>
          <w:bCs/>
          <w:color w:val="4D4D4F"/>
          <w:sz w:val="24"/>
        </w:rPr>
        <w:t xml:space="preserve"> strategy</w:t>
      </w:r>
    </w:p>
    <w:p w14:paraId="7402112D" w14:textId="395E9F30" w:rsidR="00224D92" w:rsidRPr="007B14E6" w:rsidRDefault="00D54B60" w:rsidP="00224D92">
      <w:pPr>
        <w:pStyle w:val="FedBody1013"/>
        <w:rPr>
          <w:color w:val="4D4D4F"/>
          <w:lang w:val="en-US" w:eastAsia="en-US"/>
        </w:rPr>
      </w:pPr>
      <w:r>
        <w:rPr>
          <w:color w:val="4D4D4F"/>
          <w:lang w:val="en-US" w:eastAsia="en-US"/>
        </w:rPr>
        <w:t>This award recognises and celebrates and individual or team who demonstrate excellence in cross-</w:t>
      </w:r>
      <w:r w:rsidR="0081263B">
        <w:rPr>
          <w:color w:val="4D4D4F"/>
          <w:lang w:val="en-US" w:eastAsia="en-US"/>
        </w:rPr>
        <w:t xml:space="preserve">University </w:t>
      </w:r>
      <w:r>
        <w:rPr>
          <w:color w:val="4D4D4F"/>
          <w:lang w:val="en-US" w:eastAsia="en-US"/>
        </w:rPr>
        <w:t>collaboration</w:t>
      </w:r>
      <w:r w:rsidR="00E61093">
        <w:rPr>
          <w:color w:val="4D4D4F"/>
          <w:lang w:val="en-US" w:eastAsia="en-US"/>
        </w:rPr>
        <w:t xml:space="preserve"> to deliver our </w:t>
      </w:r>
      <w:r w:rsidR="00813CFF">
        <w:rPr>
          <w:color w:val="4D4D4F"/>
          <w:lang w:val="en-US" w:eastAsia="en-US"/>
        </w:rPr>
        <w:t>Co</w:t>
      </w:r>
      <w:r w:rsidR="00E61093">
        <w:rPr>
          <w:color w:val="4D4D4F"/>
          <w:lang w:val="en-US" w:eastAsia="en-US"/>
        </w:rPr>
        <w:t>-op model</w:t>
      </w:r>
      <w:r>
        <w:rPr>
          <w:color w:val="4D4D4F"/>
          <w:lang w:val="en-US" w:eastAsia="en-US"/>
        </w:rPr>
        <w:t>. For example, working together to adapt, evolve and address complex challenges, building strong cross-functional relationships or communities of practice across the organisation</w:t>
      </w:r>
      <w:r w:rsidR="004E6F1E">
        <w:rPr>
          <w:color w:val="4D4D4F"/>
          <w:lang w:val="en-US" w:eastAsia="en-US"/>
        </w:rPr>
        <w:t xml:space="preserve"> to enable the transformation to </w:t>
      </w:r>
      <w:r w:rsidR="00813CFF">
        <w:rPr>
          <w:color w:val="4D4D4F"/>
          <w:lang w:val="en-US" w:eastAsia="en-US"/>
        </w:rPr>
        <w:t>Co</w:t>
      </w:r>
      <w:r w:rsidR="004E6F1E">
        <w:rPr>
          <w:color w:val="4D4D4F"/>
          <w:lang w:val="en-US" w:eastAsia="en-US"/>
        </w:rPr>
        <w:t>-op</w:t>
      </w:r>
      <w:r>
        <w:rPr>
          <w:color w:val="4D4D4F"/>
          <w:lang w:val="en-US" w:eastAsia="en-US"/>
        </w:rPr>
        <w:t>.</w:t>
      </w:r>
    </w:p>
    <w:p w14:paraId="0E59EC27" w14:textId="77777777" w:rsidR="00224D92" w:rsidRPr="007B14E6" w:rsidRDefault="00224D92" w:rsidP="00224D92">
      <w:pPr>
        <w:pStyle w:val="FedL3Head"/>
        <w:spacing w:before="140"/>
        <w:rPr>
          <w:color w:val="4D4D4F"/>
          <w:lang w:val="en-US" w:eastAsia="en-US"/>
        </w:rPr>
      </w:pPr>
      <w:r w:rsidRPr="007B14E6">
        <w:rPr>
          <w:color w:val="4D4D4F"/>
          <w:lang w:val="en-US" w:eastAsia="en-US"/>
        </w:rPr>
        <w:t>Selection criteria</w:t>
      </w:r>
    </w:p>
    <w:p w14:paraId="2AC550F0" w14:textId="74757B96" w:rsidR="00224D92" w:rsidRDefault="00012C28" w:rsidP="00EF1EE7">
      <w:pPr>
        <w:pStyle w:val="FedBody1013"/>
        <w:numPr>
          <w:ilvl w:val="0"/>
          <w:numId w:val="5"/>
        </w:numPr>
        <w:spacing w:after="140" w:line="240" w:lineRule="atLeast"/>
        <w:ind w:left="567" w:right="-6" w:hanging="567"/>
        <w:rPr>
          <w:color w:val="4D4D4F"/>
          <w:lang w:val="en-US" w:eastAsia="en-US"/>
        </w:rPr>
      </w:pPr>
      <w:r>
        <w:rPr>
          <w:color w:val="4D4D4F"/>
          <w:lang w:val="en-US" w:eastAsia="en-US"/>
        </w:rPr>
        <w:t>d</w:t>
      </w:r>
      <w:r w:rsidR="00D54B60">
        <w:rPr>
          <w:color w:val="4D4D4F"/>
          <w:lang w:val="en-US" w:eastAsia="en-US"/>
        </w:rPr>
        <w:t>emonstrated excellence in working with a cross-functional team, including staff outside of your work area to achieve outcomes that require different skillsets, perspectives and experience</w:t>
      </w:r>
      <w:r w:rsidR="00224D92">
        <w:rPr>
          <w:color w:val="4D4D4F"/>
          <w:lang w:val="en-US" w:eastAsia="en-US"/>
        </w:rPr>
        <w:t>;</w:t>
      </w:r>
    </w:p>
    <w:p w14:paraId="6B76BD88" w14:textId="1D6E40C4" w:rsidR="00D54B60" w:rsidRDefault="00012C28" w:rsidP="00EF1EE7">
      <w:pPr>
        <w:pStyle w:val="FedBody1013"/>
        <w:numPr>
          <w:ilvl w:val="0"/>
          <w:numId w:val="5"/>
        </w:numPr>
        <w:spacing w:after="140" w:line="240" w:lineRule="atLeast"/>
        <w:ind w:left="567" w:right="-6" w:hanging="567"/>
        <w:rPr>
          <w:color w:val="4D4D4F"/>
          <w:lang w:val="en-US" w:eastAsia="en-US"/>
        </w:rPr>
      </w:pPr>
      <w:r>
        <w:rPr>
          <w:color w:val="4D4D4F"/>
          <w:lang w:val="en-US" w:eastAsia="en-US"/>
        </w:rPr>
        <w:t>d</w:t>
      </w:r>
      <w:r w:rsidR="00D54B60">
        <w:rPr>
          <w:color w:val="4D4D4F"/>
          <w:lang w:val="en-US" w:eastAsia="en-US"/>
        </w:rPr>
        <w:t>emonstrated leadership in building strong, productive and mutually beneficial relationships across the organisation;</w:t>
      </w:r>
    </w:p>
    <w:p w14:paraId="42F3B09C" w14:textId="5A1A6D4F" w:rsidR="00D54B60" w:rsidRDefault="00012C28" w:rsidP="00EF1EE7">
      <w:pPr>
        <w:pStyle w:val="FedBody1013"/>
        <w:numPr>
          <w:ilvl w:val="0"/>
          <w:numId w:val="5"/>
        </w:numPr>
        <w:spacing w:after="140" w:line="240" w:lineRule="atLeast"/>
        <w:ind w:left="567" w:right="-6" w:hanging="567"/>
        <w:rPr>
          <w:color w:val="4D4D4F"/>
          <w:lang w:val="en-US" w:eastAsia="en-US"/>
        </w:rPr>
      </w:pPr>
      <w:r>
        <w:rPr>
          <w:color w:val="4D4D4F"/>
          <w:lang w:val="en-US" w:eastAsia="en-US"/>
        </w:rPr>
        <w:t>d</w:t>
      </w:r>
      <w:r w:rsidR="00D54B60">
        <w:rPr>
          <w:color w:val="4D4D4F"/>
          <w:lang w:val="en-US" w:eastAsia="en-US"/>
        </w:rPr>
        <w:t xml:space="preserve">emonstrate with evidence the impacts </w:t>
      </w:r>
      <w:r w:rsidR="000D7F3F">
        <w:rPr>
          <w:color w:val="4D4D4F"/>
          <w:lang w:val="en-US" w:eastAsia="en-US"/>
        </w:rPr>
        <w:t xml:space="preserve">on the transformation to </w:t>
      </w:r>
      <w:r w:rsidR="00806FCE">
        <w:rPr>
          <w:color w:val="4D4D4F"/>
          <w:lang w:val="en-US" w:eastAsia="en-US"/>
        </w:rPr>
        <w:t>Co</w:t>
      </w:r>
      <w:r w:rsidR="000D7F3F">
        <w:rPr>
          <w:color w:val="4D4D4F"/>
          <w:lang w:val="en-US" w:eastAsia="en-US"/>
        </w:rPr>
        <w:t>-op</w:t>
      </w:r>
      <w:r w:rsidR="00D54B60">
        <w:rPr>
          <w:color w:val="4D4D4F"/>
          <w:lang w:val="en-US" w:eastAsia="en-US"/>
        </w:rPr>
        <w:t>; and</w:t>
      </w:r>
    </w:p>
    <w:p w14:paraId="795F7AB6" w14:textId="1EB65B33" w:rsidR="00224D92" w:rsidRPr="0064313E" w:rsidRDefault="00012C28" w:rsidP="00D54B60">
      <w:pPr>
        <w:pStyle w:val="FedBody1013"/>
        <w:numPr>
          <w:ilvl w:val="0"/>
          <w:numId w:val="5"/>
        </w:numPr>
        <w:spacing w:line="240" w:lineRule="atLeast"/>
        <w:ind w:left="567" w:right="-6" w:hanging="567"/>
        <w:rPr>
          <w:color w:val="4D4D4F"/>
          <w:lang w:val="en-US" w:eastAsia="en-US"/>
        </w:rPr>
      </w:pPr>
      <w:r>
        <w:rPr>
          <w:color w:val="4D4D4F"/>
          <w:lang w:val="en-US" w:eastAsia="en-US"/>
        </w:rPr>
        <w:t>e</w:t>
      </w:r>
      <w:r w:rsidR="00D54B60">
        <w:rPr>
          <w:color w:val="4D4D4F"/>
          <w:lang w:val="en-US" w:eastAsia="en-US"/>
        </w:rPr>
        <w:t xml:space="preserve">vidence of how the </w:t>
      </w:r>
      <w:r w:rsidR="00224D92" w:rsidRPr="00D54B60">
        <w:rPr>
          <w:color w:val="4D4D4F"/>
          <w:lang w:val="en-US" w:eastAsia="en-US"/>
        </w:rPr>
        <w:t xml:space="preserve">nominee reflects the </w:t>
      </w:r>
      <w:r w:rsidR="00224D92" w:rsidRPr="0064313E">
        <w:rPr>
          <w:color w:val="4D4D4F"/>
          <w:lang w:val="en-US" w:eastAsia="en-US"/>
        </w:rPr>
        <w:t>values of the University.</w:t>
      </w:r>
    </w:p>
    <w:p w14:paraId="658831A8" w14:textId="4B9B785E" w:rsidR="00C93283" w:rsidRDefault="00224D92" w:rsidP="00397125">
      <w:pPr>
        <w:pStyle w:val="FedBodyBulletIndent"/>
        <w:numPr>
          <w:ilvl w:val="0"/>
          <w:numId w:val="0"/>
        </w:numPr>
        <w:spacing w:before="180" w:after="180"/>
        <w:ind w:left="284" w:right="-6" w:hanging="284"/>
        <w:rPr>
          <w:b/>
          <w:color w:val="4D4D4F"/>
          <w:lang w:val="en-US" w:eastAsia="en-US"/>
        </w:rPr>
      </w:pPr>
      <w:r w:rsidRPr="007B14E6">
        <w:rPr>
          <w:b/>
          <w:color w:val="4D4D4F"/>
          <w:lang w:val="en-US" w:eastAsia="en-US"/>
        </w:rPr>
        <w:t>Nominees should have achieved excellence in all of the above criteria.</w:t>
      </w:r>
    </w:p>
    <w:p w14:paraId="1F0DB2DF" w14:textId="2ECDBCC8" w:rsidR="001F4A4B" w:rsidRPr="00793A00" w:rsidRDefault="001F4A4B" w:rsidP="00C7627F">
      <w:pPr>
        <w:pStyle w:val="ListParagraph"/>
        <w:keepNext/>
        <w:keepLines/>
        <w:numPr>
          <w:ilvl w:val="0"/>
          <w:numId w:val="12"/>
        </w:numPr>
        <w:spacing w:before="360" w:after="140"/>
        <w:ind w:left="567" w:hanging="567"/>
        <w:outlineLvl w:val="0"/>
        <w:rPr>
          <w:rFonts w:ascii="Arial" w:eastAsiaTheme="minorEastAsia" w:hAnsi="Arial" w:cs="Arial"/>
          <w:bCs/>
          <w:color w:val="041243"/>
          <w:sz w:val="32"/>
          <w:szCs w:val="32"/>
          <w:lang w:eastAsia="zh-CN"/>
        </w:rPr>
      </w:pPr>
      <w:r w:rsidRPr="00793A00">
        <w:rPr>
          <w:rFonts w:ascii="Arial" w:hAnsi="Arial" w:cs="Arial"/>
          <w:bCs/>
          <w:color w:val="041243"/>
          <w:sz w:val="32"/>
          <w:szCs w:val="24"/>
        </w:rPr>
        <w:t>Nominations</w:t>
      </w:r>
    </w:p>
    <w:p w14:paraId="2E8906C1" w14:textId="77777777" w:rsidR="00040D3E" w:rsidRPr="00793A00" w:rsidRDefault="00040D3E" w:rsidP="00040D3E">
      <w:pPr>
        <w:pStyle w:val="FedBody1013"/>
        <w:spacing w:line="240" w:lineRule="exact"/>
        <w:ind w:right="-6"/>
        <w:rPr>
          <w:color w:val="4D4D4F"/>
        </w:rPr>
      </w:pPr>
      <w:r w:rsidRPr="00793A00">
        <w:rPr>
          <w:color w:val="4D4D4F"/>
        </w:rPr>
        <w:t>The Vice-Chancellor will call for nominations each year.</w:t>
      </w:r>
    </w:p>
    <w:p w14:paraId="59D4D41B" w14:textId="69246589" w:rsidR="00040D3E" w:rsidRPr="00793A00" w:rsidRDefault="00040D3E" w:rsidP="00040D3E">
      <w:pPr>
        <w:pStyle w:val="FedBody1013"/>
        <w:spacing w:line="240" w:lineRule="exact"/>
        <w:ind w:right="-6"/>
        <w:rPr>
          <w:color w:val="4D4D4F"/>
        </w:rPr>
      </w:pPr>
      <w:r w:rsidRPr="00793A00">
        <w:rPr>
          <w:color w:val="4D4D4F"/>
        </w:rPr>
        <w:t>Deputy Vice-Chancellors</w:t>
      </w:r>
      <w:r w:rsidR="002D6D53" w:rsidRPr="00793A00">
        <w:rPr>
          <w:color w:val="4D4D4F"/>
        </w:rPr>
        <w:t xml:space="preserve">, </w:t>
      </w:r>
      <w:r w:rsidR="008B5A12" w:rsidRPr="00793A00">
        <w:rPr>
          <w:color w:val="4D4D4F"/>
        </w:rPr>
        <w:t xml:space="preserve">the </w:t>
      </w:r>
      <w:r w:rsidRPr="00793A00">
        <w:rPr>
          <w:color w:val="4D4D4F"/>
        </w:rPr>
        <w:t>Chief</w:t>
      </w:r>
      <w:r w:rsidR="008B5A12" w:rsidRPr="00793A00">
        <w:rPr>
          <w:color w:val="4D4D4F"/>
        </w:rPr>
        <w:t xml:space="preserve"> </w:t>
      </w:r>
      <w:r w:rsidRPr="00793A00">
        <w:rPr>
          <w:color w:val="4D4D4F"/>
        </w:rPr>
        <w:t>Operating Officer</w:t>
      </w:r>
      <w:r w:rsidR="00806FCE" w:rsidRPr="00793A00">
        <w:rPr>
          <w:color w:val="4D4D4F"/>
        </w:rPr>
        <w:t>, Chief Financial Officer</w:t>
      </w:r>
      <w:r w:rsidR="005F016B" w:rsidRPr="00793A00">
        <w:rPr>
          <w:color w:val="4D4D4F"/>
        </w:rPr>
        <w:t xml:space="preserve">, </w:t>
      </w:r>
      <w:r w:rsidR="008B5A12" w:rsidRPr="00793A00">
        <w:rPr>
          <w:color w:val="4D4D4F"/>
        </w:rPr>
        <w:t xml:space="preserve">and </w:t>
      </w:r>
      <w:r w:rsidR="005F016B" w:rsidRPr="00793A00">
        <w:rPr>
          <w:color w:val="4D4D4F"/>
        </w:rPr>
        <w:t xml:space="preserve">Chief Learner Experience </w:t>
      </w:r>
      <w:r w:rsidR="00316B12" w:rsidRPr="00793A00">
        <w:rPr>
          <w:color w:val="4D4D4F"/>
        </w:rPr>
        <w:t>Officer</w:t>
      </w:r>
      <w:r w:rsidR="00414560" w:rsidRPr="00793A00">
        <w:rPr>
          <w:color w:val="4D4D4F"/>
        </w:rPr>
        <w:t xml:space="preserve">, </w:t>
      </w:r>
      <w:r w:rsidRPr="00793A00">
        <w:rPr>
          <w:color w:val="4D4D4F"/>
        </w:rPr>
        <w:t xml:space="preserve">should encourage staff in their </w:t>
      </w:r>
      <w:r w:rsidR="002A54E7" w:rsidRPr="00793A00">
        <w:rPr>
          <w:color w:val="4D4D4F"/>
        </w:rPr>
        <w:t xml:space="preserve">portfolios </w:t>
      </w:r>
      <w:r w:rsidRPr="00793A00">
        <w:rPr>
          <w:color w:val="4D4D4F"/>
        </w:rPr>
        <w:t xml:space="preserve">to participate in nominating staff to ensure that at least one nomination per </w:t>
      </w:r>
      <w:r w:rsidR="002A54E7" w:rsidRPr="00793A00">
        <w:rPr>
          <w:color w:val="4D4D4F"/>
        </w:rPr>
        <w:t>institute, school</w:t>
      </w:r>
      <w:r w:rsidRPr="00793A00">
        <w:rPr>
          <w:color w:val="4D4D4F"/>
        </w:rPr>
        <w:t xml:space="preserve"> or </w:t>
      </w:r>
      <w:r w:rsidR="002A54E7" w:rsidRPr="00793A00">
        <w:rPr>
          <w:color w:val="4D4D4F"/>
        </w:rPr>
        <w:t xml:space="preserve">directorate </w:t>
      </w:r>
      <w:r w:rsidRPr="00793A00">
        <w:rPr>
          <w:color w:val="4D4D4F"/>
        </w:rPr>
        <w:t>is received.</w:t>
      </w:r>
    </w:p>
    <w:p w14:paraId="54DA0046" w14:textId="77777777" w:rsidR="00040D3E" w:rsidRPr="00793A00" w:rsidRDefault="00040D3E" w:rsidP="00040D3E">
      <w:pPr>
        <w:pStyle w:val="FedBody1013"/>
        <w:spacing w:line="240" w:lineRule="exact"/>
        <w:ind w:right="-6"/>
        <w:rPr>
          <w:color w:val="4D4D4F"/>
        </w:rPr>
      </w:pPr>
      <w:r w:rsidRPr="00793A00">
        <w:rPr>
          <w:color w:val="4D4D4F"/>
        </w:rPr>
        <w:t>Staff members who are employed on continuing or fixed-term appointments may nominate other staff members.  Self-nomination is not permitted.</w:t>
      </w:r>
    </w:p>
    <w:p w14:paraId="4A496FEB" w14:textId="77777777" w:rsidR="00040D3E" w:rsidRPr="00793A00" w:rsidRDefault="00040D3E" w:rsidP="00040D3E">
      <w:pPr>
        <w:pStyle w:val="FedBody1013"/>
        <w:spacing w:line="240" w:lineRule="exact"/>
        <w:ind w:right="-6"/>
        <w:rPr>
          <w:color w:val="4D4D4F"/>
        </w:rPr>
      </w:pPr>
      <w:r w:rsidRPr="00793A00">
        <w:rPr>
          <w:color w:val="4D4D4F"/>
        </w:rPr>
        <w:t>Nominations must use the appropriate nomination form and be signed off by at least two nominators.  The nominee(s) is(are) responsible for preparing an outline of the excellence achieved and providing supporting evidence.</w:t>
      </w:r>
    </w:p>
    <w:p w14:paraId="48D779D1" w14:textId="5C7D4535" w:rsidR="00080009" w:rsidRDefault="00040D3E" w:rsidP="00040D3E">
      <w:pPr>
        <w:pStyle w:val="FedBody1013"/>
        <w:spacing w:line="240" w:lineRule="exact"/>
        <w:ind w:right="-6"/>
        <w:rPr>
          <w:color w:val="4D4D4F"/>
        </w:rPr>
      </w:pPr>
      <w:r w:rsidRPr="00793A00">
        <w:rPr>
          <w:color w:val="4D4D4F"/>
        </w:rPr>
        <w:t xml:space="preserve">The </w:t>
      </w:r>
      <w:r w:rsidR="0067262E" w:rsidRPr="00793A00">
        <w:rPr>
          <w:color w:val="4D4D4F"/>
        </w:rPr>
        <w:t xml:space="preserve">Executive Dean/Director </w:t>
      </w:r>
      <w:r w:rsidRPr="00793A00">
        <w:rPr>
          <w:color w:val="4D4D4F"/>
        </w:rPr>
        <w:t>must endorse award categories</w:t>
      </w:r>
      <w:r w:rsidR="009F7265" w:rsidRPr="00793A00">
        <w:rPr>
          <w:color w:val="4D4D4F"/>
        </w:rPr>
        <w:t xml:space="preserve">, however in instances where </w:t>
      </w:r>
      <w:r w:rsidR="005616D2" w:rsidRPr="00793A00">
        <w:rPr>
          <w:color w:val="4D4D4F"/>
        </w:rPr>
        <w:t xml:space="preserve">Executive </w:t>
      </w:r>
      <w:r w:rsidR="009F7265" w:rsidRPr="00793A00">
        <w:rPr>
          <w:color w:val="4D4D4F"/>
        </w:rPr>
        <w:t xml:space="preserve">Deans and/or Directors are nominated, the relevant Deputy Vice-Chancellor, </w:t>
      </w:r>
      <w:r w:rsidR="00080009" w:rsidRPr="00793A00">
        <w:rPr>
          <w:color w:val="4D4D4F"/>
        </w:rPr>
        <w:t>Chief</w:t>
      </w:r>
      <w:r w:rsidR="009F7265" w:rsidRPr="00793A00">
        <w:rPr>
          <w:color w:val="4D4D4F"/>
        </w:rPr>
        <w:t xml:space="preserve"> Operating Officer</w:t>
      </w:r>
      <w:r w:rsidR="00FC0DF4" w:rsidRPr="00793A00">
        <w:rPr>
          <w:color w:val="4D4D4F"/>
        </w:rPr>
        <w:t xml:space="preserve">, Chief Financial Officer, </w:t>
      </w:r>
      <w:r w:rsidR="00793A00" w:rsidRPr="00793A00">
        <w:rPr>
          <w:color w:val="4D4D4F"/>
        </w:rPr>
        <w:t xml:space="preserve">or </w:t>
      </w:r>
      <w:r w:rsidR="00930104" w:rsidRPr="00793A00">
        <w:rPr>
          <w:color w:val="4D4D4F"/>
        </w:rPr>
        <w:t xml:space="preserve">Chief Learner Experience Officer </w:t>
      </w:r>
      <w:r w:rsidR="009F7265" w:rsidRPr="00793A00">
        <w:rPr>
          <w:color w:val="4D4D4F"/>
        </w:rPr>
        <w:t>must endorse the no</w:t>
      </w:r>
      <w:r w:rsidR="009F7265">
        <w:rPr>
          <w:color w:val="4D4D4F"/>
        </w:rPr>
        <w:t>minations.</w:t>
      </w:r>
      <w:r w:rsidR="00080009">
        <w:rPr>
          <w:color w:val="4D4D4F"/>
        </w:rPr>
        <w:t xml:space="preserve"> </w:t>
      </w:r>
    </w:p>
    <w:p w14:paraId="3D3A1BD4" w14:textId="04F1BC75" w:rsidR="00040D3E" w:rsidRPr="00062079" w:rsidRDefault="00040D3E" w:rsidP="00040D3E">
      <w:pPr>
        <w:pStyle w:val="FedBody1013"/>
        <w:spacing w:line="240" w:lineRule="exact"/>
        <w:ind w:right="-6"/>
        <w:rPr>
          <w:color w:val="4D4D4F"/>
        </w:rPr>
      </w:pPr>
      <w:r w:rsidRPr="00062079">
        <w:rPr>
          <w:color w:val="4D4D4F"/>
        </w:rPr>
        <w:t>Completed nomination forms must be emailed to</w:t>
      </w:r>
      <w:r w:rsidR="00EF1EE7">
        <w:rPr>
          <w:color w:val="4D4D4F"/>
        </w:rPr>
        <w:t xml:space="preserve"> </w:t>
      </w:r>
      <w:hyperlink r:id="rId13" w:history="1">
        <w:r w:rsidR="00EF1EE7" w:rsidRPr="00EF1EE7">
          <w:rPr>
            <w:rStyle w:val="Hyperlink"/>
            <w:color w:val="0563C1"/>
            <w:u w:val="single"/>
          </w:rPr>
          <w:t>pc@federation.edu.au</w:t>
        </w:r>
      </w:hyperlink>
      <w:r w:rsidR="00EF1EE7">
        <w:rPr>
          <w:color w:val="4D4D4F"/>
        </w:rPr>
        <w:t xml:space="preserve"> </w:t>
      </w:r>
      <w:r w:rsidRPr="00062079">
        <w:rPr>
          <w:color w:val="4D4D4F"/>
        </w:rPr>
        <w:t>and marked as Private and Confidential.</w:t>
      </w:r>
    </w:p>
    <w:p w14:paraId="44C7918F" w14:textId="130F02D4" w:rsidR="005D0A8B" w:rsidRPr="009001EE" w:rsidRDefault="005D0A8B" w:rsidP="00C7627F">
      <w:pPr>
        <w:pStyle w:val="ListParagraph"/>
        <w:keepNext/>
        <w:keepLines/>
        <w:numPr>
          <w:ilvl w:val="0"/>
          <w:numId w:val="12"/>
        </w:numPr>
        <w:spacing w:before="360" w:after="140"/>
        <w:ind w:left="567" w:hanging="567"/>
        <w:outlineLvl w:val="0"/>
        <w:rPr>
          <w:rFonts w:ascii="Arial" w:eastAsiaTheme="minorEastAsia" w:hAnsi="Arial" w:cs="Arial"/>
          <w:bCs/>
          <w:color w:val="041243"/>
          <w:sz w:val="32"/>
          <w:szCs w:val="32"/>
          <w:lang w:eastAsia="zh-CN"/>
        </w:rPr>
      </w:pPr>
      <w:r>
        <w:rPr>
          <w:rFonts w:ascii="Arial" w:hAnsi="Arial" w:cs="Arial"/>
          <w:bCs/>
          <w:color w:val="041243"/>
          <w:sz w:val="32"/>
          <w:szCs w:val="24"/>
        </w:rPr>
        <w:t>Selection</w:t>
      </w:r>
    </w:p>
    <w:p w14:paraId="1226EA26" w14:textId="77777777" w:rsidR="005D0A8B" w:rsidRPr="00062079" w:rsidRDefault="005D0A8B"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sidRPr="00062079">
        <w:rPr>
          <w:rFonts w:asciiTheme="majorHAnsi" w:hAnsiTheme="majorHAnsi" w:cstheme="majorHAnsi"/>
          <w:b/>
          <w:bCs/>
          <w:color w:val="4D4D4F"/>
          <w:sz w:val="24"/>
        </w:rPr>
        <w:t>Selection panel</w:t>
      </w:r>
    </w:p>
    <w:p w14:paraId="79F16148" w14:textId="138EF909" w:rsidR="005D0A8B" w:rsidRPr="00062079" w:rsidRDefault="005D0A8B" w:rsidP="005D0A8B">
      <w:pPr>
        <w:pStyle w:val="FedBody1013"/>
        <w:spacing w:line="240" w:lineRule="exact"/>
        <w:ind w:right="-6"/>
        <w:rPr>
          <w:color w:val="4D4D4F"/>
          <w:lang w:val="en-US" w:eastAsia="en-US"/>
        </w:rPr>
      </w:pPr>
      <w:r w:rsidRPr="00062079">
        <w:rPr>
          <w:color w:val="4D4D4F"/>
          <w:lang w:val="en-US" w:eastAsia="en-US"/>
        </w:rPr>
        <w:t>The Vice-Chancellor will appoint a selection panel</w:t>
      </w:r>
      <w:r w:rsidR="007E0324">
        <w:rPr>
          <w:color w:val="4D4D4F"/>
          <w:lang w:val="en-US" w:eastAsia="en-US"/>
        </w:rPr>
        <w:t>.</w:t>
      </w:r>
      <w:r w:rsidRPr="00062079">
        <w:rPr>
          <w:color w:val="4D4D4F"/>
          <w:lang w:val="en-US" w:eastAsia="en-US"/>
        </w:rPr>
        <w:t xml:space="preserve"> </w:t>
      </w:r>
    </w:p>
    <w:p w14:paraId="3C2E112D" w14:textId="77777777" w:rsidR="005D0A8B" w:rsidRPr="00062079" w:rsidRDefault="005D0A8B" w:rsidP="00C7627F">
      <w:pPr>
        <w:pStyle w:val="ListParagraph"/>
        <w:keepNext/>
        <w:keepLines/>
        <w:numPr>
          <w:ilvl w:val="1"/>
          <w:numId w:val="12"/>
        </w:numPr>
        <w:spacing w:before="300" w:after="140"/>
        <w:ind w:left="567" w:hanging="567"/>
        <w:outlineLvl w:val="0"/>
        <w:rPr>
          <w:rFonts w:asciiTheme="majorHAnsi" w:hAnsiTheme="majorHAnsi" w:cstheme="majorHAnsi"/>
          <w:b/>
          <w:bCs/>
          <w:color w:val="4D4D4F"/>
          <w:sz w:val="24"/>
        </w:rPr>
      </w:pPr>
      <w:r w:rsidRPr="00062079">
        <w:rPr>
          <w:rFonts w:asciiTheme="majorHAnsi" w:hAnsiTheme="majorHAnsi" w:cstheme="majorHAnsi"/>
          <w:b/>
          <w:bCs/>
          <w:color w:val="4D4D4F"/>
          <w:sz w:val="24"/>
        </w:rPr>
        <w:t>Evaluation of nominees and selection of recipients</w:t>
      </w:r>
    </w:p>
    <w:p w14:paraId="49192F87" w14:textId="3F934A4B" w:rsidR="005D0A8B" w:rsidRPr="00062079" w:rsidRDefault="005D0A8B" w:rsidP="005D0A8B">
      <w:pPr>
        <w:pStyle w:val="FedBody1013"/>
        <w:spacing w:line="240" w:lineRule="exact"/>
        <w:ind w:right="-6"/>
        <w:rPr>
          <w:color w:val="4D4D4F"/>
          <w:lang w:val="en-US" w:eastAsia="en-US"/>
        </w:rPr>
      </w:pPr>
      <w:r w:rsidRPr="00062079">
        <w:rPr>
          <w:color w:val="4D4D4F"/>
          <w:lang w:val="en-US" w:eastAsia="en-US"/>
        </w:rPr>
        <w:t>The selection panel will evaluate all nominees per category against the selection criteria based on the completed nomination form</w:t>
      </w:r>
      <w:r w:rsidR="007E0324">
        <w:rPr>
          <w:color w:val="4D4D4F"/>
          <w:lang w:val="en-US" w:eastAsia="en-US"/>
        </w:rPr>
        <w:t>.</w:t>
      </w:r>
      <w:r w:rsidRPr="00062079">
        <w:rPr>
          <w:color w:val="4D4D4F"/>
          <w:lang w:val="en-US" w:eastAsia="en-US"/>
        </w:rPr>
        <w:t xml:space="preserve"> It is the selection panel’s prerogative to seek further information to clarify nominations.  However, the panel may also decide to solely base the evaluation and decision on the information provided.</w:t>
      </w:r>
      <w:r w:rsidR="00007C14">
        <w:rPr>
          <w:color w:val="4D4D4F"/>
          <w:lang w:val="en-US" w:eastAsia="en-US"/>
        </w:rPr>
        <w:t xml:space="preserve"> </w:t>
      </w:r>
      <w:r w:rsidRPr="00062079">
        <w:rPr>
          <w:color w:val="4D4D4F"/>
          <w:lang w:val="en-US" w:eastAsia="en-US"/>
        </w:rPr>
        <w:t xml:space="preserve">In addition to the selection criteria per category, the panel will also evaluate and assess nominations against the </w:t>
      </w:r>
      <w:r w:rsidR="00D94236">
        <w:rPr>
          <w:color w:val="4D4D4F"/>
          <w:lang w:val="en-US" w:eastAsia="en-US"/>
        </w:rPr>
        <w:t>breadth of support, i.e., the extent of the recognition and support for the nomination.</w:t>
      </w:r>
    </w:p>
    <w:p w14:paraId="21835A5B" w14:textId="77777777" w:rsidR="005D0A8B" w:rsidRPr="00062079" w:rsidRDefault="005D0A8B" w:rsidP="005D0A8B">
      <w:pPr>
        <w:pStyle w:val="FedBody1013"/>
        <w:spacing w:line="240" w:lineRule="exact"/>
        <w:ind w:right="-6"/>
        <w:rPr>
          <w:color w:val="4D4D4F"/>
          <w:lang w:val="en-US" w:eastAsia="en-US"/>
        </w:rPr>
      </w:pPr>
      <w:r w:rsidRPr="00062079">
        <w:rPr>
          <w:color w:val="4D4D4F"/>
          <w:lang w:val="en-US" w:eastAsia="en-US"/>
        </w:rPr>
        <w:t xml:space="preserve">The selection panel will provide the Vice-Chancellor with its recommendations within 10 working days after it has concluded its evaluation. </w:t>
      </w:r>
    </w:p>
    <w:p w14:paraId="385288BE" w14:textId="77777777" w:rsidR="005D0A8B" w:rsidRPr="009001EE" w:rsidRDefault="005D0A8B" w:rsidP="00C7627F">
      <w:pPr>
        <w:pStyle w:val="ListParagraph"/>
        <w:keepNext/>
        <w:keepLines/>
        <w:numPr>
          <w:ilvl w:val="0"/>
          <w:numId w:val="12"/>
        </w:numPr>
        <w:spacing w:before="360" w:after="140"/>
        <w:ind w:left="567" w:hanging="567"/>
        <w:outlineLvl w:val="0"/>
        <w:rPr>
          <w:rFonts w:ascii="Arial" w:hAnsi="Arial" w:cs="Arial"/>
          <w:bCs/>
          <w:color w:val="041243"/>
          <w:sz w:val="32"/>
          <w:szCs w:val="32"/>
        </w:rPr>
      </w:pPr>
      <w:r w:rsidRPr="009404C3">
        <w:rPr>
          <w:rFonts w:ascii="Arial" w:hAnsi="Arial" w:cs="Arial"/>
          <w:bCs/>
          <w:color w:val="041243"/>
          <w:sz w:val="32"/>
          <w:szCs w:val="24"/>
        </w:rPr>
        <w:lastRenderedPageBreak/>
        <w:t>Notification</w:t>
      </w:r>
      <w:r w:rsidRPr="009001EE">
        <w:rPr>
          <w:rFonts w:ascii="Arial" w:hAnsi="Arial" w:cs="Arial"/>
          <w:bCs/>
          <w:color w:val="041243"/>
          <w:sz w:val="32"/>
          <w:szCs w:val="32"/>
        </w:rPr>
        <w:t xml:space="preserve"> of selection panel outcomes</w:t>
      </w:r>
    </w:p>
    <w:p w14:paraId="5154A1E9" w14:textId="79B12AED" w:rsidR="005D0A8B" w:rsidRPr="00062079" w:rsidRDefault="005D0A8B" w:rsidP="005D0A8B">
      <w:pPr>
        <w:pStyle w:val="FedBody1013"/>
        <w:spacing w:line="240" w:lineRule="exact"/>
        <w:ind w:right="-6"/>
        <w:rPr>
          <w:color w:val="4D4D4F"/>
        </w:rPr>
      </w:pPr>
      <w:r w:rsidRPr="00062079">
        <w:rPr>
          <w:color w:val="4D4D4F"/>
        </w:rPr>
        <w:t xml:space="preserve">Within 10 working days from receiving the Vice-Chancellor’s endorsement on the recommendations for recipients of the </w:t>
      </w:r>
      <w:r w:rsidR="002D4123" w:rsidRPr="00062079">
        <w:rPr>
          <w:color w:val="4D4D4F"/>
        </w:rPr>
        <w:t>awards</w:t>
      </w:r>
      <w:r w:rsidRPr="00062079">
        <w:rPr>
          <w:color w:val="4D4D4F"/>
        </w:rPr>
        <w:t xml:space="preserve">, the Chair of the panel will inform </w:t>
      </w:r>
      <w:r w:rsidR="002D4123" w:rsidRPr="00062079">
        <w:rPr>
          <w:color w:val="4D4D4F"/>
        </w:rPr>
        <w:t xml:space="preserve">award </w:t>
      </w:r>
      <w:r w:rsidRPr="00062079">
        <w:rPr>
          <w:color w:val="4D4D4F"/>
        </w:rPr>
        <w:t xml:space="preserve">recipients and unsuccessful nominees in writing.  Award recipients will also be announced on FedNews and be presented with their award by the Vice-Chancellor </w:t>
      </w:r>
    </w:p>
    <w:p w14:paraId="36FA53AF" w14:textId="77777777" w:rsidR="005D0A8B" w:rsidRPr="009001EE" w:rsidRDefault="005D0A8B" w:rsidP="00C7627F">
      <w:pPr>
        <w:pStyle w:val="ListParagraph"/>
        <w:keepNext/>
        <w:keepLines/>
        <w:numPr>
          <w:ilvl w:val="0"/>
          <w:numId w:val="12"/>
        </w:numPr>
        <w:spacing w:before="360" w:after="140"/>
        <w:ind w:left="567" w:hanging="567"/>
        <w:outlineLvl w:val="0"/>
        <w:rPr>
          <w:rFonts w:ascii="Arial" w:hAnsi="Arial" w:cs="Arial"/>
          <w:bCs/>
          <w:color w:val="041243"/>
          <w:sz w:val="32"/>
          <w:szCs w:val="32"/>
        </w:rPr>
      </w:pPr>
      <w:r w:rsidRPr="009404C3">
        <w:rPr>
          <w:rFonts w:ascii="Arial" w:hAnsi="Arial" w:cs="Arial"/>
          <w:bCs/>
          <w:color w:val="041243"/>
          <w:sz w:val="32"/>
          <w:szCs w:val="24"/>
        </w:rPr>
        <w:t>Timetable</w:t>
      </w:r>
    </w:p>
    <w:p w14:paraId="3C692FC6" w14:textId="77777777" w:rsidR="005D0A8B" w:rsidRPr="00062079" w:rsidRDefault="005D0A8B" w:rsidP="005D0A8B">
      <w:pPr>
        <w:pStyle w:val="FedBody1013"/>
        <w:rPr>
          <w:color w:val="4D4D4F"/>
        </w:rPr>
      </w:pPr>
      <w:r w:rsidRPr="00062079">
        <w:rPr>
          <w:color w:val="4D4D4F"/>
        </w:rPr>
        <w:t>The following annual timetable for the awards is applicable:</w:t>
      </w:r>
    </w:p>
    <w:tbl>
      <w:tblPr>
        <w:tblStyle w:val="TableGrid"/>
        <w:tblW w:w="9631"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820"/>
        <w:gridCol w:w="2835"/>
        <w:gridCol w:w="2976"/>
      </w:tblGrid>
      <w:tr w:rsidR="005D0A8B" w:rsidRPr="00A62007" w14:paraId="0DC62EFE" w14:textId="77777777" w:rsidTr="006A6073">
        <w:trPr>
          <w:tblHeader/>
        </w:trPr>
        <w:tc>
          <w:tcPr>
            <w:tcW w:w="3820" w:type="dxa"/>
            <w:shd w:val="clear" w:color="auto" w:fill="041243"/>
          </w:tcPr>
          <w:p w14:paraId="2A5A988C" w14:textId="77777777" w:rsidR="005D0A8B" w:rsidRPr="00A62007" w:rsidRDefault="005D0A8B" w:rsidP="006A6073">
            <w:pPr>
              <w:pStyle w:val="FedL2Head"/>
              <w:spacing w:before="120"/>
              <w:rPr>
                <w:rFonts w:asciiTheme="majorHAnsi" w:hAnsiTheme="majorHAnsi" w:cstheme="majorHAnsi"/>
                <w:color w:val="FFFFFF" w:themeColor="background1"/>
                <w:sz w:val="22"/>
                <w:szCs w:val="16"/>
              </w:rPr>
            </w:pPr>
            <w:r w:rsidRPr="00A62007">
              <w:rPr>
                <w:rFonts w:asciiTheme="majorHAnsi" w:hAnsiTheme="majorHAnsi" w:cstheme="majorHAnsi"/>
                <w:color w:val="FFFFFF" w:themeColor="background1"/>
                <w:sz w:val="22"/>
                <w:szCs w:val="16"/>
              </w:rPr>
              <w:t>Process/task</w:t>
            </w:r>
          </w:p>
        </w:tc>
        <w:tc>
          <w:tcPr>
            <w:tcW w:w="2835" w:type="dxa"/>
            <w:shd w:val="clear" w:color="auto" w:fill="041243"/>
          </w:tcPr>
          <w:p w14:paraId="709AEFA0" w14:textId="77777777" w:rsidR="005D0A8B" w:rsidRPr="00A62007" w:rsidRDefault="005D0A8B" w:rsidP="006A6073">
            <w:pPr>
              <w:pStyle w:val="FedL2Head"/>
              <w:spacing w:before="120"/>
              <w:rPr>
                <w:rFonts w:asciiTheme="majorHAnsi" w:hAnsiTheme="majorHAnsi" w:cstheme="majorHAnsi"/>
                <w:color w:val="FFFFFF" w:themeColor="background1"/>
                <w:sz w:val="22"/>
                <w:szCs w:val="16"/>
              </w:rPr>
            </w:pPr>
            <w:r w:rsidRPr="00A62007">
              <w:rPr>
                <w:rFonts w:asciiTheme="majorHAnsi" w:hAnsiTheme="majorHAnsi" w:cstheme="majorHAnsi"/>
                <w:color w:val="FFFFFF" w:themeColor="background1"/>
                <w:sz w:val="22"/>
                <w:szCs w:val="16"/>
              </w:rPr>
              <w:t>Responsible</w:t>
            </w:r>
          </w:p>
        </w:tc>
        <w:tc>
          <w:tcPr>
            <w:tcW w:w="2976" w:type="dxa"/>
            <w:shd w:val="clear" w:color="auto" w:fill="041243"/>
          </w:tcPr>
          <w:p w14:paraId="02E7B2E2" w14:textId="77777777" w:rsidR="005D0A8B" w:rsidRPr="00A62007" w:rsidRDefault="005D0A8B" w:rsidP="006A6073">
            <w:pPr>
              <w:pStyle w:val="FedL2Head"/>
              <w:spacing w:before="120"/>
              <w:rPr>
                <w:rFonts w:asciiTheme="majorHAnsi" w:hAnsiTheme="majorHAnsi" w:cstheme="majorHAnsi"/>
                <w:color w:val="FFFFFF" w:themeColor="background1"/>
                <w:sz w:val="22"/>
                <w:szCs w:val="16"/>
              </w:rPr>
            </w:pPr>
            <w:r w:rsidRPr="00A62007">
              <w:rPr>
                <w:rFonts w:asciiTheme="majorHAnsi" w:hAnsiTheme="majorHAnsi" w:cstheme="majorHAnsi"/>
                <w:color w:val="FFFFFF" w:themeColor="background1"/>
                <w:sz w:val="22"/>
                <w:szCs w:val="16"/>
              </w:rPr>
              <w:t>Time</w:t>
            </w:r>
          </w:p>
        </w:tc>
      </w:tr>
      <w:tr w:rsidR="005D0A8B" w:rsidRPr="00062079" w14:paraId="2287250C" w14:textId="77777777" w:rsidTr="006A6073">
        <w:tc>
          <w:tcPr>
            <w:tcW w:w="3820" w:type="dxa"/>
            <w:shd w:val="clear" w:color="auto" w:fill="auto"/>
          </w:tcPr>
          <w:p w14:paraId="0705842C" w14:textId="77777777" w:rsidR="005D0A8B" w:rsidRPr="00062079" w:rsidRDefault="005D0A8B" w:rsidP="006A6073">
            <w:pPr>
              <w:pStyle w:val="FedBody1013"/>
              <w:spacing w:line="240" w:lineRule="exact"/>
              <w:ind w:right="-6"/>
              <w:rPr>
                <w:color w:val="4D4D4F"/>
              </w:rPr>
            </w:pPr>
            <w:r w:rsidRPr="00062079">
              <w:rPr>
                <w:color w:val="4D4D4F"/>
              </w:rPr>
              <w:t>Call for nominations via FedNews</w:t>
            </w:r>
          </w:p>
        </w:tc>
        <w:tc>
          <w:tcPr>
            <w:tcW w:w="2835" w:type="dxa"/>
            <w:shd w:val="clear" w:color="auto" w:fill="auto"/>
          </w:tcPr>
          <w:p w14:paraId="79AC3172" w14:textId="1257B383" w:rsidR="005D0A8B" w:rsidRPr="00062079" w:rsidRDefault="005D0A8B" w:rsidP="006A6073">
            <w:pPr>
              <w:pStyle w:val="FedBody1013"/>
              <w:spacing w:line="240" w:lineRule="exact"/>
              <w:ind w:right="-6"/>
              <w:rPr>
                <w:color w:val="4D4D4F"/>
              </w:rPr>
            </w:pPr>
            <w:r w:rsidRPr="00062079">
              <w:rPr>
                <w:color w:val="4D4D4F"/>
              </w:rPr>
              <w:t>Vice-Chancellor</w:t>
            </w:r>
            <w:r w:rsidR="001D6A78">
              <w:rPr>
                <w:color w:val="4D4D4F"/>
              </w:rPr>
              <w:t xml:space="preserve"> / Comms</w:t>
            </w:r>
          </w:p>
        </w:tc>
        <w:tc>
          <w:tcPr>
            <w:tcW w:w="2976" w:type="dxa"/>
            <w:shd w:val="clear" w:color="auto" w:fill="auto"/>
          </w:tcPr>
          <w:p w14:paraId="5DF1DBB9" w14:textId="77777777" w:rsidR="005D0A8B" w:rsidRPr="00062079" w:rsidRDefault="005D0A8B" w:rsidP="006A6073">
            <w:pPr>
              <w:pStyle w:val="FedBody1013"/>
              <w:spacing w:line="240" w:lineRule="exact"/>
              <w:ind w:right="-6"/>
              <w:rPr>
                <w:color w:val="4D4D4F"/>
              </w:rPr>
            </w:pPr>
            <w:r w:rsidRPr="00062079">
              <w:rPr>
                <w:color w:val="4D4D4F"/>
              </w:rPr>
              <w:t>October</w:t>
            </w:r>
          </w:p>
        </w:tc>
      </w:tr>
      <w:tr w:rsidR="005D0A8B" w:rsidRPr="00062079" w14:paraId="1FFB9542" w14:textId="77777777" w:rsidTr="006A6073">
        <w:tc>
          <w:tcPr>
            <w:tcW w:w="3820" w:type="dxa"/>
            <w:shd w:val="clear" w:color="auto" w:fill="F2F2F2" w:themeFill="background1" w:themeFillShade="F2"/>
          </w:tcPr>
          <w:p w14:paraId="35A4F2DC" w14:textId="77777777" w:rsidR="005D0A8B" w:rsidRPr="00062079" w:rsidRDefault="005D0A8B" w:rsidP="006A6073">
            <w:pPr>
              <w:pStyle w:val="FedBody1013"/>
              <w:spacing w:line="240" w:lineRule="exact"/>
              <w:ind w:right="-6"/>
              <w:rPr>
                <w:color w:val="4D4D4F"/>
              </w:rPr>
            </w:pPr>
            <w:r w:rsidRPr="00062079">
              <w:rPr>
                <w:color w:val="4D4D4F"/>
              </w:rPr>
              <w:t>Preparation of nominations</w:t>
            </w:r>
          </w:p>
        </w:tc>
        <w:tc>
          <w:tcPr>
            <w:tcW w:w="2835" w:type="dxa"/>
            <w:shd w:val="clear" w:color="auto" w:fill="F2F2F2" w:themeFill="background1" w:themeFillShade="F2"/>
          </w:tcPr>
          <w:p w14:paraId="1405AFED" w14:textId="77777777" w:rsidR="005D0A8B" w:rsidRPr="00062079" w:rsidRDefault="005D0A8B" w:rsidP="006A6073">
            <w:pPr>
              <w:pStyle w:val="FedBody1013"/>
              <w:spacing w:line="240" w:lineRule="exact"/>
              <w:ind w:right="-6"/>
              <w:rPr>
                <w:color w:val="4D4D4F"/>
              </w:rPr>
            </w:pPr>
            <w:r w:rsidRPr="00062079">
              <w:rPr>
                <w:color w:val="4D4D4F"/>
              </w:rPr>
              <w:t>Nominators and nominees</w:t>
            </w:r>
          </w:p>
        </w:tc>
        <w:tc>
          <w:tcPr>
            <w:tcW w:w="2976" w:type="dxa"/>
            <w:shd w:val="clear" w:color="auto" w:fill="F2F2F2" w:themeFill="background1" w:themeFillShade="F2"/>
          </w:tcPr>
          <w:p w14:paraId="393ACDF2" w14:textId="77777777" w:rsidR="005D0A8B" w:rsidRPr="00062079" w:rsidRDefault="005D0A8B" w:rsidP="006A6073">
            <w:pPr>
              <w:pStyle w:val="FedBody1013"/>
              <w:spacing w:line="240" w:lineRule="exact"/>
              <w:ind w:right="-6"/>
              <w:rPr>
                <w:color w:val="4D4D4F"/>
              </w:rPr>
            </w:pPr>
            <w:r w:rsidRPr="00062079">
              <w:rPr>
                <w:color w:val="4D4D4F"/>
              </w:rPr>
              <w:t>October/November</w:t>
            </w:r>
          </w:p>
        </w:tc>
      </w:tr>
      <w:tr w:rsidR="005D0A8B" w:rsidRPr="00062079" w14:paraId="427135E2" w14:textId="77777777" w:rsidTr="006A6073">
        <w:tc>
          <w:tcPr>
            <w:tcW w:w="3820" w:type="dxa"/>
            <w:shd w:val="clear" w:color="auto" w:fill="auto"/>
          </w:tcPr>
          <w:p w14:paraId="1199BE60" w14:textId="77777777" w:rsidR="005D0A8B" w:rsidRPr="00062079" w:rsidRDefault="005D0A8B" w:rsidP="006A6073">
            <w:pPr>
              <w:pStyle w:val="FedBody1013"/>
              <w:spacing w:line="240" w:lineRule="exact"/>
              <w:ind w:right="-6"/>
              <w:rPr>
                <w:color w:val="4D4D4F"/>
              </w:rPr>
            </w:pPr>
            <w:r w:rsidRPr="00062079">
              <w:rPr>
                <w:color w:val="4D4D4F"/>
              </w:rPr>
              <w:t>Appoint selection panel</w:t>
            </w:r>
          </w:p>
        </w:tc>
        <w:tc>
          <w:tcPr>
            <w:tcW w:w="2835" w:type="dxa"/>
            <w:shd w:val="clear" w:color="auto" w:fill="auto"/>
          </w:tcPr>
          <w:p w14:paraId="52292198" w14:textId="77777777" w:rsidR="005D0A8B" w:rsidRPr="00062079" w:rsidRDefault="005D0A8B" w:rsidP="006A6073">
            <w:pPr>
              <w:pStyle w:val="FedBody1013"/>
              <w:spacing w:line="240" w:lineRule="exact"/>
              <w:ind w:right="-6"/>
              <w:rPr>
                <w:color w:val="4D4D4F"/>
              </w:rPr>
            </w:pPr>
            <w:r w:rsidRPr="00062079">
              <w:rPr>
                <w:color w:val="4D4D4F"/>
              </w:rPr>
              <w:t>Vice-Chancellor</w:t>
            </w:r>
          </w:p>
        </w:tc>
        <w:tc>
          <w:tcPr>
            <w:tcW w:w="2976" w:type="dxa"/>
            <w:shd w:val="clear" w:color="auto" w:fill="auto"/>
          </w:tcPr>
          <w:p w14:paraId="0EFAB151" w14:textId="77777777" w:rsidR="005D0A8B" w:rsidRPr="00062079" w:rsidRDefault="005D0A8B" w:rsidP="006A6073">
            <w:pPr>
              <w:pStyle w:val="FedBody1013"/>
              <w:spacing w:line="240" w:lineRule="exact"/>
              <w:ind w:right="-6"/>
              <w:rPr>
                <w:color w:val="4D4D4F"/>
              </w:rPr>
            </w:pPr>
            <w:r w:rsidRPr="00062079">
              <w:rPr>
                <w:color w:val="4D4D4F"/>
              </w:rPr>
              <w:t>October</w:t>
            </w:r>
          </w:p>
        </w:tc>
      </w:tr>
      <w:tr w:rsidR="005D0A8B" w:rsidRPr="00062079" w14:paraId="334E77D9" w14:textId="77777777" w:rsidTr="006A6073">
        <w:tc>
          <w:tcPr>
            <w:tcW w:w="3820" w:type="dxa"/>
            <w:shd w:val="clear" w:color="auto" w:fill="F2F2F2" w:themeFill="background1" w:themeFillShade="F2"/>
          </w:tcPr>
          <w:p w14:paraId="0C2D078E" w14:textId="0F776EB4" w:rsidR="005D0A8B" w:rsidRPr="00062079" w:rsidRDefault="005D0A8B" w:rsidP="006A6073">
            <w:pPr>
              <w:pStyle w:val="FedBody1013"/>
              <w:spacing w:line="240" w:lineRule="exact"/>
              <w:ind w:right="-6"/>
              <w:rPr>
                <w:color w:val="4D4D4F"/>
              </w:rPr>
            </w:pPr>
            <w:r w:rsidRPr="00062079">
              <w:rPr>
                <w:color w:val="4D4D4F"/>
              </w:rPr>
              <w:t xml:space="preserve">Reminders via ‘FedNews’ and </w:t>
            </w:r>
            <w:r w:rsidRPr="00062079">
              <w:rPr>
                <w:color w:val="4D4D4F"/>
              </w:rPr>
              <w:br/>
              <w:t xml:space="preserve">email </w:t>
            </w:r>
            <w:r w:rsidR="00942F03">
              <w:rPr>
                <w:color w:val="4D4D4F"/>
              </w:rPr>
              <w:t xml:space="preserve">Executive </w:t>
            </w:r>
            <w:r w:rsidRPr="00062079">
              <w:rPr>
                <w:color w:val="4D4D4F"/>
              </w:rPr>
              <w:t>Deans/Directors</w:t>
            </w:r>
          </w:p>
        </w:tc>
        <w:tc>
          <w:tcPr>
            <w:tcW w:w="2835" w:type="dxa"/>
            <w:shd w:val="clear" w:color="auto" w:fill="F2F2F2" w:themeFill="background1" w:themeFillShade="F2"/>
          </w:tcPr>
          <w:p w14:paraId="36878E01" w14:textId="5D6B2AA8" w:rsidR="005D0A8B" w:rsidRPr="00062079" w:rsidRDefault="001D6A78" w:rsidP="006A6073">
            <w:pPr>
              <w:pStyle w:val="FedBody1013"/>
              <w:spacing w:line="240" w:lineRule="exact"/>
              <w:ind w:right="-6"/>
              <w:rPr>
                <w:color w:val="4D4D4F"/>
              </w:rPr>
            </w:pPr>
            <w:r>
              <w:rPr>
                <w:color w:val="4D4D4F"/>
              </w:rPr>
              <w:t>People and Culture</w:t>
            </w:r>
            <w:r w:rsidR="005A1BF9">
              <w:rPr>
                <w:color w:val="4D4D4F"/>
              </w:rPr>
              <w:t xml:space="preserve"> </w:t>
            </w:r>
          </w:p>
        </w:tc>
        <w:tc>
          <w:tcPr>
            <w:tcW w:w="2976" w:type="dxa"/>
            <w:shd w:val="clear" w:color="auto" w:fill="F2F2F2" w:themeFill="background1" w:themeFillShade="F2"/>
          </w:tcPr>
          <w:p w14:paraId="095F97C8" w14:textId="77777777" w:rsidR="005D0A8B" w:rsidRPr="00062079" w:rsidRDefault="005D0A8B" w:rsidP="006A6073">
            <w:pPr>
              <w:pStyle w:val="FedBody1013"/>
              <w:spacing w:line="240" w:lineRule="exact"/>
              <w:ind w:right="-6"/>
              <w:rPr>
                <w:color w:val="4D4D4F"/>
              </w:rPr>
            </w:pPr>
            <w:r w:rsidRPr="00062079">
              <w:rPr>
                <w:color w:val="4D4D4F"/>
              </w:rPr>
              <w:t>October/November</w:t>
            </w:r>
          </w:p>
        </w:tc>
      </w:tr>
      <w:tr w:rsidR="005D0A8B" w:rsidRPr="00062079" w14:paraId="78E3B02D" w14:textId="77777777" w:rsidTr="006A6073">
        <w:tc>
          <w:tcPr>
            <w:tcW w:w="3820" w:type="dxa"/>
            <w:shd w:val="clear" w:color="auto" w:fill="auto"/>
          </w:tcPr>
          <w:p w14:paraId="64588F67" w14:textId="77777777" w:rsidR="005D0A8B" w:rsidRPr="00062079" w:rsidRDefault="005D0A8B" w:rsidP="006A6073">
            <w:pPr>
              <w:pStyle w:val="FedBody1013"/>
              <w:spacing w:line="240" w:lineRule="exact"/>
              <w:ind w:right="-6"/>
              <w:rPr>
                <w:rFonts w:eastAsiaTheme="minorHAnsi"/>
                <w:color w:val="4D4D4F"/>
                <w:lang w:eastAsia="en-US"/>
              </w:rPr>
            </w:pPr>
            <w:r w:rsidRPr="00062079">
              <w:rPr>
                <w:rFonts w:eastAsiaTheme="minorHAnsi"/>
                <w:color w:val="4D4D4F"/>
                <w:lang w:eastAsia="en-US"/>
              </w:rPr>
              <w:t>Nominations close</w:t>
            </w:r>
          </w:p>
        </w:tc>
        <w:tc>
          <w:tcPr>
            <w:tcW w:w="2835" w:type="dxa"/>
            <w:shd w:val="clear" w:color="auto" w:fill="auto"/>
          </w:tcPr>
          <w:p w14:paraId="34825EE0" w14:textId="2A94858A" w:rsidR="005D0A8B" w:rsidRPr="00062079" w:rsidRDefault="00B07CA3" w:rsidP="006A6073">
            <w:pPr>
              <w:pStyle w:val="FedBody1013"/>
              <w:spacing w:line="240" w:lineRule="exact"/>
              <w:ind w:right="-6"/>
              <w:rPr>
                <w:color w:val="4D4D4F"/>
              </w:rPr>
            </w:pPr>
            <w:r>
              <w:rPr>
                <w:color w:val="4D4D4F"/>
              </w:rPr>
              <w:t>People and Culture</w:t>
            </w:r>
          </w:p>
        </w:tc>
        <w:tc>
          <w:tcPr>
            <w:tcW w:w="2976" w:type="dxa"/>
            <w:shd w:val="clear" w:color="auto" w:fill="auto"/>
          </w:tcPr>
          <w:p w14:paraId="087E85E7" w14:textId="77777777" w:rsidR="005D0A8B" w:rsidRPr="00062079" w:rsidRDefault="005D0A8B" w:rsidP="006A6073">
            <w:pPr>
              <w:pStyle w:val="FedBody1013"/>
              <w:spacing w:line="240" w:lineRule="exact"/>
              <w:ind w:right="-6"/>
              <w:rPr>
                <w:color w:val="4D4D4F"/>
              </w:rPr>
            </w:pPr>
            <w:r w:rsidRPr="00062079">
              <w:rPr>
                <w:color w:val="4D4D4F"/>
              </w:rPr>
              <w:t>November</w:t>
            </w:r>
          </w:p>
        </w:tc>
      </w:tr>
      <w:tr w:rsidR="005D0A8B" w:rsidRPr="00062079" w14:paraId="7FCA25D4" w14:textId="77777777" w:rsidTr="006A6073">
        <w:tc>
          <w:tcPr>
            <w:tcW w:w="3820" w:type="dxa"/>
            <w:shd w:val="clear" w:color="auto" w:fill="F2F2F2" w:themeFill="background1" w:themeFillShade="F2"/>
          </w:tcPr>
          <w:p w14:paraId="51EAB691" w14:textId="77777777" w:rsidR="005D0A8B" w:rsidRPr="00062079" w:rsidRDefault="005D0A8B" w:rsidP="006A6073">
            <w:pPr>
              <w:pStyle w:val="FedBody1013"/>
              <w:spacing w:line="240" w:lineRule="exact"/>
              <w:ind w:right="-6"/>
              <w:rPr>
                <w:color w:val="4D4D4F"/>
              </w:rPr>
            </w:pPr>
            <w:r w:rsidRPr="00062079">
              <w:rPr>
                <w:color w:val="4D4D4F"/>
              </w:rPr>
              <w:t>Nominations evaluated</w:t>
            </w:r>
          </w:p>
        </w:tc>
        <w:tc>
          <w:tcPr>
            <w:tcW w:w="2835" w:type="dxa"/>
            <w:shd w:val="clear" w:color="auto" w:fill="F2F2F2" w:themeFill="background1" w:themeFillShade="F2"/>
          </w:tcPr>
          <w:p w14:paraId="346ABB35" w14:textId="77777777" w:rsidR="005D0A8B" w:rsidRPr="00062079" w:rsidRDefault="005D0A8B" w:rsidP="006A6073">
            <w:pPr>
              <w:pStyle w:val="FedBody1013"/>
              <w:spacing w:line="240" w:lineRule="exact"/>
              <w:ind w:right="-6"/>
              <w:rPr>
                <w:color w:val="4D4D4F"/>
              </w:rPr>
            </w:pPr>
            <w:r w:rsidRPr="00062079">
              <w:rPr>
                <w:color w:val="4D4D4F"/>
              </w:rPr>
              <w:t>Selection panel</w:t>
            </w:r>
          </w:p>
        </w:tc>
        <w:tc>
          <w:tcPr>
            <w:tcW w:w="2976" w:type="dxa"/>
            <w:shd w:val="clear" w:color="auto" w:fill="F2F2F2" w:themeFill="background1" w:themeFillShade="F2"/>
          </w:tcPr>
          <w:p w14:paraId="7D9CB49F" w14:textId="77777777" w:rsidR="005D0A8B" w:rsidRPr="00062079" w:rsidRDefault="005D0A8B" w:rsidP="006A6073">
            <w:pPr>
              <w:pStyle w:val="FedBody1013"/>
              <w:spacing w:line="240" w:lineRule="exact"/>
              <w:ind w:right="-6"/>
              <w:rPr>
                <w:color w:val="4D4D4F"/>
              </w:rPr>
            </w:pPr>
            <w:r w:rsidRPr="00062079">
              <w:rPr>
                <w:color w:val="4D4D4F"/>
              </w:rPr>
              <w:t>November</w:t>
            </w:r>
          </w:p>
        </w:tc>
      </w:tr>
      <w:tr w:rsidR="005D0A8B" w:rsidRPr="00062079" w14:paraId="20D78326" w14:textId="77777777" w:rsidTr="006A6073">
        <w:tc>
          <w:tcPr>
            <w:tcW w:w="3820" w:type="dxa"/>
            <w:shd w:val="clear" w:color="auto" w:fill="auto"/>
          </w:tcPr>
          <w:p w14:paraId="091A2FC7" w14:textId="77777777" w:rsidR="005D0A8B" w:rsidRPr="00062079" w:rsidRDefault="005D0A8B" w:rsidP="006A6073">
            <w:pPr>
              <w:pStyle w:val="FedBody1013"/>
              <w:spacing w:line="240" w:lineRule="exact"/>
              <w:ind w:right="-6"/>
              <w:rPr>
                <w:color w:val="4D4D4F"/>
              </w:rPr>
            </w:pPr>
            <w:r w:rsidRPr="00062079">
              <w:rPr>
                <w:color w:val="4D4D4F"/>
              </w:rPr>
              <w:t>Recommendations to Vice-Chancellor</w:t>
            </w:r>
          </w:p>
        </w:tc>
        <w:tc>
          <w:tcPr>
            <w:tcW w:w="2835" w:type="dxa"/>
            <w:shd w:val="clear" w:color="auto" w:fill="auto"/>
          </w:tcPr>
          <w:p w14:paraId="4CA79F36" w14:textId="77777777" w:rsidR="005D0A8B" w:rsidRPr="00062079" w:rsidRDefault="005D0A8B" w:rsidP="006A6073">
            <w:pPr>
              <w:pStyle w:val="FedBody1013"/>
              <w:spacing w:line="240" w:lineRule="exact"/>
              <w:ind w:right="-6"/>
              <w:rPr>
                <w:color w:val="4D4D4F"/>
              </w:rPr>
            </w:pPr>
            <w:r w:rsidRPr="00062079">
              <w:rPr>
                <w:color w:val="4D4D4F"/>
              </w:rPr>
              <w:t>Selection panel Chair</w:t>
            </w:r>
          </w:p>
        </w:tc>
        <w:tc>
          <w:tcPr>
            <w:tcW w:w="2976" w:type="dxa"/>
            <w:shd w:val="clear" w:color="auto" w:fill="auto"/>
          </w:tcPr>
          <w:p w14:paraId="5593C41D" w14:textId="77777777" w:rsidR="005D0A8B" w:rsidRPr="00062079" w:rsidRDefault="005D0A8B" w:rsidP="006A6073">
            <w:pPr>
              <w:pStyle w:val="FedBody1013"/>
              <w:spacing w:line="240" w:lineRule="exact"/>
              <w:ind w:right="-6"/>
              <w:rPr>
                <w:color w:val="4D4D4F"/>
              </w:rPr>
            </w:pPr>
            <w:r w:rsidRPr="00062079">
              <w:rPr>
                <w:color w:val="4D4D4F"/>
              </w:rPr>
              <w:t>Within 10 working days of panel evaluation</w:t>
            </w:r>
          </w:p>
        </w:tc>
      </w:tr>
      <w:tr w:rsidR="005D0A8B" w:rsidRPr="00062079" w14:paraId="07A290C5" w14:textId="77777777" w:rsidTr="006A6073">
        <w:tc>
          <w:tcPr>
            <w:tcW w:w="3820" w:type="dxa"/>
            <w:shd w:val="clear" w:color="auto" w:fill="F2F2F2" w:themeFill="background1" w:themeFillShade="F2"/>
          </w:tcPr>
          <w:p w14:paraId="06CF10E4" w14:textId="77777777" w:rsidR="005D0A8B" w:rsidRPr="00062079" w:rsidRDefault="005D0A8B" w:rsidP="006A6073">
            <w:pPr>
              <w:pStyle w:val="FedBody1013"/>
              <w:spacing w:line="240" w:lineRule="exact"/>
              <w:ind w:right="-6"/>
              <w:rPr>
                <w:color w:val="4D4D4F"/>
              </w:rPr>
            </w:pPr>
            <w:r w:rsidRPr="00062079">
              <w:rPr>
                <w:color w:val="4D4D4F"/>
              </w:rPr>
              <w:t>Inform all unsuccessful nominees and award recipients in writing</w:t>
            </w:r>
          </w:p>
        </w:tc>
        <w:tc>
          <w:tcPr>
            <w:tcW w:w="2835" w:type="dxa"/>
            <w:shd w:val="clear" w:color="auto" w:fill="F2F2F2" w:themeFill="background1" w:themeFillShade="F2"/>
          </w:tcPr>
          <w:p w14:paraId="50C7A443" w14:textId="195143F4" w:rsidR="005D0A8B" w:rsidRPr="00062079" w:rsidRDefault="00FB7DA4" w:rsidP="006A6073">
            <w:pPr>
              <w:pStyle w:val="FedBody1013"/>
              <w:spacing w:line="240" w:lineRule="exact"/>
              <w:ind w:right="-6"/>
              <w:rPr>
                <w:color w:val="4D4D4F"/>
              </w:rPr>
            </w:pPr>
            <w:r>
              <w:rPr>
                <w:color w:val="4D4D4F"/>
              </w:rPr>
              <w:t>People and Culture</w:t>
            </w:r>
            <w:r w:rsidR="007E0324">
              <w:rPr>
                <w:color w:val="4D4D4F"/>
              </w:rPr>
              <w:t xml:space="preserve"> </w:t>
            </w:r>
          </w:p>
        </w:tc>
        <w:tc>
          <w:tcPr>
            <w:tcW w:w="2976" w:type="dxa"/>
            <w:shd w:val="clear" w:color="auto" w:fill="F2F2F2" w:themeFill="background1" w:themeFillShade="F2"/>
          </w:tcPr>
          <w:p w14:paraId="15F58957" w14:textId="77777777" w:rsidR="005D0A8B" w:rsidRPr="00062079" w:rsidRDefault="005D0A8B" w:rsidP="006A6073">
            <w:pPr>
              <w:pStyle w:val="FedBody1013"/>
              <w:spacing w:line="240" w:lineRule="exact"/>
              <w:ind w:right="-6"/>
              <w:rPr>
                <w:color w:val="4D4D4F"/>
              </w:rPr>
            </w:pPr>
            <w:r w:rsidRPr="00062079">
              <w:rPr>
                <w:color w:val="4D4D4F"/>
              </w:rPr>
              <w:t>Within 10 working days following the Vice-Chancellor’s approval of recommendations</w:t>
            </w:r>
          </w:p>
        </w:tc>
      </w:tr>
      <w:tr w:rsidR="005D0A8B" w:rsidRPr="00062079" w14:paraId="169BF02C" w14:textId="77777777" w:rsidTr="006A6073">
        <w:tc>
          <w:tcPr>
            <w:tcW w:w="3820" w:type="dxa"/>
            <w:shd w:val="clear" w:color="auto" w:fill="auto"/>
          </w:tcPr>
          <w:p w14:paraId="029897F5" w14:textId="77777777" w:rsidR="005D0A8B" w:rsidRPr="00062079" w:rsidRDefault="005D0A8B" w:rsidP="006A6073">
            <w:pPr>
              <w:pStyle w:val="FedBody1013"/>
              <w:spacing w:line="240" w:lineRule="exact"/>
              <w:ind w:right="-6"/>
              <w:rPr>
                <w:color w:val="4D4D4F"/>
              </w:rPr>
            </w:pPr>
            <w:r w:rsidRPr="00062079">
              <w:rPr>
                <w:color w:val="4D4D4F"/>
              </w:rPr>
              <w:t xml:space="preserve">Awards presented by the </w:t>
            </w:r>
            <w:r w:rsidRPr="00062079">
              <w:rPr>
                <w:color w:val="4D4D4F"/>
              </w:rPr>
              <w:br/>
              <w:t>Vice-Chancellor at a nominated event</w:t>
            </w:r>
          </w:p>
        </w:tc>
        <w:tc>
          <w:tcPr>
            <w:tcW w:w="2835" w:type="dxa"/>
            <w:shd w:val="clear" w:color="auto" w:fill="auto"/>
          </w:tcPr>
          <w:p w14:paraId="330A42EF" w14:textId="0582200A" w:rsidR="005D0A8B" w:rsidRPr="00062079" w:rsidRDefault="00912569" w:rsidP="006A6073">
            <w:pPr>
              <w:pStyle w:val="FedBody1013"/>
              <w:spacing w:line="240" w:lineRule="exact"/>
              <w:ind w:right="-6"/>
              <w:rPr>
                <w:color w:val="4D4D4F"/>
              </w:rPr>
            </w:pPr>
            <w:r>
              <w:rPr>
                <w:color w:val="4D4D4F"/>
              </w:rPr>
              <w:t>People and Culture</w:t>
            </w:r>
          </w:p>
        </w:tc>
        <w:tc>
          <w:tcPr>
            <w:tcW w:w="2976" w:type="dxa"/>
            <w:shd w:val="clear" w:color="auto" w:fill="auto"/>
          </w:tcPr>
          <w:p w14:paraId="2BB695C2" w14:textId="26888219" w:rsidR="005D0A8B" w:rsidRPr="00062079" w:rsidRDefault="00007C14" w:rsidP="006A6073">
            <w:pPr>
              <w:pStyle w:val="FedBody1013"/>
              <w:spacing w:line="240" w:lineRule="exact"/>
              <w:ind w:right="-6"/>
              <w:rPr>
                <w:color w:val="4D4D4F"/>
              </w:rPr>
            </w:pPr>
            <w:r>
              <w:rPr>
                <w:color w:val="4D4D4F"/>
              </w:rPr>
              <w:t>November/December</w:t>
            </w:r>
          </w:p>
        </w:tc>
      </w:tr>
    </w:tbl>
    <w:p w14:paraId="77598067" w14:textId="77777777" w:rsidR="005D0A8B" w:rsidRPr="009001EE" w:rsidRDefault="005D0A8B" w:rsidP="00C7627F">
      <w:pPr>
        <w:pStyle w:val="ListParagraph"/>
        <w:keepNext/>
        <w:keepLines/>
        <w:numPr>
          <w:ilvl w:val="0"/>
          <w:numId w:val="12"/>
        </w:numPr>
        <w:spacing w:before="360" w:after="140"/>
        <w:ind w:left="567" w:hanging="567"/>
        <w:outlineLvl w:val="0"/>
        <w:rPr>
          <w:rFonts w:ascii="Arial" w:hAnsi="Arial" w:cs="Arial"/>
          <w:bCs/>
          <w:color w:val="041243"/>
          <w:sz w:val="32"/>
          <w:szCs w:val="32"/>
        </w:rPr>
      </w:pPr>
      <w:r w:rsidRPr="009404C3">
        <w:rPr>
          <w:rFonts w:ascii="Arial" w:hAnsi="Arial" w:cs="Arial"/>
          <w:bCs/>
          <w:color w:val="041243"/>
          <w:sz w:val="32"/>
          <w:szCs w:val="24"/>
        </w:rPr>
        <w:t>Review</w:t>
      </w:r>
      <w:r w:rsidRPr="009001EE">
        <w:rPr>
          <w:rFonts w:ascii="Arial" w:hAnsi="Arial" w:cs="Arial"/>
          <w:bCs/>
          <w:color w:val="041243"/>
          <w:sz w:val="32"/>
          <w:szCs w:val="32"/>
        </w:rPr>
        <w:t xml:space="preserve"> of award and award categories</w:t>
      </w:r>
    </w:p>
    <w:p w14:paraId="3F9FE701" w14:textId="0FC30996" w:rsidR="005D0A8B" w:rsidRPr="00942F03" w:rsidRDefault="005D0A8B" w:rsidP="005D0A8B">
      <w:pPr>
        <w:pStyle w:val="FedBody1013"/>
        <w:rPr>
          <w:color w:val="4D4D4F"/>
        </w:rPr>
      </w:pPr>
      <w:r w:rsidRPr="00062079">
        <w:rPr>
          <w:color w:val="4D4D4F"/>
        </w:rPr>
        <w:t>Federati</w:t>
      </w:r>
      <w:r w:rsidRPr="00942F03">
        <w:rPr>
          <w:color w:val="4D4D4F"/>
        </w:rPr>
        <w:t xml:space="preserve">on University Australia will review the Vice-Chancellor’s Awards for Excellence </w:t>
      </w:r>
      <w:r w:rsidR="0033752D" w:rsidRPr="00942F03">
        <w:rPr>
          <w:color w:val="4D4D4F"/>
        </w:rPr>
        <w:t xml:space="preserve">Guidelines </w:t>
      </w:r>
      <w:r w:rsidRPr="00942F03">
        <w:rPr>
          <w:color w:val="4D4D4F"/>
        </w:rPr>
        <w:t>and award categories as and when necessary to ensure alignment with the desired culture and strategic objectives of the University.</w:t>
      </w:r>
    </w:p>
    <w:p w14:paraId="266580DF" w14:textId="77777777" w:rsidR="001F4A4B" w:rsidRPr="007A0113" w:rsidRDefault="001F4A4B" w:rsidP="00397125">
      <w:pPr>
        <w:pStyle w:val="FedBodyBulletIndent"/>
        <w:numPr>
          <w:ilvl w:val="0"/>
          <w:numId w:val="0"/>
        </w:numPr>
        <w:spacing w:before="180" w:after="180"/>
        <w:ind w:left="284" w:right="-6" w:hanging="284"/>
        <w:rPr>
          <w:b/>
          <w:color w:val="4D4D4F"/>
          <w:lang w:val="en-US" w:eastAsia="en-US"/>
        </w:rPr>
      </w:pPr>
    </w:p>
    <w:sectPr w:rsidR="001F4A4B" w:rsidRPr="007A0113" w:rsidSect="00B303BE">
      <w:headerReference w:type="default" r:id="rId14"/>
      <w:footerReference w:type="default" r:id="rId15"/>
      <w:pgSz w:w="11900" w:h="16840"/>
      <w:pgMar w:top="1559" w:right="851" w:bottom="851" w:left="1134" w:header="284"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74DB" w14:textId="77777777" w:rsidR="00990862" w:rsidRDefault="00990862">
      <w:pPr>
        <w:spacing w:after="0" w:line="240" w:lineRule="auto"/>
      </w:pPr>
      <w:r>
        <w:separator/>
      </w:r>
    </w:p>
  </w:endnote>
  <w:endnote w:type="continuationSeparator" w:id="0">
    <w:p w14:paraId="3A1C0743" w14:textId="77777777" w:rsidR="00990862" w:rsidRDefault="00990862">
      <w:pPr>
        <w:spacing w:after="0" w:line="240" w:lineRule="auto"/>
      </w:pPr>
      <w:r>
        <w:continuationSeparator/>
      </w:r>
    </w:p>
  </w:endnote>
  <w:endnote w:type="continuationNotice" w:id="1">
    <w:p w14:paraId="6035A2BB" w14:textId="77777777" w:rsidR="00990862" w:rsidRDefault="00990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E9D4" w14:textId="73E16166" w:rsidR="00137E55" w:rsidRPr="008A6A1B" w:rsidRDefault="00137E55" w:rsidP="00D039E2">
    <w:pPr>
      <w:pStyle w:val="Footer"/>
      <w:tabs>
        <w:tab w:val="clear" w:pos="4320"/>
        <w:tab w:val="clear" w:pos="8640"/>
        <w:tab w:val="right" w:pos="15422"/>
      </w:tabs>
      <w:rPr>
        <w:rFonts w:asciiTheme="minorHAnsi" w:hAnsiTheme="minorHAnsi"/>
        <w:sz w:val="16"/>
        <w:szCs w:val="16"/>
      </w:rPr>
    </w:pPr>
    <w:r w:rsidRPr="0049065E">
      <w:rPr>
        <w:rFonts w:cs="Arial"/>
        <w:szCs w:val="12"/>
      </w:rPr>
      <w:t>CRICOS 00103D  |  RTO 4909</w:t>
    </w:r>
    <w:r w:rsidR="00730620">
      <w:rPr>
        <w:rFonts w:cs="Arial"/>
        <w:szCs w:val="12"/>
      </w:rPr>
      <w:t xml:space="preserve">  </w:t>
    </w:r>
    <w:r w:rsidR="00730620" w:rsidRPr="00730620">
      <w:rPr>
        <w:rFonts w:cs="Arial"/>
        <w:szCs w:val="12"/>
      </w:rPr>
      <w:t>|</w:t>
    </w:r>
    <w:r w:rsidR="00730620">
      <w:rPr>
        <w:rFonts w:cs="Arial"/>
        <w:szCs w:val="12"/>
      </w:rPr>
      <w:t xml:space="preserve"> </w:t>
    </w:r>
    <w:r w:rsidR="00730620" w:rsidRPr="00730620">
      <w:rPr>
        <w:rFonts w:cs="Arial"/>
        <w:szCs w:val="12"/>
      </w:rPr>
      <w:t xml:space="preserve"> TEQSA PRV12151 (Australian University)</w:t>
    </w:r>
    <w:r w:rsidRPr="0049065E">
      <w:tab/>
    </w:r>
    <w:sdt>
      <w:sdtPr>
        <w:rPr>
          <w:sz w:val="16"/>
          <w:szCs w:val="16"/>
        </w:rPr>
        <w:id w:val="-1896430583"/>
        <w:docPartObj>
          <w:docPartGallery w:val="Page Numbers (Top of Page)"/>
          <w:docPartUnique/>
        </w:docPartObj>
      </w:sdtPr>
      <w:sdtEndPr/>
      <w:sdtContent>
        <w:r w:rsidRPr="0049065E">
          <w:rPr>
            <w:sz w:val="16"/>
            <w:szCs w:val="16"/>
          </w:rPr>
          <w:t xml:space="preserve">Page </w:t>
        </w:r>
        <w:r w:rsidRPr="0049065E">
          <w:rPr>
            <w:sz w:val="16"/>
            <w:szCs w:val="16"/>
          </w:rPr>
          <w:fldChar w:fldCharType="begin"/>
        </w:r>
        <w:r w:rsidRPr="0049065E">
          <w:rPr>
            <w:sz w:val="16"/>
            <w:szCs w:val="16"/>
          </w:rPr>
          <w:instrText xml:space="preserve"> PAGE </w:instrText>
        </w:r>
        <w:r w:rsidRPr="0049065E">
          <w:rPr>
            <w:sz w:val="16"/>
            <w:szCs w:val="16"/>
          </w:rPr>
          <w:fldChar w:fldCharType="separate"/>
        </w:r>
        <w:r w:rsidR="00A50042">
          <w:rPr>
            <w:noProof/>
            <w:sz w:val="16"/>
            <w:szCs w:val="16"/>
          </w:rPr>
          <w:t>4</w:t>
        </w:r>
        <w:r w:rsidRPr="0049065E">
          <w:rPr>
            <w:sz w:val="16"/>
            <w:szCs w:val="16"/>
          </w:rPr>
          <w:fldChar w:fldCharType="end"/>
        </w:r>
        <w:r w:rsidRPr="0049065E">
          <w:rPr>
            <w:sz w:val="16"/>
            <w:szCs w:val="16"/>
          </w:rPr>
          <w:t xml:space="preserve"> of </w:t>
        </w:r>
        <w:r w:rsidRPr="0049065E">
          <w:rPr>
            <w:sz w:val="16"/>
            <w:szCs w:val="16"/>
          </w:rPr>
          <w:fldChar w:fldCharType="begin"/>
        </w:r>
        <w:r w:rsidRPr="0049065E">
          <w:rPr>
            <w:sz w:val="16"/>
            <w:szCs w:val="16"/>
          </w:rPr>
          <w:instrText xml:space="preserve"> NUMPAGES  </w:instrText>
        </w:r>
        <w:r w:rsidRPr="0049065E">
          <w:rPr>
            <w:sz w:val="16"/>
            <w:szCs w:val="16"/>
          </w:rPr>
          <w:fldChar w:fldCharType="separate"/>
        </w:r>
        <w:r w:rsidR="00A50042">
          <w:rPr>
            <w:noProof/>
            <w:sz w:val="16"/>
            <w:szCs w:val="16"/>
          </w:rPr>
          <w:t>4</w:t>
        </w:r>
        <w:r w:rsidRPr="0049065E">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6AA5" w14:textId="77777777" w:rsidR="00990862" w:rsidRDefault="00990862">
      <w:pPr>
        <w:spacing w:after="0" w:line="240" w:lineRule="auto"/>
      </w:pPr>
      <w:r>
        <w:separator/>
      </w:r>
    </w:p>
  </w:footnote>
  <w:footnote w:type="continuationSeparator" w:id="0">
    <w:p w14:paraId="0CACFB6D" w14:textId="77777777" w:rsidR="00990862" w:rsidRDefault="00990862">
      <w:pPr>
        <w:spacing w:after="0" w:line="240" w:lineRule="auto"/>
      </w:pPr>
      <w:r>
        <w:continuationSeparator/>
      </w:r>
    </w:p>
  </w:footnote>
  <w:footnote w:type="continuationNotice" w:id="1">
    <w:p w14:paraId="30CA5152" w14:textId="77777777" w:rsidR="00990862" w:rsidRDefault="00990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1199" w:type="dxa"/>
      <w:tblInd w:w="-776" w:type="dxa"/>
      <w:tblLook w:val="04A0" w:firstRow="1" w:lastRow="0" w:firstColumn="1" w:lastColumn="0" w:noHBand="0" w:noVBand="1"/>
    </w:tblPr>
    <w:tblGrid>
      <w:gridCol w:w="3186"/>
      <w:gridCol w:w="8013"/>
    </w:tblGrid>
    <w:tr w:rsidR="00137E55" w14:paraId="65D0A318" w14:textId="77777777" w:rsidTr="00B303BE">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186" w:type="dxa"/>
          <w:tcBorders>
            <w:right w:val="single" w:sz="4" w:space="0" w:color="BFBFBF" w:themeColor="background1" w:themeShade="BF"/>
          </w:tcBorders>
        </w:tcPr>
        <w:p w14:paraId="17578A9E" w14:textId="77777777" w:rsidR="00137E55" w:rsidRPr="00AE66B0" w:rsidRDefault="00137E55" w:rsidP="00B303BE">
          <w:pPr>
            <w:pStyle w:val="FedL1Heading"/>
            <w:spacing w:line="240" w:lineRule="auto"/>
            <w:ind w:left="-180"/>
            <w:rPr>
              <w:b/>
              <w:sz w:val="48"/>
            </w:rPr>
          </w:pPr>
          <w:r>
            <w:rPr>
              <w:rFonts w:eastAsia="Times New Roman"/>
              <w:noProof/>
              <w:lang w:val="en-AU" w:eastAsia="en-AU"/>
            </w:rPr>
            <w:drawing>
              <wp:inline distT="0" distB="0" distL="0" distR="0" wp14:anchorId="769DE925" wp14:editId="6CF62401">
                <wp:extent cx="1757239" cy="46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954" cy="484879"/>
                        </a:xfrm>
                        <a:prstGeom prst="rect">
                          <a:avLst/>
                        </a:prstGeom>
                      </pic:spPr>
                    </pic:pic>
                  </a:graphicData>
                </a:graphic>
              </wp:inline>
            </w:drawing>
          </w:r>
        </w:p>
      </w:tc>
      <w:tc>
        <w:tcPr>
          <w:tcW w:w="8013" w:type="dxa"/>
          <w:tcBorders>
            <w:left w:val="single" w:sz="4" w:space="0" w:color="BFBFBF" w:themeColor="background1" w:themeShade="BF"/>
          </w:tcBorders>
          <w:vAlign w:val="center"/>
        </w:tcPr>
        <w:p w14:paraId="146D881F" w14:textId="77777777" w:rsidR="00137E55" w:rsidRPr="008341BC" w:rsidRDefault="008341BC" w:rsidP="00097558">
          <w:pPr>
            <w:pStyle w:val="Header"/>
            <w:spacing w:after="0" w:line="240" w:lineRule="auto"/>
            <w:ind w:left="176" w:right="-102"/>
            <w:cnfStyle w:val="100000000000" w:firstRow="1" w:lastRow="0" w:firstColumn="0" w:lastColumn="0" w:oddVBand="0" w:evenVBand="0" w:oddHBand="0" w:evenHBand="0" w:firstRowFirstColumn="0" w:firstRowLastColumn="0" w:lastRowFirstColumn="0" w:lastRowLastColumn="0"/>
            <w:rPr>
              <w:rFonts w:cs="Arial"/>
              <w:b w:val="0"/>
              <w:color w:val="041243"/>
              <w:sz w:val="36"/>
              <w:szCs w:val="40"/>
            </w:rPr>
          </w:pPr>
          <w:r w:rsidRPr="00B11376">
            <w:rPr>
              <w:rFonts w:cs="Arial"/>
              <w:b w:val="0"/>
              <w:color w:val="041243"/>
              <w:sz w:val="40"/>
              <w:szCs w:val="44"/>
            </w:rPr>
            <w:t xml:space="preserve">Vice-Chancellor’s Awards for </w:t>
          </w:r>
          <w:r w:rsidRPr="00B11376">
            <w:rPr>
              <w:rFonts w:cs="Arial"/>
              <w:b w:val="0"/>
              <w:color w:val="041243"/>
              <w:sz w:val="40"/>
              <w:szCs w:val="40"/>
            </w:rPr>
            <w:t>Excellence</w:t>
          </w:r>
        </w:p>
        <w:p w14:paraId="490BD3FE" w14:textId="633611CB" w:rsidR="00C63978" w:rsidRPr="00C63978" w:rsidRDefault="0064313E" w:rsidP="00C63978">
          <w:pPr>
            <w:pStyle w:val="Header"/>
            <w:spacing w:after="0" w:line="240" w:lineRule="auto"/>
            <w:ind w:left="176" w:right="-102"/>
            <w:cnfStyle w:val="100000000000" w:firstRow="1" w:lastRow="0" w:firstColumn="0" w:lastColumn="0" w:oddVBand="0" w:evenVBand="0" w:oddHBand="0" w:evenHBand="0" w:firstRowFirstColumn="0" w:firstRowLastColumn="0" w:lastRowFirstColumn="0" w:lastRowLastColumn="0"/>
            <w:rPr>
              <w:rFonts w:cs="Arial"/>
              <w:b w:val="0"/>
              <w:color w:val="041243"/>
              <w:sz w:val="28"/>
              <w:szCs w:val="20"/>
            </w:rPr>
          </w:pPr>
          <w:r>
            <w:rPr>
              <w:rFonts w:cs="Arial"/>
              <w:b w:val="0"/>
              <w:color w:val="041243"/>
              <w:sz w:val="28"/>
              <w:szCs w:val="20"/>
            </w:rPr>
            <w:t>Guidelines</w:t>
          </w:r>
        </w:p>
      </w:tc>
    </w:tr>
  </w:tbl>
  <w:p w14:paraId="46EAD37B" w14:textId="4D970199" w:rsidR="009F78D9" w:rsidRPr="009F78D9" w:rsidRDefault="007A0113" w:rsidP="009F78D9">
    <w:pPr>
      <w:pStyle w:val="Header"/>
      <w:spacing w:after="0" w:line="240" w:lineRule="auto"/>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2A0"/>
    <w:multiLevelType w:val="hybridMultilevel"/>
    <w:tmpl w:val="AC4EBE08"/>
    <w:lvl w:ilvl="0" w:tplc="71623DC0">
      <w:start w:val="1"/>
      <w:numFmt w:val="bullet"/>
      <w:lvlText w:val=""/>
      <w:lvlJc w:val="left"/>
      <w:pPr>
        <w:ind w:left="720" w:hanging="360"/>
      </w:pPr>
      <w:rPr>
        <w:rFonts w:ascii="Symbol" w:hAnsi="Symbol"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B2233"/>
    <w:multiLevelType w:val="hybridMultilevel"/>
    <w:tmpl w:val="866C4514"/>
    <w:lvl w:ilvl="0" w:tplc="5AC6F296">
      <w:start w:val="1"/>
      <w:numFmt w:val="bullet"/>
      <w:lvlText w:val=""/>
      <w:lvlJc w:val="left"/>
      <w:pPr>
        <w:ind w:left="1146" w:hanging="360"/>
      </w:pPr>
      <w:rPr>
        <w:rFonts w:ascii="Symbol" w:hAnsi="Symbol" w:hint="default"/>
        <w:color w:val="4D4D4F"/>
        <w:sz w:val="1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3C123452"/>
    <w:multiLevelType w:val="multilevel"/>
    <w:tmpl w:val="7B2A86CC"/>
    <w:lvl w:ilvl="0">
      <w:start w:val="1"/>
      <w:numFmt w:val="decimal"/>
      <w:lvlText w:val="%1."/>
      <w:lvlJc w:val="left"/>
      <w:pPr>
        <w:ind w:left="502" w:hanging="360"/>
      </w:pPr>
      <w:rPr>
        <w:rFonts w:hint="default"/>
        <w:sz w:val="32"/>
        <w:szCs w:val="32"/>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3D442BEA"/>
    <w:multiLevelType w:val="hybridMultilevel"/>
    <w:tmpl w:val="E432DAD8"/>
    <w:lvl w:ilvl="0" w:tplc="17DA6D64">
      <w:start w:val="1"/>
      <w:numFmt w:val="bullet"/>
      <w:lvlText w:val=""/>
      <w:lvlJc w:val="left"/>
      <w:pPr>
        <w:ind w:left="720" w:hanging="360"/>
      </w:pPr>
      <w:rPr>
        <w:rFonts w:ascii="Symbol" w:hAnsi="Symbol" w:hint="default"/>
        <w:color w:val="808080" w:themeColor="background1" w:themeShade="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C072A5"/>
    <w:multiLevelType w:val="hybridMultilevel"/>
    <w:tmpl w:val="D996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187401"/>
    <w:multiLevelType w:val="hybridMultilevel"/>
    <w:tmpl w:val="191A6D34"/>
    <w:lvl w:ilvl="0" w:tplc="4D5426B4">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543F2FFD"/>
    <w:multiLevelType w:val="hybridMultilevel"/>
    <w:tmpl w:val="879A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1876AD"/>
    <w:multiLevelType w:val="hybridMultilevel"/>
    <w:tmpl w:val="3A367CF2"/>
    <w:lvl w:ilvl="0" w:tplc="71623DC0">
      <w:start w:val="1"/>
      <w:numFmt w:val="bullet"/>
      <w:lvlText w:val=""/>
      <w:lvlJc w:val="left"/>
      <w:pPr>
        <w:ind w:left="720" w:hanging="360"/>
      </w:pPr>
      <w:rPr>
        <w:rFonts w:ascii="Symbol" w:hAnsi="Symbol"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6E38360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D0501"/>
    <w:multiLevelType w:val="hybridMultilevel"/>
    <w:tmpl w:val="64BA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0"/>
  </w:num>
  <w:num w:numId="6">
    <w:abstractNumId w:val="6"/>
  </w:num>
  <w:num w:numId="7">
    <w:abstractNumId w:val="10"/>
  </w:num>
  <w:num w:numId="8">
    <w:abstractNumId w:val="4"/>
  </w:num>
  <w:num w:numId="9">
    <w:abstractNumId w:val="8"/>
  </w:num>
  <w:num w:numId="10">
    <w:abstractNumId w:val="3"/>
  </w:num>
  <w:num w:numId="11">
    <w:abstractNumId w:val="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B6"/>
    <w:rsid w:val="000022F5"/>
    <w:rsid w:val="00007C14"/>
    <w:rsid w:val="00011DEB"/>
    <w:rsid w:val="00012C28"/>
    <w:rsid w:val="00034EDD"/>
    <w:rsid w:val="00040D3E"/>
    <w:rsid w:val="000472AA"/>
    <w:rsid w:val="0005351F"/>
    <w:rsid w:val="000547B8"/>
    <w:rsid w:val="00062079"/>
    <w:rsid w:val="00063D89"/>
    <w:rsid w:val="00066252"/>
    <w:rsid w:val="000700D6"/>
    <w:rsid w:val="00080009"/>
    <w:rsid w:val="00080698"/>
    <w:rsid w:val="00081672"/>
    <w:rsid w:val="0008358C"/>
    <w:rsid w:val="000860CE"/>
    <w:rsid w:val="00096FA1"/>
    <w:rsid w:val="00097558"/>
    <w:rsid w:val="000A1A81"/>
    <w:rsid w:val="000B176D"/>
    <w:rsid w:val="000B3021"/>
    <w:rsid w:val="000B404A"/>
    <w:rsid w:val="000B65EC"/>
    <w:rsid w:val="000C250C"/>
    <w:rsid w:val="000C67FF"/>
    <w:rsid w:val="000D645C"/>
    <w:rsid w:val="000D7F3F"/>
    <w:rsid w:val="000E1D62"/>
    <w:rsid w:val="000E3E4B"/>
    <w:rsid w:val="000F4430"/>
    <w:rsid w:val="000F6F99"/>
    <w:rsid w:val="00106C24"/>
    <w:rsid w:val="00112A93"/>
    <w:rsid w:val="00121D42"/>
    <w:rsid w:val="001311FC"/>
    <w:rsid w:val="00134838"/>
    <w:rsid w:val="00137E55"/>
    <w:rsid w:val="00146CE5"/>
    <w:rsid w:val="001524C6"/>
    <w:rsid w:val="001561EC"/>
    <w:rsid w:val="0015695F"/>
    <w:rsid w:val="00161FFB"/>
    <w:rsid w:val="00174FC9"/>
    <w:rsid w:val="00177838"/>
    <w:rsid w:val="00182044"/>
    <w:rsid w:val="00195EBD"/>
    <w:rsid w:val="001963A6"/>
    <w:rsid w:val="00196F66"/>
    <w:rsid w:val="001A0A08"/>
    <w:rsid w:val="001A0A2F"/>
    <w:rsid w:val="001A4912"/>
    <w:rsid w:val="001A637D"/>
    <w:rsid w:val="001B27B2"/>
    <w:rsid w:val="001B3507"/>
    <w:rsid w:val="001B3AEC"/>
    <w:rsid w:val="001D1F23"/>
    <w:rsid w:val="001D2C9A"/>
    <w:rsid w:val="001D6A78"/>
    <w:rsid w:val="001D7732"/>
    <w:rsid w:val="001E1AE7"/>
    <w:rsid w:val="001E1EBB"/>
    <w:rsid w:val="001E362E"/>
    <w:rsid w:val="001F11FE"/>
    <w:rsid w:val="001F2410"/>
    <w:rsid w:val="001F4A4B"/>
    <w:rsid w:val="00201923"/>
    <w:rsid w:val="00213CD5"/>
    <w:rsid w:val="002209B8"/>
    <w:rsid w:val="00221957"/>
    <w:rsid w:val="002249B8"/>
    <w:rsid w:val="00224D92"/>
    <w:rsid w:val="00230398"/>
    <w:rsid w:val="0023517E"/>
    <w:rsid w:val="00235313"/>
    <w:rsid w:val="00240930"/>
    <w:rsid w:val="0025265C"/>
    <w:rsid w:val="00266A0B"/>
    <w:rsid w:val="00267387"/>
    <w:rsid w:val="00267D15"/>
    <w:rsid w:val="00273972"/>
    <w:rsid w:val="00274529"/>
    <w:rsid w:val="00277F18"/>
    <w:rsid w:val="002829E1"/>
    <w:rsid w:val="00282B9B"/>
    <w:rsid w:val="0028627B"/>
    <w:rsid w:val="00287973"/>
    <w:rsid w:val="00290060"/>
    <w:rsid w:val="002934D0"/>
    <w:rsid w:val="00295315"/>
    <w:rsid w:val="002A240C"/>
    <w:rsid w:val="002A54E7"/>
    <w:rsid w:val="002B1CDF"/>
    <w:rsid w:val="002B6849"/>
    <w:rsid w:val="002B7B54"/>
    <w:rsid w:val="002C17D4"/>
    <w:rsid w:val="002C3A60"/>
    <w:rsid w:val="002C62C1"/>
    <w:rsid w:val="002D4123"/>
    <w:rsid w:val="002D6289"/>
    <w:rsid w:val="002D6D53"/>
    <w:rsid w:val="002E096E"/>
    <w:rsid w:val="002E209A"/>
    <w:rsid w:val="002F58BD"/>
    <w:rsid w:val="002F6A37"/>
    <w:rsid w:val="00300B0A"/>
    <w:rsid w:val="00301B7E"/>
    <w:rsid w:val="00303C5B"/>
    <w:rsid w:val="00304261"/>
    <w:rsid w:val="00305324"/>
    <w:rsid w:val="003118B7"/>
    <w:rsid w:val="003130AC"/>
    <w:rsid w:val="00316B12"/>
    <w:rsid w:val="00322DCF"/>
    <w:rsid w:val="003365BB"/>
    <w:rsid w:val="0033752D"/>
    <w:rsid w:val="00350920"/>
    <w:rsid w:val="0035514D"/>
    <w:rsid w:val="003600BD"/>
    <w:rsid w:val="00361FEC"/>
    <w:rsid w:val="00372863"/>
    <w:rsid w:val="00374072"/>
    <w:rsid w:val="00374130"/>
    <w:rsid w:val="00375BF9"/>
    <w:rsid w:val="00382719"/>
    <w:rsid w:val="00384B51"/>
    <w:rsid w:val="00397125"/>
    <w:rsid w:val="003A4F50"/>
    <w:rsid w:val="003B02EF"/>
    <w:rsid w:val="003B374C"/>
    <w:rsid w:val="003D337D"/>
    <w:rsid w:val="003D44FD"/>
    <w:rsid w:val="003D6209"/>
    <w:rsid w:val="003E03BE"/>
    <w:rsid w:val="003E272B"/>
    <w:rsid w:val="003E5D78"/>
    <w:rsid w:val="003F010F"/>
    <w:rsid w:val="003F45D2"/>
    <w:rsid w:val="003F64F9"/>
    <w:rsid w:val="004024D8"/>
    <w:rsid w:val="00403560"/>
    <w:rsid w:val="00414560"/>
    <w:rsid w:val="00422492"/>
    <w:rsid w:val="004342BB"/>
    <w:rsid w:val="00436E7F"/>
    <w:rsid w:val="00436F95"/>
    <w:rsid w:val="0044432A"/>
    <w:rsid w:val="004452E5"/>
    <w:rsid w:val="004452E6"/>
    <w:rsid w:val="004521A3"/>
    <w:rsid w:val="00456574"/>
    <w:rsid w:val="00457904"/>
    <w:rsid w:val="00457BBD"/>
    <w:rsid w:val="00457C65"/>
    <w:rsid w:val="004659C6"/>
    <w:rsid w:val="00471E99"/>
    <w:rsid w:val="0047345D"/>
    <w:rsid w:val="00477074"/>
    <w:rsid w:val="00487EA9"/>
    <w:rsid w:val="0049065E"/>
    <w:rsid w:val="004B0289"/>
    <w:rsid w:val="004B73DE"/>
    <w:rsid w:val="004C5B62"/>
    <w:rsid w:val="004C72A2"/>
    <w:rsid w:val="004D132D"/>
    <w:rsid w:val="004E1E93"/>
    <w:rsid w:val="004E6F1E"/>
    <w:rsid w:val="004E6F6F"/>
    <w:rsid w:val="004F0783"/>
    <w:rsid w:val="004F10E9"/>
    <w:rsid w:val="004F1BEA"/>
    <w:rsid w:val="004F2FBD"/>
    <w:rsid w:val="004F3ED9"/>
    <w:rsid w:val="00510D22"/>
    <w:rsid w:val="00515E50"/>
    <w:rsid w:val="0053298E"/>
    <w:rsid w:val="00543B78"/>
    <w:rsid w:val="005449DE"/>
    <w:rsid w:val="005459BD"/>
    <w:rsid w:val="005528D5"/>
    <w:rsid w:val="00560822"/>
    <w:rsid w:val="005616D2"/>
    <w:rsid w:val="005658CE"/>
    <w:rsid w:val="005730ED"/>
    <w:rsid w:val="00583FEA"/>
    <w:rsid w:val="0058678F"/>
    <w:rsid w:val="00592C01"/>
    <w:rsid w:val="005A1BF9"/>
    <w:rsid w:val="005C2390"/>
    <w:rsid w:val="005D0A8B"/>
    <w:rsid w:val="005D10DF"/>
    <w:rsid w:val="005D6D19"/>
    <w:rsid w:val="005D6F63"/>
    <w:rsid w:val="005D74D7"/>
    <w:rsid w:val="005E0249"/>
    <w:rsid w:val="005F016B"/>
    <w:rsid w:val="005F64CD"/>
    <w:rsid w:val="005F6672"/>
    <w:rsid w:val="00602D55"/>
    <w:rsid w:val="00603424"/>
    <w:rsid w:val="00607182"/>
    <w:rsid w:val="0061252E"/>
    <w:rsid w:val="0061431E"/>
    <w:rsid w:val="00622735"/>
    <w:rsid w:val="00633EFB"/>
    <w:rsid w:val="00634F18"/>
    <w:rsid w:val="0064313E"/>
    <w:rsid w:val="0064729F"/>
    <w:rsid w:val="006556D6"/>
    <w:rsid w:val="006578AA"/>
    <w:rsid w:val="00660A57"/>
    <w:rsid w:val="00662395"/>
    <w:rsid w:val="0067262E"/>
    <w:rsid w:val="0068301A"/>
    <w:rsid w:val="0068391B"/>
    <w:rsid w:val="00687762"/>
    <w:rsid w:val="006937D6"/>
    <w:rsid w:val="006A1692"/>
    <w:rsid w:val="006A5CC9"/>
    <w:rsid w:val="006B42F7"/>
    <w:rsid w:val="006C20D9"/>
    <w:rsid w:val="006C4315"/>
    <w:rsid w:val="006C6CA9"/>
    <w:rsid w:val="006C7038"/>
    <w:rsid w:val="006D4633"/>
    <w:rsid w:val="006D7B4A"/>
    <w:rsid w:val="006E1CF3"/>
    <w:rsid w:val="006E3C3E"/>
    <w:rsid w:val="006E40EA"/>
    <w:rsid w:val="006E4D2F"/>
    <w:rsid w:val="006E76A5"/>
    <w:rsid w:val="007014C2"/>
    <w:rsid w:val="007026EA"/>
    <w:rsid w:val="00703AD4"/>
    <w:rsid w:val="007110AB"/>
    <w:rsid w:val="00712810"/>
    <w:rsid w:val="00717B4D"/>
    <w:rsid w:val="00717EF9"/>
    <w:rsid w:val="00722F6B"/>
    <w:rsid w:val="007239E2"/>
    <w:rsid w:val="007279E3"/>
    <w:rsid w:val="00730620"/>
    <w:rsid w:val="00732D8D"/>
    <w:rsid w:val="00734F11"/>
    <w:rsid w:val="00740F62"/>
    <w:rsid w:val="00741D70"/>
    <w:rsid w:val="00751B27"/>
    <w:rsid w:val="00752C32"/>
    <w:rsid w:val="0078028F"/>
    <w:rsid w:val="007901E1"/>
    <w:rsid w:val="00793A00"/>
    <w:rsid w:val="007A0113"/>
    <w:rsid w:val="007A5218"/>
    <w:rsid w:val="007B14E6"/>
    <w:rsid w:val="007B7B62"/>
    <w:rsid w:val="007C1D9F"/>
    <w:rsid w:val="007C6E0A"/>
    <w:rsid w:val="007E0324"/>
    <w:rsid w:val="007E1926"/>
    <w:rsid w:val="007E2E03"/>
    <w:rsid w:val="007E6526"/>
    <w:rsid w:val="007E789D"/>
    <w:rsid w:val="00803776"/>
    <w:rsid w:val="00804C1D"/>
    <w:rsid w:val="00806FCE"/>
    <w:rsid w:val="008079B7"/>
    <w:rsid w:val="00811171"/>
    <w:rsid w:val="0081263B"/>
    <w:rsid w:val="0081358A"/>
    <w:rsid w:val="00813CFF"/>
    <w:rsid w:val="00814A60"/>
    <w:rsid w:val="0081589F"/>
    <w:rsid w:val="008341BC"/>
    <w:rsid w:val="00834F87"/>
    <w:rsid w:val="008465F5"/>
    <w:rsid w:val="00846CA6"/>
    <w:rsid w:val="00847276"/>
    <w:rsid w:val="0084745E"/>
    <w:rsid w:val="008525FF"/>
    <w:rsid w:val="008575FB"/>
    <w:rsid w:val="00862921"/>
    <w:rsid w:val="00864200"/>
    <w:rsid w:val="00865358"/>
    <w:rsid w:val="00866361"/>
    <w:rsid w:val="00887D1F"/>
    <w:rsid w:val="00890F42"/>
    <w:rsid w:val="0089739E"/>
    <w:rsid w:val="008A2B0C"/>
    <w:rsid w:val="008A2C64"/>
    <w:rsid w:val="008A6A1B"/>
    <w:rsid w:val="008B0301"/>
    <w:rsid w:val="008B5A12"/>
    <w:rsid w:val="008B6E2E"/>
    <w:rsid w:val="008C2A04"/>
    <w:rsid w:val="008C5EDF"/>
    <w:rsid w:val="008E2148"/>
    <w:rsid w:val="008E596A"/>
    <w:rsid w:val="008F1A26"/>
    <w:rsid w:val="009001EE"/>
    <w:rsid w:val="0090043B"/>
    <w:rsid w:val="00903CA5"/>
    <w:rsid w:val="00912569"/>
    <w:rsid w:val="0091262E"/>
    <w:rsid w:val="009166BF"/>
    <w:rsid w:val="00923502"/>
    <w:rsid w:val="00925369"/>
    <w:rsid w:val="00930104"/>
    <w:rsid w:val="00930AF6"/>
    <w:rsid w:val="00936909"/>
    <w:rsid w:val="009404C3"/>
    <w:rsid w:val="00942F03"/>
    <w:rsid w:val="009444D9"/>
    <w:rsid w:val="00956701"/>
    <w:rsid w:val="009613AD"/>
    <w:rsid w:val="00965E33"/>
    <w:rsid w:val="0098216D"/>
    <w:rsid w:val="0098217A"/>
    <w:rsid w:val="00982B10"/>
    <w:rsid w:val="00986D4E"/>
    <w:rsid w:val="00990862"/>
    <w:rsid w:val="00996273"/>
    <w:rsid w:val="009B04DC"/>
    <w:rsid w:val="009B2506"/>
    <w:rsid w:val="009B4301"/>
    <w:rsid w:val="009B4A62"/>
    <w:rsid w:val="009B778D"/>
    <w:rsid w:val="009B7AB6"/>
    <w:rsid w:val="009C0588"/>
    <w:rsid w:val="009D619D"/>
    <w:rsid w:val="009D799C"/>
    <w:rsid w:val="009E58F6"/>
    <w:rsid w:val="009E7DDE"/>
    <w:rsid w:val="009F3A95"/>
    <w:rsid w:val="009F47C5"/>
    <w:rsid w:val="009F7265"/>
    <w:rsid w:val="009F78D9"/>
    <w:rsid w:val="00A02ADB"/>
    <w:rsid w:val="00A03747"/>
    <w:rsid w:val="00A044B1"/>
    <w:rsid w:val="00A06B00"/>
    <w:rsid w:val="00A10715"/>
    <w:rsid w:val="00A136D0"/>
    <w:rsid w:val="00A14E23"/>
    <w:rsid w:val="00A1569D"/>
    <w:rsid w:val="00A16575"/>
    <w:rsid w:val="00A208D5"/>
    <w:rsid w:val="00A25ED8"/>
    <w:rsid w:val="00A26D18"/>
    <w:rsid w:val="00A27FF7"/>
    <w:rsid w:val="00A32056"/>
    <w:rsid w:val="00A36306"/>
    <w:rsid w:val="00A4476E"/>
    <w:rsid w:val="00A50042"/>
    <w:rsid w:val="00A53BD7"/>
    <w:rsid w:val="00A561F2"/>
    <w:rsid w:val="00A56EC3"/>
    <w:rsid w:val="00A60319"/>
    <w:rsid w:val="00A62007"/>
    <w:rsid w:val="00A64925"/>
    <w:rsid w:val="00A64DAF"/>
    <w:rsid w:val="00A72664"/>
    <w:rsid w:val="00A73AAE"/>
    <w:rsid w:val="00A76D3A"/>
    <w:rsid w:val="00A8023D"/>
    <w:rsid w:val="00A871C2"/>
    <w:rsid w:val="00A91976"/>
    <w:rsid w:val="00A936CC"/>
    <w:rsid w:val="00AA0F30"/>
    <w:rsid w:val="00AA2F50"/>
    <w:rsid w:val="00AB1725"/>
    <w:rsid w:val="00AC3282"/>
    <w:rsid w:val="00AC5C84"/>
    <w:rsid w:val="00AC712B"/>
    <w:rsid w:val="00AE038B"/>
    <w:rsid w:val="00AE097E"/>
    <w:rsid w:val="00AF11C4"/>
    <w:rsid w:val="00AF2B1E"/>
    <w:rsid w:val="00AF3C70"/>
    <w:rsid w:val="00AF4B2A"/>
    <w:rsid w:val="00B07CA3"/>
    <w:rsid w:val="00B10212"/>
    <w:rsid w:val="00B11376"/>
    <w:rsid w:val="00B303BE"/>
    <w:rsid w:val="00B3160D"/>
    <w:rsid w:val="00B32900"/>
    <w:rsid w:val="00B34EA3"/>
    <w:rsid w:val="00B379BC"/>
    <w:rsid w:val="00B4070A"/>
    <w:rsid w:val="00B41A72"/>
    <w:rsid w:val="00B45559"/>
    <w:rsid w:val="00B50214"/>
    <w:rsid w:val="00B54BA0"/>
    <w:rsid w:val="00B61B46"/>
    <w:rsid w:val="00B648E7"/>
    <w:rsid w:val="00B65F96"/>
    <w:rsid w:val="00B665E5"/>
    <w:rsid w:val="00B715C2"/>
    <w:rsid w:val="00B76188"/>
    <w:rsid w:val="00B81F32"/>
    <w:rsid w:val="00B83549"/>
    <w:rsid w:val="00B95C76"/>
    <w:rsid w:val="00BA45D0"/>
    <w:rsid w:val="00BA692A"/>
    <w:rsid w:val="00BA7FF6"/>
    <w:rsid w:val="00BB6016"/>
    <w:rsid w:val="00BB655E"/>
    <w:rsid w:val="00BB72D4"/>
    <w:rsid w:val="00BC16FA"/>
    <w:rsid w:val="00BC1E60"/>
    <w:rsid w:val="00BC6668"/>
    <w:rsid w:val="00BD2141"/>
    <w:rsid w:val="00BE1B51"/>
    <w:rsid w:val="00C00E84"/>
    <w:rsid w:val="00C03A1E"/>
    <w:rsid w:val="00C245A5"/>
    <w:rsid w:val="00C327C5"/>
    <w:rsid w:val="00C43DBE"/>
    <w:rsid w:val="00C5043A"/>
    <w:rsid w:val="00C504A2"/>
    <w:rsid w:val="00C538D5"/>
    <w:rsid w:val="00C6298E"/>
    <w:rsid w:val="00C63978"/>
    <w:rsid w:val="00C7627F"/>
    <w:rsid w:val="00C8613C"/>
    <w:rsid w:val="00C92DB7"/>
    <w:rsid w:val="00C93283"/>
    <w:rsid w:val="00C95E06"/>
    <w:rsid w:val="00CB4200"/>
    <w:rsid w:val="00CB42FC"/>
    <w:rsid w:val="00CB6DAB"/>
    <w:rsid w:val="00CC30FA"/>
    <w:rsid w:val="00CC4FCF"/>
    <w:rsid w:val="00CD36F4"/>
    <w:rsid w:val="00CE19FA"/>
    <w:rsid w:val="00CE1E33"/>
    <w:rsid w:val="00CE4195"/>
    <w:rsid w:val="00CE6204"/>
    <w:rsid w:val="00CE789F"/>
    <w:rsid w:val="00D01988"/>
    <w:rsid w:val="00D039E2"/>
    <w:rsid w:val="00D10401"/>
    <w:rsid w:val="00D126DC"/>
    <w:rsid w:val="00D165F7"/>
    <w:rsid w:val="00D269FA"/>
    <w:rsid w:val="00D3502F"/>
    <w:rsid w:val="00D37ACC"/>
    <w:rsid w:val="00D40375"/>
    <w:rsid w:val="00D4183B"/>
    <w:rsid w:val="00D42A42"/>
    <w:rsid w:val="00D4557B"/>
    <w:rsid w:val="00D5238C"/>
    <w:rsid w:val="00D54B60"/>
    <w:rsid w:val="00D54E92"/>
    <w:rsid w:val="00D61889"/>
    <w:rsid w:val="00D725F1"/>
    <w:rsid w:val="00D80DCF"/>
    <w:rsid w:val="00D815AE"/>
    <w:rsid w:val="00D8160D"/>
    <w:rsid w:val="00D91D4F"/>
    <w:rsid w:val="00D924AE"/>
    <w:rsid w:val="00D92ED1"/>
    <w:rsid w:val="00D94236"/>
    <w:rsid w:val="00D9709F"/>
    <w:rsid w:val="00DA2219"/>
    <w:rsid w:val="00DA4691"/>
    <w:rsid w:val="00DA4728"/>
    <w:rsid w:val="00DB0E10"/>
    <w:rsid w:val="00DC1E67"/>
    <w:rsid w:val="00DD610F"/>
    <w:rsid w:val="00DE4FDB"/>
    <w:rsid w:val="00DE71D3"/>
    <w:rsid w:val="00DF4331"/>
    <w:rsid w:val="00E0228B"/>
    <w:rsid w:val="00E02A97"/>
    <w:rsid w:val="00E11569"/>
    <w:rsid w:val="00E139BD"/>
    <w:rsid w:val="00E14D9D"/>
    <w:rsid w:val="00E15011"/>
    <w:rsid w:val="00E228C5"/>
    <w:rsid w:val="00E3615C"/>
    <w:rsid w:val="00E37BF7"/>
    <w:rsid w:val="00E40E58"/>
    <w:rsid w:val="00E416B4"/>
    <w:rsid w:val="00E50AEF"/>
    <w:rsid w:val="00E61093"/>
    <w:rsid w:val="00E62718"/>
    <w:rsid w:val="00E64B33"/>
    <w:rsid w:val="00E70271"/>
    <w:rsid w:val="00E742B8"/>
    <w:rsid w:val="00E75B27"/>
    <w:rsid w:val="00E83018"/>
    <w:rsid w:val="00E837B5"/>
    <w:rsid w:val="00E86F97"/>
    <w:rsid w:val="00E87CC1"/>
    <w:rsid w:val="00E87D28"/>
    <w:rsid w:val="00E90A7B"/>
    <w:rsid w:val="00EA592C"/>
    <w:rsid w:val="00EA72D0"/>
    <w:rsid w:val="00EB14A8"/>
    <w:rsid w:val="00EB1F21"/>
    <w:rsid w:val="00EB511B"/>
    <w:rsid w:val="00EB6771"/>
    <w:rsid w:val="00EC1588"/>
    <w:rsid w:val="00EC2F36"/>
    <w:rsid w:val="00EC3A38"/>
    <w:rsid w:val="00EC7ED1"/>
    <w:rsid w:val="00ED310B"/>
    <w:rsid w:val="00EE2037"/>
    <w:rsid w:val="00EE33F2"/>
    <w:rsid w:val="00EF1EE7"/>
    <w:rsid w:val="00EF2156"/>
    <w:rsid w:val="00EF5E33"/>
    <w:rsid w:val="00F056AE"/>
    <w:rsid w:val="00F06410"/>
    <w:rsid w:val="00F12B94"/>
    <w:rsid w:val="00F15BFC"/>
    <w:rsid w:val="00F16843"/>
    <w:rsid w:val="00F32189"/>
    <w:rsid w:val="00F36C70"/>
    <w:rsid w:val="00F40398"/>
    <w:rsid w:val="00F4639D"/>
    <w:rsid w:val="00F54B95"/>
    <w:rsid w:val="00F55BF6"/>
    <w:rsid w:val="00F60FBD"/>
    <w:rsid w:val="00F61F85"/>
    <w:rsid w:val="00F620D5"/>
    <w:rsid w:val="00F66638"/>
    <w:rsid w:val="00F7793B"/>
    <w:rsid w:val="00F83951"/>
    <w:rsid w:val="00F87CC7"/>
    <w:rsid w:val="00F932EC"/>
    <w:rsid w:val="00FA1B25"/>
    <w:rsid w:val="00FA1CB9"/>
    <w:rsid w:val="00FB5A46"/>
    <w:rsid w:val="00FB697E"/>
    <w:rsid w:val="00FB7DA4"/>
    <w:rsid w:val="00FB7ECC"/>
    <w:rsid w:val="00FC0DF4"/>
    <w:rsid w:val="00FC429A"/>
    <w:rsid w:val="00FD13F5"/>
    <w:rsid w:val="00FE0D8E"/>
    <w:rsid w:val="00FE22C7"/>
    <w:rsid w:val="00FE46A5"/>
    <w:rsid w:val="00FE4CB7"/>
    <w:rsid w:val="00FE65C7"/>
    <w:rsid w:val="00FF2EE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19EF"/>
  <w15:docId w15:val="{E6E2BBC6-1947-43A8-9F96-8ACB30C7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CE19FA"/>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9065E"/>
    <w:pPr>
      <w:spacing w:before="120"/>
    </w:pPr>
    <w:rPr>
      <w:color w:val="041243"/>
    </w:rPr>
  </w:style>
  <w:style w:type="character" w:customStyle="1" w:styleId="FedL1HeadingChar">
    <w:name w:val="Fed L1 Heading Char"/>
    <w:basedOn w:val="Heading1Char"/>
    <w:link w:val="FedL1Heading"/>
    <w:rsid w:val="0049065E"/>
    <w:rPr>
      <w:rFonts w:ascii="Arial" w:eastAsiaTheme="majorEastAsia" w:hAnsi="Arial" w:cstheme="majorBidi"/>
      <w:b/>
      <w:bCs/>
      <w:color w:val="041243"/>
      <w:sz w:val="32"/>
      <w:szCs w:val="32"/>
    </w:rPr>
  </w:style>
  <w:style w:type="paragraph" w:customStyle="1" w:styleId="FedL2Head">
    <w:name w:val="Fed L2 Head"/>
    <w:basedOn w:val="Heading2"/>
    <w:next w:val="FedBody1013"/>
    <w:link w:val="FedL2HeadChar"/>
    <w:qFormat/>
    <w:rsid w:val="0049065E"/>
    <w:pPr>
      <w:spacing w:before="300"/>
    </w:pPr>
    <w:rPr>
      <w:color w:val="333333"/>
      <w:sz w:val="28"/>
    </w:rPr>
  </w:style>
  <w:style w:type="character" w:customStyle="1" w:styleId="FedL2HeadChar">
    <w:name w:val="Fed L2 Head Char"/>
    <w:basedOn w:val="Heading2Char"/>
    <w:link w:val="FedL2Head"/>
    <w:rsid w:val="0049065E"/>
    <w:rPr>
      <w:rFonts w:ascii="Arial" w:eastAsia="MS Mincho" w:hAnsi="Arial" w:cs="Arial"/>
      <w:b/>
      <w:color w:val="333333"/>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paragraph" w:styleId="NormalWeb">
    <w:name w:val="Normal (Web)"/>
    <w:basedOn w:val="Normal"/>
    <w:uiPriority w:val="99"/>
    <w:semiHidden/>
    <w:unhideWhenUsed/>
    <w:rsid w:val="00D80DCF"/>
    <w:pPr>
      <w:spacing w:after="0" w:line="240" w:lineRule="auto"/>
    </w:pPr>
    <w:rPr>
      <w:rFonts w:ascii="Times New Roman" w:eastAsiaTheme="minorHAnsi" w:hAnsi="Times New Roman" w:cs="Times New Roman"/>
      <w:sz w:val="24"/>
      <w:szCs w:val="24"/>
      <w:lang w:eastAsia="en-AU"/>
    </w:rPr>
  </w:style>
  <w:style w:type="paragraph" w:customStyle="1" w:styleId="Style1">
    <w:name w:val="Style1"/>
    <w:basedOn w:val="Normal"/>
    <w:rsid w:val="00930AF6"/>
    <w:pPr>
      <w:spacing w:after="0" w:line="240" w:lineRule="auto"/>
    </w:pPr>
    <w:rPr>
      <w:rFonts w:ascii="Arial" w:eastAsia="SimSun" w:hAnsi="Arial" w:cs="Times New Roman"/>
      <w:szCs w:val="24"/>
    </w:rPr>
  </w:style>
  <w:style w:type="character" w:styleId="Strong">
    <w:name w:val="Strong"/>
    <w:basedOn w:val="DefaultParagraphFont"/>
    <w:uiPriority w:val="22"/>
    <w:qFormat/>
    <w:rsid w:val="0025265C"/>
    <w:rPr>
      <w:b/>
      <w:bCs/>
    </w:rPr>
  </w:style>
  <w:style w:type="table" w:styleId="PlainTable4">
    <w:name w:val="Plain Table 4"/>
    <w:basedOn w:val="TableNormal"/>
    <w:uiPriority w:val="44"/>
    <w:rsid w:val="0049065E"/>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700D6"/>
    <w:pPr>
      <w:spacing w:after="0" w:line="240" w:lineRule="auto"/>
      <w:ind w:left="720"/>
    </w:pPr>
    <w:rPr>
      <w:rFonts w:ascii="Calibri" w:eastAsiaTheme="minorHAnsi" w:hAnsi="Calibri" w:cs="Calibri"/>
      <w:lang w:eastAsia="en-US"/>
    </w:rPr>
  </w:style>
  <w:style w:type="character" w:styleId="CommentReference">
    <w:name w:val="annotation reference"/>
    <w:basedOn w:val="DefaultParagraphFont"/>
    <w:semiHidden/>
    <w:unhideWhenUsed/>
    <w:rsid w:val="006578AA"/>
    <w:rPr>
      <w:sz w:val="16"/>
      <w:szCs w:val="16"/>
    </w:rPr>
  </w:style>
  <w:style w:type="paragraph" w:styleId="CommentText">
    <w:name w:val="annotation text"/>
    <w:basedOn w:val="Normal"/>
    <w:link w:val="CommentTextChar"/>
    <w:unhideWhenUsed/>
    <w:rsid w:val="006578AA"/>
    <w:pPr>
      <w:spacing w:line="240" w:lineRule="auto"/>
    </w:pPr>
    <w:rPr>
      <w:sz w:val="20"/>
      <w:szCs w:val="20"/>
    </w:rPr>
  </w:style>
  <w:style w:type="character" w:customStyle="1" w:styleId="CommentTextChar">
    <w:name w:val="Comment Text Char"/>
    <w:basedOn w:val="DefaultParagraphFont"/>
    <w:link w:val="CommentText"/>
    <w:rsid w:val="006578AA"/>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6578AA"/>
    <w:rPr>
      <w:b/>
      <w:bCs/>
    </w:rPr>
  </w:style>
  <w:style w:type="character" w:customStyle="1" w:styleId="CommentSubjectChar">
    <w:name w:val="Comment Subject Char"/>
    <w:basedOn w:val="CommentTextChar"/>
    <w:link w:val="CommentSubject"/>
    <w:semiHidden/>
    <w:rsid w:val="006578AA"/>
    <w:rPr>
      <w:rFonts w:eastAsiaTheme="minorEastAsia"/>
      <w:b/>
      <w:bCs/>
      <w:sz w:val="20"/>
      <w:szCs w:val="20"/>
      <w:lang w:val="en-AU" w:eastAsia="zh-CN"/>
    </w:rPr>
  </w:style>
  <w:style w:type="character" w:styleId="UnresolvedMention">
    <w:name w:val="Unresolved Mention"/>
    <w:basedOn w:val="DefaultParagraphFont"/>
    <w:uiPriority w:val="99"/>
    <w:semiHidden/>
    <w:unhideWhenUsed/>
    <w:rsid w:val="00F056AE"/>
    <w:rPr>
      <w:color w:val="605E5C"/>
      <w:shd w:val="clear" w:color="auto" w:fill="E1DFDD"/>
    </w:rPr>
  </w:style>
  <w:style w:type="paragraph" w:styleId="Revision">
    <w:name w:val="Revision"/>
    <w:hidden/>
    <w:semiHidden/>
    <w:rsid w:val="00DF4331"/>
    <w:rPr>
      <w:rFonts w:eastAsiaTheme="minorEastAsia"/>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607">
      <w:bodyDiv w:val="1"/>
      <w:marLeft w:val="0"/>
      <w:marRight w:val="0"/>
      <w:marTop w:val="0"/>
      <w:marBottom w:val="0"/>
      <w:divBdr>
        <w:top w:val="none" w:sz="0" w:space="0" w:color="auto"/>
        <w:left w:val="none" w:sz="0" w:space="0" w:color="auto"/>
        <w:bottom w:val="none" w:sz="0" w:space="0" w:color="auto"/>
        <w:right w:val="none" w:sz="0" w:space="0" w:color="auto"/>
      </w:divBdr>
    </w:div>
    <w:div w:id="41708327">
      <w:bodyDiv w:val="1"/>
      <w:marLeft w:val="0"/>
      <w:marRight w:val="0"/>
      <w:marTop w:val="0"/>
      <w:marBottom w:val="0"/>
      <w:divBdr>
        <w:top w:val="none" w:sz="0" w:space="0" w:color="auto"/>
        <w:left w:val="none" w:sz="0" w:space="0" w:color="auto"/>
        <w:bottom w:val="none" w:sz="0" w:space="0" w:color="auto"/>
        <w:right w:val="none" w:sz="0" w:space="0" w:color="auto"/>
      </w:divBdr>
    </w:div>
    <w:div w:id="42366268">
      <w:bodyDiv w:val="1"/>
      <w:marLeft w:val="0"/>
      <w:marRight w:val="0"/>
      <w:marTop w:val="0"/>
      <w:marBottom w:val="0"/>
      <w:divBdr>
        <w:top w:val="none" w:sz="0" w:space="0" w:color="auto"/>
        <w:left w:val="none" w:sz="0" w:space="0" w:color="auto"/>
        <w:bottom w:val="none" w:sz="0" w:space="0" w:color="auto"/>
        <w:right w:val="none" w:sz="0" w:space="0" w:color="auto"/>
      </w:divBdr>
    </w:div>
    <w:div w:id="85000749">
      <w:bodyDiv w:val="1"/>
      <w:marLeft w:val="0"/>
      <w:marRight w:val="0"/>
      <w:marTop w:val="0"/>
      <w:marBottom w:val="0"/>
      <w:divBdr>
        <w:top w:val="none" w:sz="0" w:space="0" w:color="auto"/>
        <w:left w:val="none" w:sz="0" w:space="0" w:color="auto"/>
        <w:bottom w:val="none" w:sz="0" w:space="0" w:color="auto"/>
        <w:right w:val="none" w:sz="0" w:space="0" w:color="auto"/>
      </w:divBdr>
    </w:div>
    <w:div w:id="91780968">
      <w:bodyDiv w:val="1"/>
      <w:marLeft w:val="0"/>
      <w:marRight w:val="0"/>
      <w:marTop w:val="0"/>
      <w:marBottom w:val="0"/>
      <w:divBdr>
        <w:top w:val="none" w:sz="0" w:space="0" w:color="auto"/>
        <w:left w:val="none" w:sz="0" w:space="0" w:color="auto"/>
        <w:bottom w:val="none" w:sz="0" w:space="0" w:color="auto"/>
        <w:right w:val="none" w:sz="0" w:space="0" w:color="auto"/>
      </w:divBdr>
    </w:div>
    <w:div w:id="142234796">
      <w:bodyDiv w:val="1"/>
      <w:marLeft w:val="0"/>
      <w:marRight w:val="0"/>
      <w:marTop w:val="0"/>
      <w:marBottom w:val="0"/>
      <w:divBdr>
        <w:top w:val="none" w:sz="0" w:space="0" w:color="auto"/>
        <w:left w:val="none" w:sz="0" w:space="0" w:color="auto"/>
        <w:bottom w:val="none" w:sz="0" w:space="0" w:color="auto"/>
        <w:right w:val="none" w:sz="0" w:space="0" w:color="auto"/>
      </w:divBdr>
    </w:div>
    <w:div w:id="157890110">
      <w:bodyDiv w:val="1"/>
      <w:marLeft w:val="0"/>
      <w:marRight w:val="0"/>
      <w:marTop w:val="0"/>
      <w:marBottom w:val="0"/>
      <w:divBdr>
        <w:top w:val="none" w:sz="0" w:space="0" w:color="auto"/>
        <w:left w:val="none" w:sz="0" w:space="0" w:color="auto"/>
        <w:bottom w:val="none" w:sz="0" w:space="0" w:color="auto"/>
        <w:right w:val="none" w:sz="0" w:space="0" w:color="auto"/>
      </w:divBdr>
    </w:div>
    <w:div w:id="451242878">
      <w:bodyDiv w:val="1"/>
      <w:marLeft w:val="0"/>
      <w:marRight w:val="0"/>
      <w:marTop w:val="0"/>
      <w:marBottom w:val="0"/>
      <w:divBdr>
        <w:top w:val="none" w:sz="0" w:space="0" w:color="auto"/>
        <w:left w:val="none" w:sz="0" w:space="0" w:color="auto"/>
        <w:bottom w:val="none" w:sz="0" w:space="0" w:color="auto"/>
        <w:right w:val="none" w:sz="0" w:space="0" w:color="auto"/>
      </w:divBdr>
    </w:div>
    <w:div w:id="508640303">
      <w:bodyDiv w:val="1"/>
      <w:marLeft w:val="0"/>
      <w:marRight w:val="0"/>
      <w:marTop w:val="0"/>
      <w:marBottom w:val="0"/>
      <w:divBdr>
        <w:top w:val="none" w:sz="0" w:space="0" w:color="auto"/>
        <w:left w:val="none" w:sz="0" w:space="0" w:color="auto"/>
        <w:bottom w:val="none" w:sz="0" w:space="0" w:color="auto"/>
        <w:right w:val="none" w:sz="0" w:space="0" w:color="auto"/>
      </w:divBdr>
    </w:div>
    <w:div w:id="510871137">
      <w:bodyDiv w:val="1"/>
      <w:marLeft w:val="0"/>
      <w:marRight w:val="0"/>
      <w:marTop w:val="0"/>
      <w:marBottom w:val="0"/>
      <w:divBdr>
        <w:top w:val="none" w:sz="0" w:space="0" w:color="auto"/>
        <w:left w:val="none" w:sz="0" w:space="0" w:color="auto"/>
        <w:bottom w:val="none" w:sz="0" w:space="0" w:color="auto"/>
        <w:right w:val="none" w:sz="0" w:space="0" w:color="auto"/>
      </w:divBdr>
    </w:div>
    <w:div w:id="865367401">
      <w:bodyDiv w:val="1"/>
      <w:marLeft w:val="0"/>
      <w:marRight w:val="0"/>
      <w:marTop w:val="0"/>
      <w:marBottom w:val="0"/>
      <w:divBdr>
        <w:top w:val="none" w:sz="0" w:space="0" w:color="auto"/>
        <w:left w:val="none" w:sz="0" w:space="0" w:color="auto"/>
        <w:bottom w:val="none" w:sz="0" w:space="0" w:color="auto"/>
        <w:right w:val="none" w:sz="0" w:space="0" w:color="auto"/>
      </w:divBdr>
    </w:div>
    <w:div w:id="890506555">
      <w:bodyDiv w:val="1"/>
      <w:marLeft w:val="0"/>
      <w:marRight w:val="0"/>
      <w:marTop w:val="0"/>
      <w:marBottom w:val="0"/>
      <w:divBdr>
        <w:top w:val="none" w:sz="0" w:space="0" w:color="auto"/>
        <w:left w:val="none" w:sz="0" w:space="0" w:color="auto"/>
        <w:bottom w:val="none" w:sz="0" w:space="0" w:color="auto"/>
        <w:right w:val="none" w:sz="0" w:space="0" w:color="auto"/>
      </w:divBdr>
    </w:div>
    <w:div w:id="949506566">
      <w:bodyDiv w:val="1"/>
      <w:marLeft w:val="0"/>
      <w:marRight w:val="0"/>
      <w:marTop w:val="0"/>
      <w:marBottom w:val="0"/>
      <w:divBdr>
        <w:top w:val="none" w:sz="0" w:space="0" w:color="auto"/>
        <w:left w:val="none" w:sz="0" w:space="0" w:color="auto"/>
        <w:bottom w:val="none" w:sz="0" w:space="0" w:color="auto"/>
        <w:right w:val="none" w:sz="0" w:space="0" w:color="auto"/>
      </w:divBdr>
    </w:div>
    <w:div w:id="1411544548">
      <w:bodyDiv w:val="1"/>
      <w:marLeft w:val="0"/>
      <w:marRight w:val="0"/>
      <w:marTop w:val="0"/>
      <w:marBottom w:val="0"/>
      <w:divBdr>
        <w:top w:val="none" w:sz="0" w:space="0" w:color="auto"/>
        <w:left w:val="none" w:sz="0" w:space="0" w:color="auto"/>
        <w:bottom w:val="none" w:sz="0" w:space="0" w:color="auto"/>
        <w:right w:val="none" w:sz="0" w:space="0" w:color="auto"/>
      </w:divBdr>
    </w:div>
    <w:div w:id="1755394755">
      <w:bodyDiv w:val="1"/>
      <w:marLeft w:val="0"/>
      <w:marRight w:val="0"/>
      <w:marTop w:val="0"/>
      <w:marBottom w:val="0"/>
      <w:divBdr>
        <w:top w:val="none" w:sz="0" w:space="0" w:color="auto"/>
        <w:left w:val="none" w:sz="0" w:space="0" w:color="auto"/>
        <w:bottom w:val="none" w:sz="0" w:space="0" w:color="auto"/>
        <w:right w:val="none" w:sz="0" w:space="0" w:color="auto"/>
      </w:divBdr>
    </w:div>
    <w:div w:id="1791435460">
      <w:bodyDiv w:val="1"/>
      <w:marLeft w:val="0"/>
      <w:marRight w:val="0"/>
      <w:marTop w:val="0"/>
      <w:marBottom w:val="0"/>
      <w:divBdr>
        <w:top w:val="none" w:sz="0" w:space="0" w:color="auto"/>
        <w:left w:val="none" w:sz="0" w:space="0" w:color="auto"/>
        <w:bottom w:val="none" w:sz="0" w:space="0" w:color="auto"/>
        <w:right w:val="none" w:sz="0" w:space="0" w:color="auto"/>
      </w:divBdr>
    </w:div>
    <w:div w:id="1919943521">
      <w:bodyDiv w:val="1"/>
      <w:marLeft w:val="0"/>
      <w:marRight w:val="0"/>
      <w:marTop w:val="0"/>
      <w:marBottom w:val="0"/>
      <w:divBdr>
        <w:top w:val="none" w:sz="0" w:space="0" w:color="auto"/>
        <w:left w:val="none" w:sz="0" w:space="0" w:color="auto"/>
        <w:bottom w:val="none" w:sz="0" w:space="0" w:color="auto"/>
        <w:right w:val="none" w:sz="0" w:space="0" w:color="auto"/>
      </w:divBdr>
    </w:div>
    <w:div w:id="1933472102">
      <w:bodyDiv w:val="1"/>
      <w:marLeft w:val="0"/>
      <w:marRight w:val="0"/>
      <w:marTop w:val="0"/>
      <w:marBottom w:val="0"/>
      <w:divBdr>
        <w:top w:val="none" w:sz="0" w:space="0" w:color="auto"/>
        <w:left w:val="none" w:sz="0" w:space="0" w:color="auto"/>
        <w:bottom w:val="none" w:sz="0" w:space="0" w:color="auto"/>
        <w:right w:val="none" w:sz="0" w:space="0" w:color="auto"/>
      </w:divBdr>
    </w:div>
    <w:div w:id="1983579932">
      <w:bodyDiv w:val="1"/>
      <w:marLeft w:val="0"/>
      <w:marRight w:val="0"/>
      <w:marTop w:val="0"/>
      <w:marBottom w:val="0"/>
      <w:divBdr>
        <w:top w:val="none" w:sz="0" w:space="0" w:color="auto"/>
        <w:left w:val="none" w:sz="0" w:space="0" w:color="auto"/>
        <w:bottom w:val="none" w:sz="0" w:space="0" w:color="auto"/>
        <w:right w:val="none" w:sz="0" w:space="0" w:color="auto"/>
      </w:divBdr>
    </w:div>
    <w:div w:id="2099712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federation.edu.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eration.edu.au/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E1D8AB9BC444781D23D28551692AE" ma:contentTypeVersion="7641" ma:contentTypeDescription="Create a new document." ma:contentTypeScope="" ma:versionID="494774eb40ea035641b0c93a97c08d36">
  <xsd:schema xmlns:xsd="http://www.w3.org/2001/XMLSchema" xmlns:xs="http://www.w3.org/2001/XMLSchema" xmlns:p="http://schemas.microsoft.com/office/2006/metadata/properties" xmlns:ns2="e39818f0-b86a-435d-8fb9-cd10e1f05f4d" xmlns:ns3="5fafe374-8569-472b-8d6d-2e727759c04d" targetNamespace="http://schemas.microsoft.com/office/2006/metadata/properties" ma:root="true" ma:fieldsID="b940e57e4638584ba1c58699a136b026" ns2:_="" ns3:_="">
    <xsd:import namespace="e39818f0-b86a-435d-8fb9-cd10e1f05f4d"/>
    <xsd:import namespace="5fafe374-8569-472b-8d6d-2e727759c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Description"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fe374-8569-472b-8d6d-2e727759c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lcf76f155ced4ddcb4097134ff3c332f xmlns="5fafe374-8569-472b-8d6d-2e727759c04d">
      <Terms xmlns="http://schemas.microsoft.com/office/infopath/2007/PartnerControls"/>
    </lcf76f155ced4ddcb4097134ff3c332f>
    <Description xmlns="5fafe374-8569-472b-8d6d-2e727759c04d" xsi:nil="true"/>
    <_dlc_DocId xmlns="e39818f0-b86a-435d-8fb9-cd10e1f05f4d">MRU3PS7DZPM2-36038109-116440</_dlc_DocId>
    <_dlc_DocIdUrl xmlns="e39818f0-b86a-435d-8fb9-cd10e1f05f4d">
      <Url>https://federationuniversity.sharepoint.com/sites/FedUni/chief-operating-office/human-resources/_layouts/15/DocIdRedir.aspx?ID=MRU3PS7DZPM2-36038109-116440</Url>
      <Description>MRU3PS7DZPM2-36038109-116440</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8075-1F00-44D5-AB37-714B74254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5fafe374-8569-472b-8d6d-2e727759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6EA4E-CE12-42ED-8044-B74CED07C341}">
  <ds:schemaRefs>
    <ds:schemaRef ds:uri="http://schemas.microsoft.com/sharepoint/events"/>
  </ds:schemaRefs>
</ds:datastoreItem>
</file>

<file path=customXml/itemProps3.xml><?xml version="1.0" encoding="utf-8"?>
<ds:datastoreItem xmlns:ds="http://schemas.openxmlformats.org/officeDocument/2006/customXml" ds:itemID="{A7EA0F14-3451-4B56-A1EE-095BDFA2E3C0}">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5fafe374-8569-472b-8d6d-2e727759c04d"/>
    <ds:schemaRef ds:uri="http://schemas.microsoft.com/office/2006/documentManagement/types"/>
    <ds:schemaRef ds:uri="e39818f0-b86a-435d-8fb9-cd10e1f05f4d"/>
    <ds:schemaRef ds:uri="http://purl.org/dc/dcmitype/"/>
    <ds:schemaRef ds:uri="http://purl.org/dc/terms/"/>
  </ds:schemaRefs>
</ds:datastoreItem>
</file>

<file path=customXml/itemProps4.xml><?xml version="1.0" encoding="utf-8"?>
<ds:datastoreItem xmlns:ds="http://schemas.openxmlformats.org/officeDocument/2006/customXml" ds:itemID="{631ABDF0-5F86-480A-816F-E2856589DF86}">
  <ds:schemaRefs>
    <ds:schemaRef ds:uri="http://schemas.microsoft.com/sharepoint/v3/contenttype/forms"/>
  </ds:schemaRefs>
</ds:datastoreItem>
</file>

<file path=customXml/itemProps5.xml><?xml version="1.0" encoding="utf-8"?>
<ds:datastoreItem xmlns:ds="http://schemas.openxmlformats.org/officeDocument/2006/customXml" ds:itemID="{946B0FF9-B03E-4251-91AE-A4229B1A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126</TotalTime>
  <Pages>6</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15670</CharactersWithSpaces>
  <SharedDoc>false</SharedDoc>
  <HLinks>
    <vt:vector size="24" baseType="variant">
      <vt:variant>
        <vt:i4>4522022</vt:i4>
      </vt:variant>
      <vt:variant>
        <vt:i4>9</vt:i4>
      </vt:variant>
      <vt:variant>
        <vt:i4>0</vt:i4>
      </vt:variant>
      <vt:variant>
        <vt:i4>5</vt:i4>
      </vt:variant>
      <vt:variant>
        <vt:lpwstr>mailto:pc@federation.edu.au</vt:lpwstr>
      </vt:variant>
      <vt:variant>
        <vt:lpwstr/>
      </vt:variant>
      <vt:variant>
        <vt:i4>4522022</vt:i4>
      </vt:variant>
      <vt:variant>
        <vt:i4>6</vt:i4>
      </vt:variant>
      <vt:variant>
        <vt:i4>0</vt:i4>
      </vt:variant>
      <vt:variant>
        <vt:i4>5</vt:i4>
      </vt:variant>
      <vt:variant>
        <vt:lpwstr>mailto:pc@federation.edu.au</vt:lpwstr>
      </vt:variant>
      <vt:variant>
        <vt:lpwstr/>
      </vt:variant>
      <vt:variant>
        <vt:i4>5701749</vt:i4>
      </vt:variant>
      <vt:variant>
        <vt:i4>3</vt:i4>
      </vt:variant>
      <vt:variant>
        <vt:i4>0</vt:i4>
      </vt:variant>
      <vt:variant>
        <vt:i4>5</vt:i4>
      </vt:variant>
      <vt:variant>
        <vt:lpwstr>https://federation.edu.au/__data/assets/pdf_file/0006/470832/FedUni_RAP_2019_190819_FINAL_LR_web.pdf</vt:lpwstr>
      </vt:variant>
      <vt:variant>
        <vt:lpwstr/>
      </vt:variant>
      <vt:variant>
        <vt:i4>2097192</vt:i4>
      </vt:variant>
      <vt:variant>
        <vt:i4>0</vt:i4>
      </vt:variant>
      <vt:variant>
        <vt:i4>0</vt:i4>
      </vt:variant>
      <vt:variant>
        <vt:i4>5</vt:i4>
      </vt:variant>
      <vt:variant>
        <vt:lpwstr>https://federation.edu.au/strategy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Federation University</dc:creator>
  <cp:lastModifiedBy>Shelley Nash</cp:lastModifiedBy>
  <cp:revision>30</cp:revision>
  <cp:lastPrinted>2022-10-17T01:43:00Z</cp:lastPrinted>
  <dcterms:created xsi:type="dcterms:W3CDTF">2023-10-03T02:46:00Z</dcterms:created>
  <dcterms:modified xsi:type="dcterms:W3CDTF">2023-10-04T01:40:00Z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0x0101008FCE1D8AB9BC444781D23D28551692AE</vt:lpwstr>
  </property>
  <property fmtid="{D5CDD505-2E9C-101B-9397-08002B2CF9AE}" pid="3" name="Order">
    <vt:r8>100</vt:r8>
  </property>
  <property fmtid="{D5CDD505-2E9C-101B-9397-08002B2CF9AE}" pid="4" name="_dlc_DocIdItemGuid">
    <vt:lpwstr>d940e3ea-bb55-4e90-ae8d-5506b37f7124</vt:lpwstr>
  </property>
  <property fmtid="{D5CDD505-2E9C-101B-9397-08002B2CF9AE}" pid="5" name="MediaServiceImageTags">
    <vt:lpwstr/>
  </property>
</Properties>
</file>