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BFF5870" w:rsidR="00624A55" w:rsidRPr="008F3D35" w:rsidRDefault="00517570" w:rsidP="008F3D35">
      <w:pPr>
        <w:pStyle w:val="Heading1"/>
      </w:pPr>
      <w:r w:rsidRPr="00517570">
        <w:rPr>
          <w:lang w:val="en-AU"/>
        </w:rPr>
        <w:t>Summary of Changes to Victorian VET Student Statistical Collection Guidelines</w:t>
      </w:r>
    </w:p>
    <w:p w14:paraId="6E6868DC" w14:textId="0F9AD1A7" w:rsidR="00624A55" w:rsidRPr="00624A55" w:rsidRDefault="004062E0" w:rsidP="00624A55">
      <w:pPr>
        <w:pStyle w:val="Heading2"/>
        <w:rPr>
          <w:lang w:val="en-AU"/>
        </w:rPr>
      </w:pPr>
      <w:r w:rsidRPr="004062E0">
        <w:rPr>
          <w:lang w:val="en-AU"/>
        </w:rPr>
        <w:t>Executive Summary</w:t>
      </w:r>
    </w:p>
    <w:p w14:paraId="3F8C0D8D" w14:textId="705FC0A6" w:rsidR="00F43717" w:rsidRDefault="00D70A6A" w:rsidP="00210845">
      <w:pPr>
        <w:jc w:val="both"/>
        <w:rPr>
          <w:lang w:val="en-AU"/>
        </w:rPr>
      </w:pPr>
      <w:r w:rsidRPr="00D70A6A">
        <w:rPr>
          <w:lang w:val="en-AU"/>
        </w:rPr>
        <w:t>This document outlines changes made to the Victorian VET Student Statistical Collection Guidelines - 202</w:t>
      </w:r>
      <w:r w:rsidR="008F53C9">
        <w:rPr>
          <w:lang w:val="en-AU"/>
        </w:rPr>
        <w:t>2</w:t>
      </w:r>
      <w:r w:rsidRPr="00D70A6A">
        <w:rPr>
          <w:lang w:val="en-AU"/>
        </w:rPr>
        <w:t xml:space="preserve"> and form part of the Victorian VET Student Statistical Collection Guidelines - 202</w:t>
      </w:r>
      <w:r w:rsidR="00E91872">
        <w:rPr>
          <w:lang w:val="en-AU"/>
        </w:rPr>
        <w:t>2</w:t>
      </w:r>
      <w:r w:rsidRPr="00D70A6A">
        <w:rPr>
          <w:lang w:val="en-AU"/>
        </w:rPr>
        <w:t xml:space="preserve"> v1.</w:t>
      </w:r>
      <w:r w:rsidR="008F53C9">
        <w:rPr>
          <w:lang w:val="en-AU"/>
        </w:rPr>
        <w:t>2</w:t>
      </w:r>
      <w:r w:rsidRPr="00D70A6A">
        <w:rPr>
          <w:lang w:val="en-AU"/>
        </w:rPr>
        <w:t>.</w:t>
      </w:r>
    </w:p>
    <w:p w14:paraId="54B60FE6" w14:textId="77777777" w:rsidR="00F43717" w:rsidRDefault="00D70A6A" w:rsidP="00210845">
      <w:pPr>
        <w:jc w:val="both"/>
        <w:rPr>
          <w:lang w:val="en-AU"/>
        </w:rPr>
      </w:pPr>
      <w:r w:rsidRPr="00D70A6A">
        <w:rPr>
          <w:lang w:val="en-AU"/>
        </w:rPr>
        <w:t xml:space="preserve">The changes have been made </w:t>
      </w:r>
      <w:proofErr w:type="gramStart"/>
      <w:r w:rsidRPr="00D70A6A">
        <w:rPr>
          <w:lang w:val="en-AU"/>
        </w:rPr>
        <w:t>in order to</w:t>
      </w:r>
      <w:proofErr w:type="gramEnd"/>
      <w:r w:rsidRPr="00D70A6A">
        <w:rPr>
          <w:lang w:val="en-AU"/>
        </w:rPr>
        <w:t xml:space="preserve"> provide:</w:t>
      </w:r>
    </w:p>
    <w:p w14:paraId="051955A6" w14:textId="272E1F1A" w:rsidR="00DA797B" w:rsidRDefault="00DA797B" w:rsidP="00E52887">
      <w:pPr>
        <w:pStyle w:val="ListParagraph"/>
        <w:numPr>
          <w:ilvl w:val="0"/>
          <w:numId w:val="18"/>
        </w:numPr>
        <w:jc w:val="both"/>
        <w:rPr>
          <w:lang w:val="en-AU"/>
        </w:rPr>
      </w:pPr>
      <w:r>
        <w:rPr>
          <w:lang w:val="en-AU"/>
        </w:rPr>
        <w:t>minor clarifications throughout document to eliminate ambiguity,</w:t>
      </w:r>
    </w:p>
    <w:p w14:paraId="77D0B546" w14:textId="4470B448" w:rsidR="00ED0C40" w:rsidRPr="00DA797B" w:rsidRDefault="008F53C9" w:rsidP="00E52887">
      <w:pPr>
        <w:pStyle w:val="ListParagraph"/>
        <w:numPr>
          <w:ilvl w:val="0"/>
          <w:numId w:val="18"/>
        </w:numPr>
        <w:jc w:val="both"/>
        <w:rPr>
          <w:lang w:val="en-AU"/>
        </w:rPr>
      </w:pPr>
      <w:r w:rsidRPr="00DA797B">
        <w:rPr>
          <w:lang w:val="en-AU"/>
        </w:rPr>
        <w:t xml:space="preserve">a correction to the </w:t>
      </w:r>
      <w:r w:rsidR="0091075F" w:rsidRPr="00DA797B">
        <w:rPr>
          <w:lang w:val="en-AU"/>
        </w:rPr>
        <w:t xml:space="preserve">question </w:t>
      </w:r>
      <w:r w:rsidRPr="00DA797B">
        <w:rPr>
          <w:lang w:val="en-AU"/>
        </w:rPr>
        <w:t xml:space="preserve">numbering </w:t>
      </w:r>
      <w:r w:rsidR="00DA797B" w:rsidRPr="00DA797B">
        <w:rPr>
          <w:lang w:val="en-AU"/>
        </w:rPr>
        <w:t>and</w:t>
      </w:r>
      <w:r w:rsidR="00DA797B">
        <w:rPr>
          <w:lang w:val="en-AU"/>
        </w:rPr>
        <w:t xml:space="preserve"> </w:t>
      </w:r>
      <w:r w:rsidR="00ED0C40" w:rsidRPr="00DA797B">
        <w:rPr>
          <w:lang w:val="en-AU"/>
        </w:rPr>
        <w:t xml:space="preserve">removed Parent/Guardian Signature requirement for students under the age of 18 under the acknowledgment </w:t>
      </w:r>
      <w:r w:rsidR="002A25C3" w:rsidRPr="00DA797B">
        <w:rPr>
          <w:lang w:val="en-AU"/>
        </w:rPr>
        <w:t>of reading the Victorian Government’s VET Student Enrolment Privacy Notice,</w:t>
      </w:r>
      <w:r w:rsidR="00DA797B">
        <w:rPr>
          <w:lang w:val="en-AU"/>
        </w:rPr>
        <w:t xml:space="preserve"> on the Standard Enrolment Form, and</w:t>
      </w:r>
    </w:p>
    <w:p w14:paraId="05C005C2" w14:textId="795ADE37" w:rsidR="00E91872" w:rsidRPr="00DA797B" w:rsidRDefault="008F53C9" w:rsidP="00AA1E98">
      <w:pPr>
        <w:pStyle w:val="ListParagraph"/>
        <w:numPr>
          <w:ilvl w:val="0"/>
          <w:numId w:val="18"/>
        </w:numPr>
        <w:jc w:val="both"/>
        <w:rPr>
          <w:lang w:val="en-AU"/>
        </w:rPr>
      </w:pPr>
      <w:r w:rsidRPr="00DA797B">
        <w:rPr>
          <w:lang w:val="en-AU"/>
        </w:rPr>
        <w:t>updates to Appendix 4 – Specific reporting requirements</w:t>
      </w:r>
      <w:r w:rsidR="00DA797B" w:rsidRPr="00DA797B">
        <w:rPr>
          <w:lang w:val="en-AU"/>
        </w:rPr>
        <w:t>.</w:t>
      </w:r>
    </w:p>
    <w:p w14:paraId="6B714828" w14:textId="539F6ED6" w:rsidR="00624A55" w:rsidRPr="00624A55" w:rsidRDefault="005113DC" w:rsidP="00624A55">
      <w:pPr>
        <w:pStyle w:val="Heading2"/>
        <w:rPr>
          <w:lang w:val="en-AU"/>
        </w:rPr>
      </w:pPr>
      <w:r w:rsidRPr="005113DC">
        <w:rPr>
          <w:lang w:val="en-AU"/>
        </w:rPr>
        <w:t>Overview</w:t>
      </w:r>
    </w:p>
    <w:p w14:paraId="4EF10399" w14:textId="77777777" w:rsidR="00C95276" w:rsidRPr="00C95276" w:rsidRDefault="00C95276" w:rsidP="00210845">
      <w:pPr>
        <w:jc w:val="both"/>
        <w:rPr>
          <w:lang w:val="en-AU"/>
        </w:rPr>
      </w:pPr>
      <w:r w:rsidRPr="00C95276">
        <w:rPr>
          <w:lang w:val="en-AU"/>
        </w:rPr>
        <w:t>The Victorian VET Student Statistical Collection Guidelines (the Guidelines) form a data standard which specifies how training activity should be reported in a consistent manner to the Department. They are compatible with Release 8.0 of the Australian Vocational Education and Training Management Information Statistical Standard (AVETMISS) which are the basis for the annual National VET Provider Collection.</w:t>
      </w:r>
    </w:p>
    <w:p w14:paraId="0F23E47E" w14:textId="64175C97" w:rsidR="00C95276" w:rsidRPr="00C95276" w:rsidRDefault="00C95276" w:rsidP="00210845">
      <w:pPr>
        <w:jc w:val="both"/>
        <w:rPr>
          <w:lang w:val="en-AU"/>
        </w:rPr>
      </w:pPr>
      <w:r w:rsidRPr="00C95276">
        <w:rPr>
          <w:lang w:val="en-AU"/>
        </w:rPr>
        <w:t xml:space="preserve">AVETMISS Release 8.0 updates as of August 2018 apply from 2019. Full details on AVETMISS are available at the </w:t>
      </w:r>
      <w:hyperlink r:id="rId11" w:history="1">
        <w:r w:rsidRPr="00BF49D9">
          <w:rPr>
            <w:rStyle w:val="Hyperlink"/>
            <w:lang w:val="en-AU"/>
          </w:rPr>
          <w:t>NCVER website</w:t>
        </w:r>
      </w:hyperlink>
      <w:r w:rsidRPr="00C95276">
        <w:rPr>
          <w:lang w:val="en-AU"/>
        </w:rPr>
        <w:t>.</w:t>
      </w:r>
    </w:p>
    <w:p w14:paraId="40A9235B" w14:textId="6F017C6E" w:rsidR="00C95276" w:rsidRDefault="00C95276" w:rsidP="00210845">
      <w:pPr>
        <w:jc w:val="both"/>
        <w:rPr>
          <w:lang w:val="en-AU"/>
        </w:rPr>
      </w:pPr>
      <w:r w:rsidRPr="00C95276">
        <w:rPr>
          <w:lang w:val="en-AU"/>
        </w:rPr>
        <w:t>Where the Guidelines deviate from AVETMISS, the Department ensures there is a clear rationale behind these changes, alternatives have been assessed and the resultant benefit is weighted against the impact of the change.</w:t>
      </w:r>
    </w:p>
    <w:p w14:paraId="11280D0C" w14:textId="77777777" w:rsidR="00016A20" w:rsidRDefault="00016A20" w:rsidP="00016A20">
      <w:pPr>
        <w:pStyle w:val="Heading2"/>
        <w:rPr>
          <w:lang w:val="en-AU"/>
        </w:rPr>
      </w:pPr>
      <w:r w:rsidRPr="002F3E59">
        <w:rPr>
          <w:lang w:val="en-AU"/>
        </w:rPr>
        <w:t>Purpose</w:t>
      </w:r>
    </w:p>
    <w:p w14:paraId="27C0FDAE" w14:textId="77777777" w:rsidR="0023266B" w:rsidRDefault="0023266B" w:rsidP="00210845">
      <w:pPr>
        <w:jc w:val="both"/>
        <w:rPr>
          <w:lang w:val="en-AU"/>
        </w:rPr>
      </w:pPr>
      <w:r w:rsidRPr="0023266B">
        <w:rPr>
          <w:lang w:val="en-AU"/>
        </w:rPr>
        <w:t>The purpose of this document is to communicate changes to the Guidelines. This summary document will be published as frequently as necessary. The Guidelines will be published annually but may be more frequent depending on the scope of changes throughout the collection year. Off-cycle changes during the year may result from:</w:t>
      </w:r>
    </w:p>
    <w:p w14:paraId="2045FE2E" w14:textId="77777777" w:rsidR="0023266B" w:rsidRDefault="0023266B" w:rsidP="00210845">
      <w:pPr>
        <w:pStyle w:val="ListParagraph"/>
        <w:numPr>
          <w:ilvl w:val="0"/>
          <w:numId w:val="19"/>
        </w:numPr>
        <w:jc w:val="both"/>
        <w:rPr>
          <w:lang w:val="en-AU"/>
        </w:rPr>
      </w:pPr>
      <w:r w:rsidRPr="0023266B">
        <w:rPr>
          <w:lang w:val="en-AU"/>
        </w:rPr>
        <w:t>certain aspects of the Guidelines that are ambiguous, erroneous or require clarification</w:t>
      </w:r>
    </w:p>
    <w:p w14:paraId="758AF767" w14:textId="77777777" w:rsidR="0023266B" w:rsidRDefault="0023266B" w:rsidP="00210845">
      <w:pPr>
        <w:pStyle w:val="ListParagraph"/>
        <w:numPr>
          <w:ilvl w:val="0"/>
          <w:numId w:val="19"/>
        </w:numPr>
        <w:jc w:val="both"/>
        <w:rPr>
          <w:lang w:val="en-AU"/>
        </w:rPr>
      </w:pPr>
      <w:r w:rsidRPr="0023266B">
        <w:rPr>
          <w:lang w:val="en-AU"/>
        </w:rPr>
        <w:t>scenarios adversely affecting the data integrity of the collection</w:t>
      </w:r>
    </w:p>
    <w:p w14:paraId="13E42817" w14:textId="77777777" w:rsidR="0023266B" w:rsidRDefault="0023266B" w:rsidP="00210845">
      <w:pPr>
        <w:pStyle w:val="ListParagraph"/>
        <w:numPr>
          <w:ilvl w:val="0"/>
          <w:numId w:val="19"/>
        </w:numPr>
        <w:jc w:val="both"/>
        <w:rPr>
          <w:lang w:val="en-AU"/>
        </w:rPr>
      </w:pPr>
      <w:r w:rsidRPr="0023266B">
        <w:rPr>
          <w:lang w:val="en-AU"/>
        </w:rPr>
        <w:t>ensuring compliance with statutory requirements</w:t>
      </w:r>
    </w:p>
    <w:p w14:paraId="1789B82F" w14:textId="542B157C" w:rsidR="00C95276" w:rsidRPr="0023266B" w:rsidRDefault="0023266B" w:rsidP="00210845">
      <w:pPr>
        <w:pStyle w:val="ListParagraph"/>
        <w:numPr>
          <w:ilvl w:val="0"/>
          <w:numId w:val="19"/>
        </w:numPr>
        <w:jc w:val="both"/>
        <w:rPr>
          <w:lang w:val="en-AU"/>
        </w:rPr>
      </w:pPr>
      <w:r w:rsidRPr="0023266B">
        <w:rPr>
          <w:lang w:val="en-AU"/>
        </w:rPr>
        <w:t>reduce burden of reporting requirements on RTOs.</w:t>
      </w:r>
    </w:p>
    <w:p w14:paraId="4E677D4F" w14:textId="54CE4C86" w:rsidR="00C95276" w:rsidRDefault="006915A9" w:rsidP="006915A9">
      <w:pPr>
        <w:pStyle w:val="Heading2"/>
        <w:rPr>
          <w:lang w:val="en-AU"/>
        </w:rPr>
      </w:pPr>
      <w:r w:rsidRPr="006915A9">
        <w:rPr>
          <w:lang w:val="en-AU"/>
        </w:rPr>
        <w:t>Audience</w:t>
      </w:r>
    </w:p>
    <w:p w14:paraId="1DA0BA7D" w14:textId="77777777" w:rsidR="00716082" w:rsidRPr="00716082" w:rsidRDefault="00716082" w:rsidP="00210845">
      <w:pPr>
        <w:jc w:val="both"/>
        <w:rPr>
          <w:b/>
          <w:bCs/>
          <w:lang w:val="en-AU"/>
        </w:rPr>
      </w:pPr>
      <w:r w:rsidRPr="00716082">
        <w:rPr>
          <w:b/>
          <w:bCs/>
          <w:lang w:val="en-AU"/>
        </w:rPr>
        <w:t>Training Providers</w:t>
      </w:r>
    </w:p>
    <w:p w14:paraId="3A1EFE7D" w14:textId="2D701CA5" w:rsidR="00DA797B" w:rsidRDefault="00716082" w:rsidP="00210845">
      <w:pPr>
        <w:jc w:val="both"/>
        <w:rPr>
          <w:lang w:val="en-AU"/>
        </w:rPr>
      </w:pPr>
      <w:r w:rsidRPr="00716082">
        <w:rPr>
          <w:lang w:val="en-AU"/>
        </w:rPr>
        <w:t xml:space="preserve">All VET training providers need to be familiar with the Guidelines </w:t>
      </w:r>
      <w:proofErr w:type="gramStart"/>
      <w:r w:rsidRPr="00716082">
        <w:rPr>
          <w:lang w:val="en-AU"/>
        </w:rPr>
        <w:t>in order to</w:t>
      </w:r>
      <w:proofErr w:type="gramEnd"/>
      <w:r w:rsidRPr="00716082">
        <w:rPr>
          <w:lang w:val="en-AU"/>
        </w:rPr>
        <w:t xml:space="preserve"> understand the nature of the changes outline</w:t>
      </w:r>
      <w:r w:rsidR="009B52A3">
        <w:rPr>
          <w:lang w:val="en-AU"/>
        </w:rPr>
        <w:t>d</w:t>
      </w:r>
      <w:r w:rsidRPr="00716082">
        <w:rPr>
          <w:lang w:val="en-AU"/>
        </w:rPr>
        <w:t xml:space="preserve"> in this Summary of Changes document.</w:t>
      </w:r>
    </w:p>
    <w:p w14:paraId="3FC8932F" w14:textId="77777777" w:rsidR="00DA797B" w:rsidRDefault="00DA797B">
      <w:pPr>
        <w:spacing w:after="0"/>
        <w:rPr>
          <w:lang w:val="en-AU"/>
        </w:rPr>
      </w:pPr>
      <w:r>
        <w:rPr>
          <w:lang w:val="en-AU"/>
        </w:rPr>
        <w:br w:type="page"/>
      </w:r>
    </w:p>
    <w:p w14:paraId="5215DA46" w14:textId="77777777" w:rsidR="00716082" w:rsidRPr="00716082" w:rsidRDefault="00716082" w:rsidP="00210845">
      <w:pPr>
        <w:jc w:val="both"/>
        <w:rPr>
          <w:b/>
          <w:bCs/>
          <w:lang w:val="en-AU"/>
        </w:rPr>
      </w:pPr>
      <w:r w:rsidRPr="00716082">
        <w:rPr>
          <w:b/>
          <w:bCs/>
          <w:lang w:val="en-AU"/>
        </w:rPr>
        <w:lastRenderedPageBreak/>
        <w:t>Software developers and data analysts</w:t>
      </w:r>
    </w:p>
    <w:p w14:paraId="7157BCBB" w14:textId="2B63999B" w:rsidR="006915A9" w:rsidRDefault="00716082" w:rsidP="00210845">
      <w:pPr>
        <w:jc w:val="both"/>
        <w:rPr>
          <w:lang w:val="en-AU"/>
        </w:rPr>
      </w:pPr>
      <w:r w:rsidRPr="00716082">
        <w:rPr>
          <w:lang w:val="en-AU"/>
        </w:rPr>
        <w:t>Software developers, as well as systems personnel and data analysts in larger organisations, should note all changes that refer to the technical detail of the Guidelines. These include the file specifications, business rules and data element dictionary.</w:t>
      </w:r>
    </w:p>
    <w:p w14:paraId="3FD73A39" w14:textId="77777777" w:rsidR="008B05BD" w:rsidRDefault="008B05BD" w:rsidP="00091414">
      <w:pPr>
        <w:pStyle w:val="Heading2"/>
        <w:rPr>
          <w:lang w:val="en-AU"/>
        </w:rPr>
      </w:pPr>
      <w:r w:rsidRPr="008B05BD">
        <w:rPr>
          <w:lang w:val="en-AU"/>
        </w:rPr>
        <w:t>Prerequisit</w:t>
      </w:r>
      <w:r>
        <w:rPr>
          <w:lang w:val="en-AU"/>
        </w:rPr>
        <w:t>e</w:t>
      </w:r>
    </w:p>
    <w:p w14:paraId="1660E7EA" w14:textId="09E8B793" w:rsidR="006915A9" w:rsidRDefault="008B05BD" w:rsidP="00210845">
      <w:pPr>
        <w:jc w:val="both"/>
        <w:rPr>
          <w:lang w:val="en-AU"/>
        </w:rPr>
      </w:pPr>
      <w:r w:rsidRPr="008B05BD">
        <w:rPr>
          <w:lang w:val="en-AU"/>
        </w:rPr>
        <w:t>Familiarisation and understanding of the latest version of Victorian VET Student Statistical Collection Guidelines (the Guidelines) as published on SVTS or DET website.</w:t>
      </w:r>
    </w:p>
    <w:p w14:paraId="375AA091" w14:textId="77777777" w:rsidR="0008129C" w:rsidRDefault="0008129C" w:rsidP="0008129C">
      <w:pPr>
        <w:pStyle w:val="Heading2"/>
        <w:rPr>
          <w:lang w:val="en-AU"/>
        </w:rPr>
      </w:pPr>
      <w:r w:rsidRPr="0008129C">
        <w:rPr>
          <w:lang w:val="en-AU"/>
        </w:rPr>
        <w:t>Document structure</w:t>
      </w:r>
    </w:p>
    <w:p w14:paraId="0A290317" w14:textId="67FB8643" w:rsidR="006915A9" w:rsidRDefault="0008129C" w:rsidP="00210845">
      <w:pPr>
        <w:jc w:val="both"/>
        <w:rPr>
          <w:lang w:val="en-AU"/>
        </w:rPr>
      </w:pPr>
      <w:r w:rsidRPr="0008129C">
        <w:rPr>
          <w:lang w:val="en-AU"/>
        </w:rPr>
        <w:t>This document contains a Change Summary table followed by the sections and categories of the Guidelines which contain changes.</w:t>
      </w:r>
    </w:p>
    <w:p w14:paraId="7F8F4124" w14:textId="186C6481" w:rsidR="00091414" w:rsidRDefault="009E129B" w:rsidP="009E129B">
      <w:pPr>
        <w:pStyle w:val="Heading2"/>
        <w:rPr>
          <w:lang w:val="en-AU"/>
        </w:rPr>
      </w:pPr>
      <w:r w:rsidRPr="009E129B">
        <w:rPr>
          <w:lang w:val="en-AU"/>
        </w:rPr>
        <w:t>How to use this document</w:t>
      </w:r>
    </w:p>
    <w:tbl>
      <w:tblPr>
        <w:tblStyle w:val="TableGrid"/>
        <w:tblW w:w="9921" w:type="dxa"/>
        <w:tblLayout w:type="fixed"/>
        <w:tblLook w:val="0420" w:firstRow="1" w:lastRow="0" w:firstColumn="0" w:lastColumn="0" w:noHBand="0" w:noVBand="1"/>
        <w:tblCaption w:val="How to use this document"/>
      </w:tblPr>
      <w:tblGrid>
        <w:gridCol w:w="1134"/>
        <w:gridCol w:w="8787"/>
      </w:tblGrid>
      <w:tr w:rsidR="00DC6F6C" w14:paraId="2C856E3E" w14:textId="77777777" w:rsidTr="00A81600">
        <w:trPr>
          <w:cnfStyle w:val="100000000000" w:firstRow="1" w:lastRow="0" w:firstColumn="0" w:lastColumn="0" w:oddVBand="0" w:evenVBand="0" w:oddHBand="0" w:evenHBand="0" w:firstRowFirstColumn="0" w:firstRowLastColumn="0" w:lastRowFirstColumn="0" w:lastRowLastColumn="0"/>
          <w:tblHeader/>
        </w:trPr>
        <w:tc>
          <w:tcPr>
            <w:tcW w:w="1134" w:type="dxa"/>
          </w:tcPr>
          <w:p w14:paraId="7F150871" w14:textId="1D203333" w:rsidR="00907605" w:rsidRPr="00907605" w:rsidRDefault="00907605" w:rsidP="00624A55">
            <w:pPr>
              <w:rPr>
                <w:b/>
                <w:bCs/>
                <w:lang w:val="en-AU"/>
              </w:rPr>
            </w:pPr>
            <w:r w:rsidRPr="00907605">
              <w:rPr>
                <w:b/>
                <w:bCs/>
                <w:lang w:val="en-AU"/>
              </w:rPr>
              <w:t>Step</w:t>
            </w:r>
          </w:p>
        </w:tc>
        <w:tc>
          <w:tcPr>
            <w:tcW w:w="8787" w:type="dxa"/>
          </w:tcPr>
          <w:p w14:paraId="64F1D501" w14:textId="5FAA3BBF" w:rsidR="00907605" w:rsidRPr="00907605" w:rsidRDefault="00907605" w:rsidP="00624A55">
            <w:pPr>
              <w:rPr>
                <w:b/>
                <w:bCs/>
                <w:lang w:val="en-AU"/>
              </w:rPr>
            </w:pPr>
            <w:r w:rsidRPr="00907605">
              <w:rPr>
                <w:b/>
                <w:bCs/>
                <w:lang w:val="en-AU"/>
              </w:rPr>
              <w:t>Action</w:t>
            </w:r>
          </w:p>
        </w:tc>
      </w:tr>
      <w:tr w:rsidR="00DC6F6C" w14:paraId="347344E6" w14:textId="77777777" w:rsidTr="00A81600">
        <w:tc>
          <w:tcPr>
            <w:tcW w:w="1134" w:type="dxa"/>
          </w:tcPr>
          <w:p w14:paraId="15E30310" w14:textId="3016E973" w:rsidR="00907605" w:rsidRDefault="00DC6F6C" w:rsidP="00624A55">
            <w:pPr>
              <w:rPr>
                <w:lang w:val="en-AU"/>
              </w:rPr>
            </w:pPr>
            <w:r>
              <w:rPr>
                <w:lang w:val="en-AU"/>
              </w:rPr>
              <w:t>1</w:t>
            </w:r>
          </w:p>
        </w:tc>
        <w:tc>
          <w:tcPr>
            <w:tcW w:w="8787" w:type="dxa"/>
          </w:tcPr>
          <w:p w14:paraId="08BE46F1" w14:textId="77777777" w:rsidR="00FC32F8" w:rsidRPr="00FC32F8" w:rsidRDefault="00FC32F8" w:rsidP="00FC32F8">
            <w:pPr>
              <w:rPr>
                <w:lang w:val="en-AU"/>
              </w:rPr>
            </w:pPr>
            <w:r w:rsidRPr="00FC32F8">
              <w:rPr>
                <w:lang w:val="en-AU"/>
              </w:rPr>
              <w:t xml:space="preserve">Review and note each change as indicated in the Change Summary table. For quick reference where a business rule has been updated, additions will be highlighted in </w:t>
            </w:r>
            <w:proofErr w:type="gramStart"/>
            <w:r w:rsidRPr="00FC32F8">
              <w:rPr>
                <w:color w:val="FF0000"/>
                <w:lang w:val="en-AU"/>
              </w:rPr>
              <w:t>red</w:t>
            </w:r>
            <w:proofErr w:type="gramEnd"/>
            <w:r w:rsidRPr="00FC32F8">
              <w:rPr>
                <w:color w:val="FF0000"/>
                <w:lang w:val="en-AU"/>
              </w:rPr>
              <w:t xml:space="preserve"> </w:t>
            </w:r>
            <w:r w:rsidRPr="00FC32F8">
              <w:rPr>
                <w:lang w:val="en-AU"/>
              </w:rPr>
              <w:t xml:space="preserve">and deletions will be highlighted with </w:t>
            </w:r>
            <w:r w:rsidRPr="00FC32F8">
              <w:rPr>
                <w:strike/>
                <w:color w:val="FF0000"/>
                <w:lang w:val="en-AU"/>
              </w:rPr>
              <w:t>red cross through</w:t>
            </w:r>
            <w:r w:rsidRPr="00FC32F8">
              <w:rPr>
                <w:lang w:val="en-AU"/>
              </w:rPr>
              <w:t>.</w:t>
            </w:r>
          </w:p>
          <w:p w14:paraId="40F93BAD" w14:textId="06B44DA4" w:rsidR="00907605" w:rsidRDefault="00FC32F8" w:rsidP="00FC32F8">
            <w:pPr>
              <w:rPr>
                <w:lang w:val="en-AU"/>
              </w:rPr>
            </w:pPr>
            <w:r w:rsidRPr="00FC32F8">
              <w:rPr>
                <w:b/>
                <w:bCs/>
                <w:lang w:val="en-AU"/>
              </w:rPr>
              <w:t>Note:</w:t>
            </w:r>
            <w:r w:rsidRPr="00FC32F8">
              <w:rPr>
                <w:lang w:val="en-AU"/>
              </w:rPr>
              <w:t xml:space="preserve"> The changes may not contain the entire section of the business rule definitions, therefore the changes should always be read in conjunction with the corresponding section of original document being changed. [</w:t>
            </w:r>
            <w:proofErr w:type="gramStart"/>
            <w:r w:rsidRPr="00FC32F8">
              <w:rPr>
                <w:lang w:val="en-AU"/>
              </w:rPr>
              <w:t>…..</w:t>
            </w:r>
            <w:proofErr w:type="gramEnd"/>
            <w:r w:rsidRPr="00FC32F8">
              <w:rPr>
                <w:lang w:val="en-AU"/>
              </w:rPr>
              <w:t>] will denote that section contains more business rules that have not been changed.</w:t>
            </w:r>
          </w:p>
        </w:tc>
      </w:tr>
      <w:tr w:rsidR="00DC6F6C" w14:paraId="7BF26132" w14:textId="77777777" w:rsidTr="00A81600">
        <w:tc>
          <w:tcPr>
            <w:tcW w:w="1134" w:type="dxa"/>
          </w:tcPr>
          <w:p w14:paraId="4526F85B" w14:textId="7A069E4A" w:rsidR="00907605" w:rsidRDefault="00DC6F6C" w:rsidP="00624A55">
            <w:pPr>
              <w:rPr>
                <w:lang w:val="en-AU"/>
              </w:rPr>
            </w:pPr>
            <w:r>
              <w:rPr>
                <w:lang w:val="en-AU"/>
              </w:rPr>
              <w:t>2</w:t>
            </w:r>
          </w:p>
        </w:tc>
        <w:tc>
          <w:tcPr>
            <w:tcW w:w="8787" w:type="dxa"/>
          </w:tcPr>
          <w:p w14:paraId="03129BDF" w14:textId="1262EED7" w:rsidR="00907605" w:rsidRDefault="00EB4DBB" w:rsidP="00624A55">
            <w:pPr>
              <w:rPr>
                <w:lang w:val="en-AU"/>
              </w:rPr>
            </w:pPr>
            <w:r w:rsidRPr="00EB4DBB">
              <w:rPr>
                <w:lang w:val="en-AU"/>
              </w:rPr>
              <w:t>Retain all Summary of Changes documents with copy of latest Guidelines, this will ensure that you are always able to reference the most up to date business rules or any other changes.</w:t>
            </w:r>
          </w:p>
        </w:tc>
      </w:tr>
      <w:tr w:rsidR="00DC6F6C" w14:paraId="280BFDF5" w14:textId="77777777" w:rsidTr="00A81600">
        <w:tc>
          <w:tcPr>
            <w:tcW w:w="1134" w:type="dxa"/>
          </w:tcPr>
          <w:p w14:paraId="1C87BB4C" w14:textId="6AF381F4" w:rsidR="00907605" w:rsidRDefault="00DC6F6C" w:rsidP="00624A55">
            <w:pPr>
              <w:rPr>
                <w:lang w:val="en-AU"/>
              </w:rPr>
            </w:pPr>
            <w:r>
              <w:rPr>
                <w:lang w:val="en-AU"/>
              </w:rPr>
              <w:t>3</w:t>
            </w:r>
          </w:p>
        </w:tc>
        <w:tc>
          <w:tcPr>
            <w:tcW w:w="8787" w:type="dxa"/>
          </w:tcPr>
          <w:p w14:paraId="1E290E08" w14:textId="74CD6CB9" w:rsidR="00907605" w:rsidRDefault="00B0421D" w:rsidP="00624A55">
            <w:pPr>
              <w:rPr>
                <w:lang w:val="en-AU"/>
              </w:rPr>
            </w:pPr>
            <w:r w:rsidRPr="00B0421D">
              <w:rPr>
                <w:lang w:val="en-AU"/>
              </w:rPr>
              <w:t>Once a new version of the Guidelines is published, all the changes referenced in the Summary of Changes documents will be incorporated in that version.</w:t>
            </w:r>
          </w:p>
        </w:tc>
      </w:tr>
    </w:tbl>
    <w:p w14:paraId="6F3EF2D9" w14:textId="77777777" w:rsidR="00FA5273" w:rsidRPr="00FA5273" w:rsidRDefault="00FA5273" w:rsidP="00150C42">
      <w:pPr>
        <w:pStyle w:val="Heading3"/>
        <w:rPr>
          <w:lang w:val="en-AU"/>
        </w:rPr>
      </w:pPr>
      <w:r w:rsidRPr="00FA5273">
        <w:rPr>
          <w:lang w:val="en-AU"/>
        </w:rPr>
        <w:t xml:space="preserve">Change Impact Analysis </w:t>
      </w:r>
    </w:p>
    <w:p w14:paraId="73C67F81" w14:textId="1154185B" w:rsidR="00907605" w:rsidRDefault="00FA5273" w:rsidP="00223624">
      <w:pPr>
        <w:jc w:val="both"/>
        <w:rPr>
          <w:lang w:val="en-AU"/>
        </w:rPr>
      </w:pPr>
      <w:r w:rsidRPr="00FA5273">
        <w:rPr>
          <w:lang w:val="en-AU"/>
        </w:rPr>
        <w:t>The changes contained in this document have been analysed by the Department to determine the impact on key stakeholders. The methodology is outlined below.</w:t>
      </w:r>
    </w:p>
    <w:p w14:paraId="5E1C78EF" w14:textId="73C45E74" w:rsidR="00091414" w:rsidRDefault="00150C42" w:rsidP="00150C42">
      <w:pPr>
        <w:pStyle w:val="Heading3"/>
        <w:rPr>
          <w:lang w:val="en-AU"/>
        </w:rPr>
      </w:pPr>
      <w:r w:rsidRPr="00150C42">
        <w:rPr>
          <w:lang w:val="en-AU"/>
        </w:rPr>
        <w:t>Stakeholder Impact Rating</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akeholder Impact Rating"/>
      </w:tblPr>
      <w:tblGrid>
        <w:gridCol w:w="850"/>
        <w:gridCol w:w="1417"/>
        <w:gridCol w:w="7654"/>
      </w:tblGrid>
      <w:tr w:rsidR="005006C9" w:rsidRPr="0009378A" w14:paraId="1A347DAA" w14:textId="77777777" w:rsidTr="00C971E8">
        <w:trPr>
          <w:cantSplit/>
          <w:trHeight w:val="340"/>
          <w:tblHeader/>
        </w:trPr>
        <w:tc>
          <w:tcPr>
            <w:tcW w:w="850" w:type="dxa"/>
            <w:shd w:val="clear" w:color="auto" w:fill="BFBFBF" w:themeFill="background1" w:themeFillShade="BF"/>
            <w:vAlign w:val="center"/>
          </w:tcPr>
          <w:p w14:paraId="48C945F7"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1417" w:type="dxa"/>
          </w:tcPr>
          <w:p w14:paraId="35D7E5C3" w14:textId="353749B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None</w:t>
            </w:r>
          </w:p>
        </w:tc>
        <w:tc>
          <w:tcPr>
            <w:tcW w:w="7654" w:type="dxa"/>
            <w:shd w:val="clear" w:color="auto" w:fill="auto"/>
            <w:vAlign w:val="center"/>
          </w:tcPr>
          <w:p w14:paraId="6C8DE26E" w14:textId="3B8BCACE"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None, no impact</w:t>
            </w:r>
          </w:p>
        </w:tc>
      </w:tr>
      <w:tr w:rsidR="005006C9" w:rsidRPr="0009378A" w14:paraId="74A88843" w14:textId="77777777" w:rsidTr="00C971E8">
        <w:trPr>
          <w:cantSplit/>
          <w:trHeight w:val="340"/>
        </w:trPr>
        <w:tc>
          <w:tcPr>
            <w:tcW w:w="850" w:type="dxa"/>
            <w:shd w:val="clear" w:color="auto" w:fill="B6DDE8"/>
            <w:vAlign w:val="center"/>
          </w:tcPr>
          <w:p w14:paraId="6AC5A538"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1417" w:type="dxa"/>
          </w:tcPr>
          <w:p w14:paraId="1FF81BFE" w14:textId="1F7BF93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Low</w:t>
            </w:r>
          </w:p>
        </w:tc>
        <w:tc>
          <w:tcPr>
            <w:tcW w:w="7654" w:type="dxa"/>
            <w:shd w:val="clear" w:color="auto" w:fill="auto"/>
            <w:vAlign w:val="center"/>
          </w:tcPr>
          <w:p w14:paraId="3B60339B" w14:textId="4F3ACD1B"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May be aware of change but little or no action is generally required</w:t>
            </w:r>
          </w:p>
        </w:tc>
      </w:tr>
      <w:tr w:rsidR="005006C9" w:rsidRPr="0009378A" w14:paraId="3FE6BFFD" w14:textId="77777777" w:rsidTr="00C971E8">
        <w:trPr>
          <w:cantSplit/>
          <w:trHeight w:val="340"/>
        </w:trPr>
        <w:tc>
          <w:tcPr>
            <w:tcW w:w="850" w:type="dxa"/>
            <w:shd w:val="clear" w:color="auto" w:fill="FFFF9A"/>
            <w:vAlign w:val="center"/>
          </w:tcPr>
          <w:p w14:paraId="00807312"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1417" w:type="dxa"/>
          </w:tcPr>
          <w:p w14:paraId="23600886" w14:textId="33571BE2"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Medium</w:t>
            </w:r>
          </w:p>
        </w:tc>
        <w:tc>
          <w:tcPr>
            <w:tcW w:w="7654" w:type="dxa"/>
            <w:shd w:val="clear" w:color="auto" w:fill="auto"/>
            <w:vAlign w:val="center"/>
          </w:tcPr>
          <w:p w14:paraId="5ACB2F69" w14:textId="1DDB67B7"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Must be aware of the change and act where required</w:t>
            </w:r>
          </w:p>
        </w:tc>
      </w:tr>
      <w:tr w:rsidR="005006C9" w:rsidRPr="0009378A" w14:paraId="3E00E00B" w14:textId="77777777" w:rsidTr="00C971E8">
        <w:trPr>
          <w:cantSplit/>
          <w:trHeight w:val="340"/>
        </w:trPr>
        <w:tc>
          <w:tcPr>
            <w:tcW w:w="850" w:type="dxa"/>
            <w:shd w:val="clear" w:color="auto" w:fill="FF9A00"/>
            <w:vAlign w:val="center"/>
          </w:tcPr>
          <w:p w14:paraId="126020FC"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1417" w:type="dxa"/>
          </w:tcPr>
          <w:p w14:paraId="1DF37F22" w14:textId="035D6385"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High</w:t>
            </w:r>
          </w:p>
        </w:tc>
        <w:tc>
          <w:tcPr>
            <w:tcW w:w="7654" w:type="dxa"/>
            <w:shd w:val="clear" w:color="auto" w:fill="auto"/>
            <w:vAlign w:val="center"/>
          </w:tcPr>
          <w:p w14:paraId="0CDE0F62" w14:textId="1D4729DF" w:rsidR="005006C9" w:rsidRPr="0009378A" w:rsidRDefault="0061393B" w:rsidP="000E3BB4">
            <w:pPr>
              <w:pStyle w:val="Default"/>
              <w:jc w:val="both"/>
              <w:rPr>
                <w:rFonts w:asciiTheme="minorHAnsi" w:hAnsiTheme="minorHAnsi" w:cstheme="minorHAnsi"/>
                <w:sz w:val="22"/>
                <w:szCs w:val="22"/>
              </w:rPr>
            </w:pPr>
            <w:r>
              <w:rPr>
                <w:rFonts w:asciiTheme="minorHAnsi" w:hAnsiTheme="minorHAnsi" w:cstheme="minorHAnsi"/>
                <w:sz w:val="22"/>
                <w:szCs w:val="22"/>
              </w:rPr>
              <w:t>N</w:t>
            </w:r>
            <w:r w:rsidR="005006C9" w:rsidRPr="0009378A">
              <w:rPr>
                <w:rFonts w:asciiTheme="minorHAnsi" w:hAnsiTheme="minorHAnsi" w:cstheme="minorHAnsi"/>
                <w:sz w:val="22"/>
                <w:szCs w:val="22"/>
              </w:rPr>
              <w:t xml:space="preserve">eeds to review the change and </w:t>
            </w:r>
            <w:proofErr w:type="gramStart"/>
            <w:r w:rsidR="005006C9" w:rsidRPr="0009378A">
              <w:rPr>
                <w:rFonts w:asciiTheme="minorHAnsi" w:hAnsiTheme="minorHAnsi" w:cstheme="minorHAnsi"/>
                <w:sz w:val="22"/>
                <w:szCs w:val="22"/>
              </w:rPr>
              <w:t>take action</w:t>
            </w:r>
            <w:proofErr w:type="gramEnd"/>
          </w:p>
        </w:tc>
      </w:tr>
      <w:tr w:rsidR="005006C9" w:rsidRPr="0009378A" w14:paraId="4C92B4F5" w14:textId="77777777" w:rsidTr="00C971E8">
        <w:trPr>
          <w:cantSplit/>
          <w:trHeight w:val="340"/>
        </w:trPr>
        <w:tc>
          <w:tcPr>
            <w:tcW w:w="850" w:type="dxa"/>
            <w:shd w:val="clear" w:color="auto" w:fill="C00000"/>
            <w:vAlign w:val="center"/>
          </w:tcPr>
          <w:p w14:paraId="429FDDBD"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1417" w:type="dxa"/>
          </w:tcPr>
          <w:p w14:paraId="065BEE3E" w14:textId="6F5F89EF"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Very High</w:t>
            </w:r>
          </w:p>
        </w:tc>
        <w:tc>
          <w:tcPr>
            <w:tcW w:w="7654" w:type="dxa"/>
            <w:shd w:val="clear" w:color="auto" w:fill="auto"/>
            <w:vAlign w:val="center"/>
          </w:tcPr>
          <w:p w14:paraId="0A0A6A0A" w14:textId="4E1E1C5D"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Needs to significantly change processes and systems</w:t>
            </w:r>
          </w:p>
        </w:tc>
      </w:tr>
    </w:tbl>
    <w:p w14:paraId="3F50B8A0" w14:textId="20FF371D" w:rsidR="00091414" w:rsidRDefault="001A24BB" w:rsidP="0061393B">
      <w:pPr>
        <w:pStyle w:val="Heading3"/>
        <w:spacing w:before="120"/>
        <w:rPr>
          <w:lang w:val="en-AU"/>
        </w:rPr>
      </w:pPr>
      <w:r w:rsidRPr="001A24BB">
        <w:rPr>
          <w:lang w:val="en-AU"/>
        </w:rPr>
        <w:lastRenderedPageBreak/>
        <w:t>Areas of Impact</w:t>
      </w:r>
    </w:p>
    <w:tbl>
      <w:tblPr>
        <w:tblW w:w="9921"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Areas of impact"/>
      </w:tblPr>
      <w:tblGrid>
        <w:gridCol w:w="1134"/>
        <w:gridCol w:w="3118"/>
        <w:gridCol w:w="5669"/>
      </w:tblGrid>
      <w:tr w:rsidR="00471F82" w:rsidRPr="00853881" w14:paraId="2CE659F2" w14:textId="77777777" w:rsidTr="005C7548">
        <w:trPr>
          <w:cantSplit/>
          <w:trHeight w:val="270"/>
          <w:tblHeader/>
        </w:trPr>
        <w:tc>
          <w:tcPr>
            <w:tcW w:w="1134" w:type="dxa"/>
            <w:vMerge w:val="restart"/>
            <w:vAlign w:val="center"/>
          </w:tcPr>
          <w:p w14:paraId="440C902B"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Provider</w:t>
            </w:r>
          </w:p>
        </w:tc>
        <w:tc>
          <w:tcPr>
            <w:tcW w:w="3118" w:type="dxa"/>
            <w:vAlign w:val="center"/>
          </w:tcPr>
          <w:p w14:paraId="31039A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
                <w:sz w:val="22"/>
                <w:szCs w:val="22"/>
              </w:rPr>
              <w:t>Learners</w:t>
            </w:r>
          </w:p>
        </w:tc>
        <w:tc>
          <w:tcPr>
            <w:tcW w:w="5669" w:type="dxa"/>
            <w:vAlign w:val="center"/>
          </w:tcPr>
          <w:p w14:paraId="724A7138"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Information solicited from the learner</w:t>
            </w:r>
          </w:p>
        </w:tc>
      </w:tr>
      <w:tr w:rsidR="00471F82" w:rsidRPr="00853881" w14:paraId="6FBD54D5" w14:textId="77777777" w:rsidTr="005C7548">
        <w:trPr>
          <w:cantSplit/>
          <w:trHeight w:val="270"/>
        </w:trPr>
        <w:tc>
          <w:tcPr>
            <w:tcW w:w="1134" w:type="dxa"/>
            <w:vMerge/>
            <w:vAlign w:val="center"/>
          </w:tcPr>
          <w:p w14:paraId="1C156245"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B67C43C"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Trainers</w:t>
            </w:r>
          </w:p>
        </w:tc>
        <w:tc>
          <w:tcPr>
            <w:tcW w:w="5669" w:type="dxa"/>
            <w:vAlign w:val="center"/>
          </w:tcPr>
          <w:p w14:paraId="56E02376"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Assessment/observation required from trainers</w:t>
            </w:r>
          </w:p>
        </w:tc>
      </w:tr>
      <w:tr w:rsidR="00471F82" w:rsidRPr="00853881" w14:paraId="14C46287" w14:textId="77777777" w:rsidTr="005C7548">
        <w:trPr>
          <w:cantSplit/>
          <w:trHeight w:val="302"/>
        </w:trPr>
        <w:tc>
          <w:tcPr>
            <w:tcW w:w="1134" w:type="dxa"/>
            <w:vMerge/>
            <w:vAlign w:val="center"/>
          </w:tcPr>
          <w:p w14:paraId="4D6C6FF5"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540FD827"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Administration</w:t>
            </w:r>
          </w:p>
        </w:tc>
        <w:tc>
          <w:tcPr>
            <w:tcW w:w="5669" w:type="dxa"/>
            <w:vAlign w:val="center"/>
          </w:tcPr>
          <w:p w14:paraId="7EE43B50"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Administrative, financial or enrolment processes</w:t>
            </w:r>
          </w:p>
        </w:tc>
      </w:tr>
      <w:tr w:rsidR="00471F82" w:rsidRPr="00853881" w14:paraId="4C5F0072" w14:textId="77777777" w:rsidTr="005C7548">
        <w:trPr>
          <w:cantSplit/>
          <w:trHeight w:val="270"/>
        </w:trPr>
        <w:tc>
          <w:tcPr>
            <w:tcW w:w="1134" w:type="dxa"/>
            <w:vAlign w:val="center"/>
          </w:tcPr>
          <w:p w14:paraId="4D048F43"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 xml:space="preserve">Vendor </w:t>
            </w:r>
          </w:p>
        </w:tc>
        <w:tc>
          <w:tcPr>
            <w:tcW w:w="3118" w:type="dxa"/>
            <w:vAlign w:val="center"/>
          </w:tcPr>
          <w:p w14:paraId="42F8DC59"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Software </w:t>
            </w:r>
          </w:p>
        </w:tc>
        <w:tc>
          <w:tcPr>
            <w:tcW w:w="5669" w:type="dxa"/>
            <w:vAlign w:val="center"/>
          </w:tcPr>
          <w:p w14:paraId="602A2875"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 xml:space="preserve">SMS design, interfaces, processes, </w:t>
            </w:r>
            <w:proofErr w:type="gramStart"/>
            <w:r w:rsidRPr="00853881">
              <w:rPr>
                <w:rFonts w:asciiTheme="minorHAnsi" w:hAnsiTheme="minorHAnsi" w:cstheme="minorHAnsi"/>
                <w:bCs/>
                <w:sz w:val="22"/>
                <w:szCs w:val="22"/>
              </w:rPr>
              <w:t>configuration</w:t>
            </w:r>
            <w:proofErr w:type="gramEnd"/>
            <w:r w:rsidRPr="00853881">
              <w:rPr>
                <w:rFonts w:asciiTheme="minorHAnsi" w:hAnsiTheme="minorHAnsi" w:cstheme="minorHAnsi"/>
                <w:bCs/>
                <w:sz w:val="22"/>
                <w:szCs w:val="22"/>
              </w:rPr>
              <w:t xml:space="preserve"> and education</w:t>
            </w:r>
          </w:p>
        </w:tc>
      </w:tr>
      <w:tr w:rsidR="00471F82" w:rsidRPr="00853881" w14:paraId="04733667" w14:textId="77777777" w:rsidTr="005C7548">
        <w:trPr>
          <w:cantSplit/>
          <w:trHeight w:val="250"/>
        </w:trPr>
        <w:tc>
          <w:tcPr>
            <w:tcW w:w="1134" w:type="dxa"/>
            <w:vMerge w:val="restart"/>
            <w:vAlign w:val="center"/>
          </w:tcPr>
          <w:p w14:paraId="73A0FD7D" w14:textId="77777777" w:rsidR="00471F82" w:rsidRPr="00853881" w:rsidRDefault="00471F82" w:rsidP="00F20387">
            <w:pPr>
              <w:pStyle w:val="Default"/>
              <w:rPr>
                <w:rFonts w:asciiTheme="minorHAnsi" w:hAnsiTheme="minorHAnsi" w:cstheme="minorHAnsi"/>
                <w:color w:val="auto"/>
                <w:sz w:val="22"/>
                <w:szCs w:val="22"/>
              </w:rPr>
            </w:pPr>
            <w:r w:rsidRPr="00853881">
              <w:rPr>
                <w:rFonts w:asciiTheme="minorHAnsi" w:hAnsiTheme="minorHAnsi" w:cstheme="minorHAnsi"/>
                <w:sz w:val="22"/>
                <w:szCs w:val="22"/>
              </w:rPr>
              <w:t>DET</w:t>
            </w:r>
          </w:p>
        </w:tc>
        <w:tc>
          <w:tcPr>
            <w:tcW w:w="3118" w:type="dxa"/>
            <w:vAlign w:val="center"/>
          </w:tcPr>
          <w:p w14:paraId="022989B8"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Analysis/Decision Making</w:t>
            </w:r>
          </w:p>
        </w:tc>
        <w:tc>
          <w:tcPr>
            <w:tcW w:w="5669" w:type="dxa"/>
            <w:vAlign w:val="center"/>
          </w:tcPr>
          <w:p w14:paraId="0E94FB23"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 xml:space="preserve">BI Infrastructure, interpretation, </w:t>
            </w:r>
            <w:proofErr w:type="gramStart"/>
            <w:r w:rsidRPr="00853881">
              <w:rPr>
                <w:rFonts w:asciiTheme="minorHAnsi" w:hAnsiTheme="minorHAnsi" w:cstheme="minorHAnsi"/>
                <w:bCs/>
                <w:sz w:val="22"/>
                <w:szCs w:val="22"/>
              </w:rPr>
              <w:t>dissemination</w:t>
            </w:r>
            <w:proofErr w:type="gramEnd"/>
            <w:r w:rsidRPr="00853881">
              <w:rPr>
                <w:rFonts w:asciiTheme="minorHAnsi" w:hAnsiTheme="minorHAnsi" w:cstheme="minorHAnsi"/>
                <w:bCs/>
                <w:sz w:val="22"/>
                <w:szCs w:val="22"/>
              </w:rPr>
              <w:t xml:space="preserve"> and education</w:t>
            </w:r>
          </w:p>
        </w:tc>
      </w:tr>
      <w:tr w:rsidR="00471F82" w:rsidRPr="00853881" w14:paraId="339F6287" w14:textId="77777777" w:rsidTr="005C7548">
        <w:trPr>
          <w:cantSplit/>
          <w:trHeight w:val="270"/>
        </w:trPr>
        <w:tc>
          <w:tcPr>
            <w:tcW w:w="1134" w:type="dxa"/>
            <w:vMerge/>
            <w:vAlign w:val="center"/>
          </w:tcPr>
          <w:p w14:paraId="52FAB8E0"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79350B3"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Contract, Payment, Audit</w:t>
            </w:r>
          </w:p>
        </w:tc>
        <w:tc>
          <w:tcPr>
            <w:tcW w:w="5669" w:type="dxa"/>
            <w:vAlign w:val="center"/>
          </w:tcPr>
          <w:p w14:paraId="698BCF5F"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Instruments</w:t>
            </w:r>
          </w:p>
        </w:tc>
      </w:tr>
      <w:tr w:rsidR="00471F82" w:rsidRPr="00853881" w14:paraId="573D1328" w14:textId="77777777" w:rsidTr="005C7548">
        <w:trPr>
          <w:cantSplit/>
          <w:trHeight w:val="270"/>
        </w:trPr>
        <w:tc>
          <w:tcPr>
            <w:tcW w:w="1134" w:type="dxa"/>
            <w:vMerge/>
            <w:vAlign w:val="center"/>
          </w:tcPr>
          <w:p w14:paraId="0493A7EB"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2F9D91CD"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System </w:t>
            </w:r>
          </w:p>
        </w:tc>
        <w:tc>
          <w:tcPr>
            <w:tcW w:w="5669" w:type="dxa"/>
            <w:vAlign w:val="center"/>
          </w:tcPr>
          <w:p w14:paraId="4AEF3E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Cs/>
                <w:sz w:val="22"/>
                <w:szCs w:val="22"/>
              </w:rPr>
              <w:t>Infrastructure, specification, interfaces, processes, configuration</w:t>
            </w:r>
          </w:p>
        </w:tc>
      </w:tr>
    </w:tbl>
    <w:p w14:paraId="7D04CA78" w14:textId="372402DE" w:rsidR="003429F5" w:rsidRDefault="00E71973" w:rsidP="00A55617">
      <w:pPr>
        <w:pStyle w:val="Heading2"/>
        <w:spacing w:before="120"/>
        <w:rPr>
          <w:lang w:val="en-AU"/>
        </w:rPr>
      </w:pPr>
      <w:r w:rsidRPr="00E71973">
        <w:rPr>
          <w:lang w:val="en-AU"/>
        </w:rPr>
        <w:t>The following summary of changes are incorporated in:</w:t>
      </w:r>
    </w:p>
    <w:tbl>
      <w:tblPr>
        <w:tblStyle w:val="TableGrid"/>
        <w:tblW w:w="10204" w:type="dxa"/>
        <w:tblLayout w:type="fixed"/>
        <w:tblLook w:val="0400" w:firstRow="0" w:lastRow="0" w:firstColumn="0" w:lastColumn="0" w:noHBand="0" w:noVBand="1"/>
        <w:tblCaption w:val="Summary of changes incorprated"/>
      </w:tblPr>
      <w:tblGrid>
        <w:gridCol w:w="1417"/>
        <w:gridCol w:w="8787"/>
      </w:tblGrid>
      <w:tr w:rsidR="00F81BF6" w14:paraId="03DA74CC" w14:textId="77777777" w:rsidTr="00975A29">
        <w:tc>
          <w:tcPr>
            <w:tcW w:w="1417" w:type="dxa"/>
          </w:tcPr>
          <w:p w14:paraId="12F4E91D" w14:textId="77777777" w:rsidR="00F81BF6" w:rsidRPr="00F81BF6" w:rsidRDefault="00F81BF6" w:rsidP="00DC3A37">
            <w:pPr>
              <w:rPr>
                <w:b/>
                <w:bCs/>
                <w:lang w:val="en-AU"/>
              </w:rPr>
            </w:pPr>
            <w:r w:rsidRPr="00F81BF6">
              <w:rPr>
                <w:b/>
                <w:bCs/>
                <w:lang w:val="en-AU"/>
              </w:rPr>
              <w:t>Documents</w:t>
            </w:r>
          </w:p>
        </w:tc>
        <w:tc>
          <w:tcPr>
            <w:tcW w:w="8787" w:type="dxa"/>
          </w:tcPr>
          <w:p w14:paraId="589FC1CB" w14:textId="310D6BA7" w:rsidR="00F81BF6" w:rsidRPr="00F81BF6" w:rsidRDefault="00F81BF6" w:rsidP="00DC3A37">
            <w:pPr>
              <w:rPr>
                <w:lang w:val="en-AU"/>
              </w:rPr>
            </w:pPr>
            <w:r w:rsidRPr="00F81BF6">
              <w:rPr>
                <w:lang w:val="en-AU"/>
              </w:rPr>
              <w:t>Victorian VET Student Statistical Collection Guidelines - 202</w:t>
            </w:r>
            <w:r w:rsidR="008F4F71">
              <w:rPr>
                <w:lang w:val="en-AU"/>
              </w:rPr>
              <w:t>2</w:t>
            </w:r>
          </w:p>
        </w:tc>
      </w:tr>
      <w:tr w:rsidR="00F81BF6" w14:paraId="718879CD" w14:textId="77777777" w:rsidTr="00DC3A37">
        <w:tc>
          <w:tcPr>
            <w:tcW w:w="1417" w:type="dxa"/>
          </w:tcPr>
          <w:p w14:paraId="6EBF66BC" w14:textId="77777777" w:rsidR="00F81BF6" w:rsidRPr="00F81BF6" w:rsidRDefault="00F81BF6" w:rsidP="00DC3A37">
            <w:pPr>
              <w:rPr>
                <w:b/>
                <w:bCs/>
                <w:lang w:val="en-AU"/>
              </w:rPr>
            </w:pPr>
            <w:r w:rsidRPr="00F81BF6">
              <w:rPr>
                <w:b/>
                <w:bCs/>
                <w:lang w:val="en-AU"/>
              </w:rPr>
              <w:t>Version</w:t>
            </w:r>
          </w:p>
        </w:tc>
        <w:tc>
          <w:tcPr>
            <w:tcW w:w="8787" w:type="dxa"/>
          </w:tcPr>
          <w:p w14:paraId="3FD53614" w14:textId="00D67660" w:rsidR="00F81BF6" w:rsidRDefault="00F81BF6" w:rsidP="00DC3A37">
            <w:pPr>
              <w:rPr>
                <w:lang w:val="en-AU"/>
              </w:rPr>
            </w:pPr>
            <w:r w:rsidRPr="00F81BF6">
              <w:rPr>
                <w:lang w:val="en-AU"/>
              </w:rPr>
              <w:t>1.</w:t>
            </w:r>
            <w:r w:rsidR="008F53C9">
              <w:rPr>
                <w:lang w:val="en-AU"/>
              </w:rPr>
              <w:t>2</w:t>
            </w:r>
          </w:p>
        </w:tc>
      </w:tr>
      <w:tr w:rsidR="00F81BF6" w14:paraId="79DDCFE8" w14:textId="77777777" w:rsidTr="00DC3A37">
        <w:tc>
          <w:tcPr>
            <w:tcW w:w="1417" w:type="dxa"/>
          </w:tcPr>
          <w:p w14:paraId="1BB593D4" w14:textId="77777777" w:rsidR="00F81BF6" w:rsidRPr="00F81BF6" w:rsidRDefault="00F81BF6" w:rsidP="00DC3A37">
            <w:pPr>
              <w:rPr>
                <w:b/>
                <w:bCs/>
                <w:lang w:val="en-AU"/>
              </w:rPr>
            </w:pPr>
            <w:r w:rsidRPr="00F81BF6">
              <w:rPr>
                <w:b/>
                <w:bCs/>
                <w:lang w:val="en-AU"/>
              </w:rPr>
              <w:t>Section and category</w:t>
            </w:r>
          </w:p>
        </w:tc>
        <w:tc>
          <w:tcPr>
            <w:tcW w:w="8787" w:type="dxa"/>
          </w:tcPr>
          <w:p w14:paraId="1FF4E44A" w14:textId="1D08BCF4" w:rsidR="00F81BF6" w:rsidRDefault="00F81BF6" w:rsidP="00F73E5F">
            <w:pPr>
              <w:spacing w:after="0"/>
              <w:rPr>
                <w:lang w:val="en-AU"/>
              </w:rPr>
            </w:pPr>
            <w:r w:rsidRPr="00F73E5F">
              <w:rPr>
                <w:lang w:val="en-AU"/>
              </w:rPr>
              <w:t>Data Element Definitions:</w:t>
            </w:r>
          </w:p>
          <w:p w14:paraId="0CDB9F9D" w14:textId="532D0375" w:rsidR="00F17B55" w:rsidRDefault="00423592" w:rsidP="00160FEA">
            <w:pPr>
              <w:pStyle w:val="ListParagraph"/>
              <w:numPr>
                <w:ilvl w:val="0"/>
                <w:numId w:val="27"/>
              </w:numPr>
              <w:spacing w:after="0"/>
              <w:contextualSpacing w:val="0"/>
              <w:rPr>
                <w:lang w:val="en-AU"/>
              </w:rPr>
            </w:pPr>
            <w:r>
              <w:rPr>
                <w:lang w:val="en-AU"/>
              </w:rPr>
              <w:fldChar w:fldCharType="begin"/>
            </w:r>
            <w:r>
              <w:rPr>
                <w:lang w:val="en-AU"/>
              </w:rPr>
              <w:instrText xml:space="preserve"> REF CllientFees \h </w:instrText>
            </w:r>
            <w:r>
              <w:rPr>
                <w:lang w:val="en-AU"/>
              </w:rPr>
            </w:r>
            <w:r>
              <w:rPr>
                <w:lang w:val="en-AU"/>
              </w:rPr>
              <w:fldChar w:fldCharType="separate"/>
            </w:r>
            <w:r>
              <w:rPr>
                <w:lang w:val="en-AU"/>
              </w:rPr>
              <w:t>Client Fees – Other NAT00120</w:t>
            </w:r>
            <w:r>
              <w:rPr>
                <w:lang w:val="en-AU"/>
              </w:rPr>
              <w:fldChar w:fldCharType="end"/>
            </w:r>
            <w:r w:rsidR="00F17B55">
              <w:rPr>
                <w:lang w:val="en-AU"/>
              </w:rPr>
              <w:fldChar w:fldCharType="begin"/>
            </w:r>
            <w:r w:rsidR="00F17B55">
              <w:rPr>
                <w:lang w:val="en-AU"/>
              </w:rPr>
              <w:instrText xml:space="preserve"> REF Clienttuition \h </w:instrText>
            </w:r>
            <w:r w:rsidR="00F17B55">
              <w:rPr>
                <w:lang w:val="en-AU"/>
              </w:rPr>
            </w:r>
            <w:r w:rsidR="00A62F8B">
              <w:rPr>
                <w:lang w:val="en-AU"/>
              </w:rPr>
              <w:fldChar w:fldCharType="separate"/>
            </w:r>
            <w:r w:rsidR="00F17B55">
              <w:rPr>
                <w:lang w:val="en-AU"/>
              </w:rPr>
              <w:fldChar w:fldCharType="end"/>
            </w:r>
          </w:p>
          <w:p w14:paraId="02BA6C30" w14:textId="77777777" w:rsidR="00340E12" w:rsidRDefault="00340E12" w:rsidP="00340E12">
            <w:pPr>
              <w:spacing w:after="0"/>
              <w:rPr>
                <w:lang w:val="en-AU"/>
              </w:rPr>
            </w:pPr>
          </w:p>
          <w:p w14:paraId="44A14B90" w14:textId="0F9ACB61" w:rsidR="00340E12" w:rsidRDefault="00423592" w:rsidP="00340E12">
            <w:pPr>
              <w:spacing w:after="0"/>
              <w:rPr>
                <w:lang w:val="en-AU"/>
              </w:rPr>
            </w:pPr>
            <w:r>
              <w:rPr>
                <w:lang w:val="en-AU"/>
              </w:rPr>
              <w:t>Appendix</w:t>
            </w:r>
            <w:r w:rsidR="00DA797B">
              <w:rPr>
                <w:lang w:val="en-AU"/>
              </w:rPr>
              <w:t>es</w:t>
            </w:r>
            <w:r w:rsidR="00340E12">
              <w:rPr>
                <w:lang w:val="en-AU"/>
              </w:rPr>
              <w:t>:</w:t>
            </w:r>
          </w:p>
          <w:p w14:paraId="6B1890B6" w14:textId="27D18C36" w:rsidR="008F0F69" w:rsidRPr="00423592" w:rsidRDefault="00423592" w:rsidP="00423592">
            <w:pPr>
              <w:pStyle w:val="ListParagraph"/>
              <w:numPr>
                <w:ilvl w:val="0"/>
                <w:numId w:val="27"/>
              </w:numPr>
              <w:spacing w:after="0"/>
              <w:rPr>
                <w:lang w:val="en-AU"/>
              </w:rPr>
            </w:pPr>
            <w:r>
              <w:rPr>
                <w:lang w:val="en-AU"/>
              </w:rPr>
              <w:fldChar w:fldCharType="begin"/>
            </w:r>
            <w:r>
              <w:rPr>
                <w:lang w:val="en-AU"/>
              </w:rPr>
              <w:instrText xml:space="preserve"> REF EnrolmentForm \h </w:instrText>
            </w:r>
            <w:r>
              <w:rPr>
                <w:lang w:val="en-AU"/>
              </w:rPr>
            </w:r>
            <w:r>
              <w:rPr>
                <w:lang w:val="en-AU"/>
              </w:rPr>
              <w:fldChar w:fldCharType="separate"/>
            </w:r>
            <w:r>
              <w:rPr>
                <w:lang w:val="en-AU"/>
              </w:rPr>
              <w:t xml:space="preserve">Standard </w:t>
            </w:r>
            <w:r w:rsidR="00DA797B">
              <w:rPr>
                <w:lang w:val="en-AU"/>
              </w:rPr>
              <w:t>e</w:t>
            </w:r>
            <w:r>
              <w:rPr>
                <w:lang w:val="en-AU"/>
              </w:rPr>
              <w:t xml:space="preserve">nrolment </w:t>
            </w:r>
            <w:r w:rsidR="00DA797B">
              <w:rPr>
                <w:lang w:val="en-AU"/>
              </w:rPr>
              <w:t>f</w:t>
            </w:r>
            <w:r>
              <w:rPr>
                <w:lang w:val="en-AU"/>
              </w:rPr>
              <w:t>orm</w:t>
            </w:r>
            <w:r>
              <w:rPr>
                <w:lang w:val="en-AU"/>
              </w:rPr>
              <w:fldChar w:fldCharType="end"/>
            </w:r>
            <w:r w:rsidRPr="00423592">
              <w:rPr>
                <w:lang w:val="en-AU"/>
              </w:rPr>
              <w:fldChar w:fldCharType="begin"/>
            </w:r>
            <w:r w:rsidRPr="00423592">
              <w:rPr>
                <w:lang w:val="en-AU"/>
              </w:rPr>
              <w:instrText xml:space="preserve"> REF EnrolmentForm \h </w:instrText>
            </w:r>
            <w:r w:rsidRPr="00423592">
              <w:rPr>
                <w:lang w:val="en-AU"/>
              </w:rPr>
            </w:r>
            <w:r w:rsidRPr="00423592">
              <w:rPr>
                <w:lang w:val="en-AU"/>
              </w:rPr>
              <w:fldChar w:fldCharType="end"/>
            </w:r>
            <w:r w:rsidRPr="00423592">
              <w:rPr>
                <w:lang w:val="en-AU"/>
              </w:rPr>
              <w:fldChar w:fldCharType="begin"/>
            </w:r>
            <w:r w:rsidRPr="00423592">
              <w:rPr>
                <w:lang w:val="en-AU"/>
              </w:rPr>
              <w:instrText xml:space="preserve"> REF EnrolmentForm \h </w:instrText>
            </w:r>
            <w:r w:rsidRPr="00423592">
              <w:rPr>
                <w:lang w:val="en-AU"/>
              </w:rPr>
            </w:r>
            <w:r w:rsidRPr="00423592">
              <w:rPr>
                <w:lang w:val="en-AU"/>
              </w:rPr>
              <w:fldChar w:fldCharType="end"/>
            </w:r>
            <w:r w:rsidRPr="00423592">
              <w:rPr>
                <w:lang w:val="en-AU"/>
              </w:rPr>
              <w:fldChar w:fldCharType="begin"/>
            </w:r>
            <w:r w:rsidRPr="00423592">
              <w:rPr>
                <w:lang w:val="en-AU"/>
              </w:rPr>
              <w:instrText xml:space="preserve"> REF EnrolmentForm \h </w:instrText>
            </w:r>
            <w:r w:rsidRPr="00423592">
              <w:rPr>
                <w:lang w:val="en-AU"/>
              </w:rPr>
            </w:r>
            <w:r w:rsidRPr="00423592">
              <w:rPr>
                <w:lang w:val="en-AU"/>
              </w:rPr>
              <w:fldChar w:fldCharType="end"/>
            </w:r>
          </w:p>
          <w:p w14:paraId="6B3F63A0" w14:textId="2C277FC4" w:rsidR="008F0F69" w:rsidRPr="008F0F69" w:rsidRDefault="00CC7773" w:rsidP="008F0F69">
            <w:pPr>
              <w:pStyle w:val="ListParagraph"/>
              <w:numPr>
                <w:ilvl w:val="0"/>
                <w:numId w:val="27"/>
              </w:numPr>
              <w:spacing w:after="0"/>
              <w:rPr>
                <w:lang w:val="en-AU"/>
              </w:rPr>
            </w:pPr>
            <w:r>
              <w:rPr>
                <w:lang w:val="en-AU"/>
              </w:rPr>
              <w:fldChar w:fldCharType="begin"/>
            </w:r>
            <w:r>
              <w:rPr>
                <w:lang w:val="en-AU"/>
              </w:rPr>
              <w:instrText xml:space="preserve"> REF SpecificReporting \h </w:instrText>
            </w:r>
            <w:r>
              <w:rPr>
                <w:lang w:val="en-AU"/>
              </w:rPr>
            </w:r>
            <w:r>
              <w:rPr>
                <w:lang w:val="en-AU"/>
              </w:rPr>
              <w:fldChar w:fldCharType="separate"/>
            </w:r>
            <w:r>
              <w:rPr>
                <w:lang w:val="en-AU"/>
              </w:rPr>
              <w:t>Specific reporting requirements</w:t>
            </w:r>
            <w:r>
              <w:rPr>
                <w:lang w:val="en-AU"/>
              </w:rPr>
              <w:fldChar w:fldCharType="end"/>
            </w:r>
          </w:p>
        </w:tc>
      </w:tr>
    </w:tbl>
    <w:p w14:paraId="42C43629" w14:textId="1AF57925" w:rsidR="005E7D7F" w:rsidRDefault="005E7D7F">
      <w:pPr>
        <w:spacing w:after="0"/>
        <w:rPr>
          <w:rFonts w:asciiTheme="majorHAnsi" w:eastAsiaTheme="majorEastAsia" w:hAnsiTheme="majorHAnsi" w:cstheme="majorBidi"/>
          <w:b/>
          <w:color w:val="00B2A8" w:themeColor="accent1"/>
          <w:sz w:val="24"/>
          <w:lang w:val="en-AU"/>
        </w:rPr>
      </w:pPr>
    </w:p>
    <w:p w14:paraId="1EE0AF7E" w14:textId="62D28EFC" w:rsidR="00164811" w:rsidRDefault="00164811" w:rsidP="00164811">
      <w:pPr>
        <w:pStyle w:val="Heading3"/>
        <w:spacing w:before="120"/>
        <w:rPr>
          <w:lang w:val="en-AU"/>
        </w:rPr>
      </w:pPr>
      <w:r w:rsidRPr="003429F5">
        <w:rPr>
          <w:lang w:val="en-AU"/>
        </w:rPr>
        <w:t>Stakeholder Impact Summary</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takeholder impact summary"/>
      </w:tblPr>
      <w:tblGrid>
        <w:gridCol w:w="990"/>
        <w:gridCol w:w="1591"/>
        <w:gridCol w:w="951"/>
        <w:gridCol w:w="949"/>
        <w:gridCol w:w="1038"/>
        <w:gridCol w:w="1134"/>
        <w:gridCol w:w="1134"/>
        <w:gridCol w:w="1275"/>
        <w:gridCol w:w="994"/>
      </w:tblGrid>
      <w:tr w:rsidR="00164811" w:rsidRPr="0021014F" w14:paraId="3C63C40B" w14:textId="77777777" w:rsidTr="00DC3A37">
        <w:trPr>
          <w:cantSplit/>
          <w:trHeight w:val="260"/>
          <w:tblHeader/>
        </w:trPr>
        <w:tc>
          <w:tcPr>
            <w:tcW w:w="1283" w:type="pct"/>
            <w:gridSpan w:val="2"/>
          </w:tcPr>
          <w:p w14:paraId="2CB9495E" w14:textId="77777777" w:rsidR="00164811" w:rsidRPr="000934E2" w:rsidRDefault="00164811" w:rsidP="00F20387">
            <w:pPr>
              <w:jc w:val="center"/>
              <w:rPr>
                <w:rFonts w:cstheme="minorHAnsi"/>
                <w:sz w:val="20"/>
                <w:szCs w:val="20"/>
              </w:rPr>
            </w:pPr>
            <w:bookmarkStart w:id="0" w:name="_Hlk40263616"/>
          </w:p>
        </w:tc>
        <w:tc>
          <w:tcPr>
            <w:tcW w:w="1461" w:type="pct"/>
            <w:gridSpan w:val="3"/>
          </w:tcPr>
          <w:p w14:paraId="5B4077C2" w14:textId="77777777" w:rsidR="00164811" w:rsidRPr="000934E2" w:rsidRDefault="00164811" w:rsidP="00F20387">
            <w:pPr>
              <w:jc w:val="center"/>
              <w:rPr>
                <w:rFonts w:cstheme="minorHAnsi"/>
                <w:b/>
                <w:sz w:val="20"/>
                <w:szCs w:val="20"/>
              </w:rPr>
            </w:pPr>
            <w:r w:rsidRPr="000934E2">
              <w:rPr>
                <w:rFonts w:cstheme="minorHAnsi"/>
                <w:b/>
                <w:sz w:val="20"/>
                <w:szCs w:val="20"/>
              </w:rPr>
              <w:t>Provider</w:t>
            </w:r>
          </w:p>
        </w:tc>
        <w:tc>
          <w:tcPr>
            <w:tcW w:w="564" w:type="pct"/>
          </w:tcPr>
          <w:p w14:paraId="533F3ACC" w14:textId="77777777" w:rsidR="00164811" w:rsidRPr="000934E2" w:rsidRDefault="00164811" w:rsidP="00F20387">
            <w:pPr>
              <w:jc w:val="center"/>
              <w:rPr>
                <w:rFonts w:cstheme="minorHAnsi"/>
                <w:b/>
                <w:sz w:val="20"/>
                <w:szCs w:val="20"/>
              </w:rPr>
            </w:pPr>
            <w:r w:rsidRPr="000934E2">
              <w:rPr>
                <w:rFonts w:cstheme="minorHAnsi"/>
                <w:b/>
                <w:sz w:val="20"/>
                <w:szCs w:val="20"/>
              </w:rPr>
              <w:t>Software</w:t>
            </w:r>
          </w:p>
        </w:tc>
        <w:tc>
          <w:tcPr>
            <w:tcW w:w="1692" w:type="pct"/>
            <w:gridSpan w:val="3"/>
          </w:tcPr>
          <w:p w14:paraId="3BBF7E79" w14:textId="77777777" w:rsidR="00164811" w:rsidRPr="000934E2" w:rsidRDefault="00164811" w:rsidP="00F20387">
            <w:pPr>
              <w:jc w:val="center"/>
              <w:rPr>
                <w:rFonts w:cstheme="minorHAnsi"/>
                <w:b/>
                <w:sz w:val="20"/>
                <w:szCs w:val="20"/>
              </w:rPr>
            </w:pPr>
            <w:r w:rsidRPr="000934E2">
              <w:rPr>
                <w:rFonts w:cstheme="minorHAnsi"/>
                <w:b/>
                <w:sz w:val="20"/>
                <w:szCs w:val="20"/>
              </w:rPr>
              <w:t>DET</w:t>
            </w:r>
          </w:p>
        </w:tc>
      </w:tr>
      <w:tr w:rsidR="00164811" w:rsidRPr="0021014F" w14:paraId="326B0BA0" w14:textId="77777777" w:rsidTr="00DC3A37">
        <w:trPr>
          <w:cantSplit/>
          <w:trHeight w:val="720"/>
          <w:tblHeader/>
        </w:trPr>
        <w:tc>
          <w:tcPr>
            <w:tcW w:w="1283" w:type="pct"/>
            <w:gridSpan w:val="2"/>
            <w:vAlign w:val="center"/>
          </w:tcPr>
          <w:p w14:paraId="5A64BCE6" w14:textId="04E504B3" w:rsidR="00164811" w:rsidRPr="000934E2" w:rsidRDefault="00535CBB" w:rsidP="00F20387">
            <w:pPr>
              <w:rPr>
                <w:rFonts w:cstheme="minorHAnsi"/>
                <w:b/>
                <w:sz w:val="20"/>
                <w:szCs w:val="20"/>
              </w:rPr>
            </w:pPr>
            <w:r>
              <w:rPr>
                <w:rFonts w:cstheme="minorHAnsi"/>
                <w:b/>
                <w:sz w:val="20"/>
                <w:szCs w:val="20"/>
              </w:rPr>
              <w:t>Section</w:t>
            </w:r>
          </w:p>
        </w:tc>
        <w:tc>
          <w:tcPr>
            <w:tcW w:w="473" w:type="pct"/>
            <w:vAlign w:val="center"/>
          </w:tcPr>
          <w:p w14:paraId="65AFBAC3" w14:textId="77777777" w:rsidR="00164811" w:rsidRPr="000934E2" w:rsidRDefault="00164811" w:rsidP="00F20387">
            <w:pPr>
              <w:rPr>
                <w:rFonts w:cstheme="minorHAnsi"/>
                <w:b/>
                <w:sz w:val="20"/>
                <w:szCs w:val="20"/>
              </w:rPr>
            </w:pPr>
            <w:r w:rsidRPr="000934E2">
              <w:rPr>
                <w:rFonts w:cstheme="minorHAnsi"/>
                <w:b/>
                <w:bCs/>
                <w:sz w:val="20"/>
                <w:szCs w:val="20"/>
              </w:rPr>
              <w:t>Learner</w:t>
            </w:r>
          </w:p>
        </w:tc>
        <w:tc>
          <w:tcPr>
            <w:tcW w:w="472" w:type="pct"/>
            <w:vAlign w:val="center"/>
          </w:tcPr>
          <w:p w14:paraId="219CCAAB" w14:textId="77777777" w:rsidR="00164811" w:rsidRPr="000934E2" w:rsidRDefault="00164811" w:rsidP="00F20387">
            <w:pPr>
              <w:rPr>
                <w:rFonts w:cstheme="minorHAnsi"/>
                <w:b/>
                <w:sz w:val="20"/>
                <w:szCs w:val="20"/>
              </w:rPr>
            </w:pPr>
            <w:r w:rsidRPr="000934E2">
              <w:rPr>
                <w:rFonts w:cstheme="minorHAnsi"/>
                <w:b/>
                <w:bCs/>
                <w:sz w:val="20"/>
                <w:szCs w:val="20"/>
              </w:rPr>
              <w:t>Trainer</w:t>
            </w:r>
          </w:p>
        </w:tc>
        <w:tc>
          <w:tcPr>
            <w:tcW w:w="516" w:type="pct"/>
            <w:vAlign w:val="center"/>
          </w:tcPr>
          <w:p w14:paraId="1717D751" w14:textId="77777777" w:rsidR="00164811" w:rsidRPr="000934E2" w:rsidRDefault="00164811" w:rsidP="00F20387">
            <w:pPr>
              <w:rPr>
                <w:rFonts w:cstheme="minorHAnsi"/>
                <w:b/>
                <w:sz w:val="20"/>
                <w:szCs w:val="20"/>
                <w:lang w:val="en-US"/>
              </w:rPr>
            </w:pPr>
            <w:r w:rsidRPr="000934E2">
              <w:rPr>
                <w:rFonts w:cstheme="minorHAnsi"/>
                <w:b/>
                <w:sz w:val="20"/>
                <w:szCs w:val="20"/>
                <w:lang w:val="en-US"/>
              </w:rPr>
              <w:t>Admin</w:t>
            </w:r>
            <w:r w:rsidRPr="000934E2">
              <w:rPr>
                <w:rFonts w:cstheme="minorHAnsi"/>
                <w:b/>
                <w:bCs/>
                <w:sz w:val="20"/>
                <w:szCs w:val="20"/>
              </w:rPr>
              <w:t xml:space="preserve"> Change</w:t>
            </w:r>
          </w:p>
        </w:tc>
        <w:tc>
          <w:tcPr>
            <w:tcW w:w="564" w:type="pct"/>
            <w:vAlign w:val="center"/>
          </w:tcPr>
          <w:p w14:paraId="08AC0610" w14:textId="77777777" w:rsidR="00164811" w:rsidRPr="000934E2" w:rsidRDefault="00164811" w:rsidP="00F20387">
            <w:pPr>
              <w:rPr>
                <w:rFonts w:cstheme="minorHAnsi"/>
                <w:b/>
                <w:sz w:val="20"/>
                <w:szCs w:val="20"/>
              </w:rPr>
            </w:pPr>
            <w:r w:rsidRPr="000934E2">
              <w:rPr>
                <w:rFonts w:cstheme="minorHAnsi"/>
                <w:b/>
                <w:bCs/>
                <w:sz w:val="20"/>
                <w:szCs w:val="20"/>
              </w:rPr>
              <w:t>Vendor</w:t>
            </w:r>
          </w:p>
        </w:tc>
        <w:tc>
          <w:tcPr>
            <w:tcW w:w="564" w:type="pct"/>
            <w:vAlign w:val="center"/>
          </w:tcPr>
          <w:p w14:paraId="4A7139CD" w14:textId="77777777" w:rsidR="00164811" w:rsidRPr="000934E2" w:rsidRDefault="00164811" w:rsidP="00F20387">
            <w:pPr>
              <w:rPr>
                <w:rFonts w:cstheme="minorHAnsi"/>
                <w:b/>
                <w:sz w:val="20"/>
                <w:szCs w:val="20"/>
              </w:rPr>
            </w:pPr>
            <w:r w:rsidRPr="000934E2">
              <w:rPr>
                <w:rFonts w:cstheme="minorHAnsi"/>
                <w:b/>
                <w:bCs/>
                <w:sz w:val="20"/>
                <w:szCs w:val="20"/>
              </w:rPr>
              <w:t>Analysis/Decision Making</w:t>
            </w:r>
          </w:p>
        </w:tc>
        <w:tc>
          <w:tcPr>
            <w:tcW w:w="634" w:type="pct"/>
            <w:vAlign w:val="center"/>
          </w:tcPr>
          <w:p w14:paraId="74C34AD5" w14:textId="77777777" w:rsidR="00164811" w:rsidRPr="000934E2" w:rsidRDefault="00164811" w:rsidP="00F20387">
            <w:pPr>
              <w:rPr>
                <w:rFonts w:cstheme="minorHAnsi"/>
                <w:b/>
                <w:bCs/>
                <w:sz w:val="20"/>
                <w:szCs w:val="20"/>
              </w:rPr>
            </w:pPr>
            <w:r w:rsidRPr="000934E2">
              <w:rPr>
                <w:rFonts w:cstheme="minorHAnsi"/>
                <w:b/>
                <w:bCs/>
                <w:sz w:val="20"/>
                <w:szCs w:val="20"/>
              </w:rPr>
              <w:t>Operation: contract, payment, audit</w:t>
            </w:r>
          </w:p>
        </w:tc>
        <w:tc>
          <w:tcPr>
            <w:tcW w:w="494" w:type="pct"/>
            <w:vAlign w:val="center"/>
          </w:tcPr>
          <w:p w14:paraId="031AB3A9" w14:textId="77777777" w:rsidR="00164811" w:rsidRPr="000934E2" w:rsidRDefault="00164811" w:rsidP="00F20387">
            <w:pPr>
              <w:rPr>
                <w:rFonts w:cstheme="minorHAnsi"/>
                <w:b/>
                <w:sz w:val="20"/>
                <w:szCs w:val="20"/>
              </w:rPr>
            </w:pPr>
            <w:r w:rsidRPr="000934E2">
              <w:rPr>
                <w:rFonts w:cstheme="minorHAnsi"/>
                <w:b/>
                <w:bCs/>
                <w:sz w:val="20"/>
                <w:szCs w:val="20"/>
              </w:rPr>
              <w:t>System</w:t>
            </w:r>
          </w:p>
        </w:tc>
      </w:tr>
      <w:bookmarkEnd w:id="0"/>
      <w:tr w:rsidR="00535CBB" w:rsidRPr="00D201FF" w14:paraId="6DD26FF8" w14:textId="77777777" w:rsidTr="00535CBB">
        <w:trPr>
          <w:cantSplit/>
          <w:trHeight w:val="399"/>
        </w:trPr>
        <w:tc>
          <w:tcPr>
            <w:tcW w:w="1283" w:type="pct"/>
            <w:gridSpan w:val="2"/>
            <w:shd w:val="clear" w:color="auto" w:fill="auto"/>
            <w:vAlign w:val="center"/>
          </w:tcPr>
          <w:p w14:paraId="2E1F537A" w14:textId="1806F3CD" w:rsidR="00535CBB" w:rsidRPr="00535CBB" w:rsidRDefault="00535CBB" w:rsidP="00535CBB">
            <w:pPr>
              <w:rPr>
                <w:b/>
                <w:bCs/>
                <w:sz w:val="20"/>
                <w:szCs w:val="20"/>
              </w:rPr>
            </w:pPr>
            <w:r w:rsidRPr="00535CBB">
              <w:rPr>
                <w:b/>
                <w:bCs/>
                <w:sz w:val="20"/>
                <w:szCs w:val="20"/>
              </w:rPr>
              <w:t>(Data element)</w:t>
            </w:r>
          </w:p>
        </w:tc>
        <w:tc>
          <w:tcPr>
            <w:tcW w:w="3717" w:type="pct"/>
            <w:gridSpan w:val="7"/>
            <w:shd w:val="clear" w:color="auto" w:fill="auto"/>
            <w:vAlign w:val="center"/>
          </w:tcPr>
          <w:p w14:paraId="2B8A25A2" w14:textId="77777777" w:rsidR="00535CBB" w:rsidRPr="000934E2" w:rsidRDefault="00535CBB" w:rsidP="00535CBB">
            <w:pPr>
              <w:rPr>
                <w:sz w:val="20"/>
                <w:szCs w:val="20"/>
              </w:rPr>
            </w:pPr>
          </w:p>
        </w:tc>
      </w:tr>
      <w:tr w:rsidR="00535CBB" w:rsidRPr="00D201FF" w14:paraId="70F44658" w14:textId="77777777" w:rsidTr="00F877D8">
        <w:trPr>
          <w:cantSplit/>
          <w:trHeight w:val="399"/>
        </w:trPr>
        <w:tc>
          <w:tcPr>
            <w:tcW w:w="492" w:type="pct"/>
            <w:vAlign w:val="center"/>
          </w:tcPr>
          <w:p w14:paraId="4FA9B991" w14:textId="09E02765" w:rsidR="00535CBB" w:rsidRPr="006165BA" w:rsidRDefault="00535CBB" w:rsidP="00535CBB">
            <w:pPr>
              <w:rPr>
                <w:sz w:val="20"/>
                <w:szCs w:val="20"/>
              </w:rPr>
            </w:pPr>
            <w:bookmarkStart w:id="1" w:name="_Hlk40263073"/>
            <w:r>
              <w:rPr>
                <w:sz w:val="20"/>
                <w:szCs w:val="20"/>
              </w:rPr>
              <w:t>Change 2022-</w:t>
            </w:r>
            <w:r w:rsidR="00F877D8">
              <w:rPr>
                <w:sz w:val="20"/>
                <w:szCs w:val="20"/>
              </w:rPr>
              <w:t>1</w:t>
            </w:r>
          </w:p>
        </w:tc>
        <w:tc>
          <w:tcPr>
            <w:tcW w:w="791" w:type="pct"/>
            <w:vAlign w:val="center"/>
          </w:tcPr>
          <w:p w14:paraId="3D40C23F" w14:textId="710D37F6" w:rsidR="00535CBB" w:rsidRPr="002310DB" w:rsidRDefault="002310DB" w:rsidP="00535CBB">
            <w:pPr>
              <w:rPr>
                <w:sz w:val="20"/>
                <w:szCs w:val="20"/>
              </w:rPr>
            </w:pPr>
            <w:r w:rsidRPr="002310DB">
              <w:rPr>
                <w:sz w:val="20"/>
                <w:szCs w:val="20"/>
              </w:rPr>
              <w:fldChar w:fldCharType="begin"/>
            </w:r>
            <w:r w:rsidRPr="002310DB">
              <w:rPr>
                <w:sz w:val="20"/>
                <w:szCs w:val="20"/>
              </w:rPr>
              <w:instrText xml:space="preserve"> REF CllientFees \h </w:instrText>
            </w:r>
            <w:r>
              <w:rPr>
                <w:sz w:val="20"/>
                <w:szCs w:val="20"/>
              </w:rPr>
              <w:instrText xml:space="preserve"> \* MERGEFORMAT </w:instrText>
            </w:r>
            <w:r w:rsidRPr="002310DB">
              <w:rPr>
                <w:sz w:val="20"/>
                <w:szCs w:val="20"/>
              </w:rPr>
            </w:r>
            <w:r w:rsidRPr="002310DB">
              <w:rPr>
                <w:sz w:val="20"/>
                <w:szCs w:val="20"/>
              </w:rPr>
              <w:fldChar w:fldCharType="separate"/>
            </w:r>
            <w:r w:rsidRPr="002310DB">
              <w:rPr>
                <w:sz w:val="20"/>
                <w:szCs w:val="20"/>
                <w:lang w:val="en-AU"/>
              </w:rPr>
              <w:t>Client Fees – Other NAT00120</w:t>
            </w:r>
            <w:r w:rsidRPr="002310DB">
              <w:rPr>
                <w:sz w:val="20"/>
                <w:szCs w:val="20"/>
              </w:rPr>
              <w:fldChar w:fldCharType="end"/>
            </w:r>
          </w:p>
        </w:tc>
        <w:tc>
          <w:tcPr>
            <w:tcW w:w="473" w:type="pct"/>
            <w:shd w:val="clear" w:color="auto" w:fill="BFBFBF"/>
            <w:vAlign w:val="center"/>
          </w:tcPr>
          <w:p w14:paraId="7868CB2B" w14:textId="77777777" w:rsidR="00535CBB" w:rsidRPr="000934E2" w:rsidRDefault="00535CBB" w:rsidP="00535CBB">
            <w:pPr>
              <w:rPr>
                <w:sz w:val="20"/>
                <w:szCs w:val="20"/>
              </w:rPr>
            </w:pPr>
          </w:p>
        </w:tc>
        <w:tc>
          <w:tcPr>
            <w:tcW w:w="472" w:type="pct"/>
            <w:shd w:val="clear" w:color="auto" w:fill="BFBFBF" w:themeFill="background1" w:themeFillShade="BF"/>
            <w:vAlign w:val="center"/>
          </w:tcPr>
          <w:p w14:paraId="67471A1E" w14:textId="77777777" w:rsidR="00535CBB" w:rsidRPr="000934E2" w:rsidRDefault="00535CBB" w:rsidP="00535CBB">
            <w:pPr>
              <w:rPr>
                <w:sz w:val="20"/>
                <w:szCs w:val="20"/>
              </w:rPr>
            </w:pPr>
          </w:p>
        </w:tc>
        <w:tc>
          <w:tcPr>
            <w:tcW w:w="516" w:type="pct"/>
            <w:shd w:val="clear" w:color="auto" w:fill="BFBFBF" w:themeFill="background1" w:themeFillShade="BF"/>
            <w:vAlign w:val="center"/>
          </w:tcPr>
          <w:p w14:paraId="2DC1E783"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02DB54AD"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334C1A49" w14:textId="77777777" w:rsidR="00535CBB" w:rsidRPr="000934E2" w:rsidRDefault="00535CBB" w:rsidP="00535CBB">
            <w:pPr>
              <w:rPr>
                <w:sz w:val="20"/>
                <w:szCs w:val="20"/>
              </w:rPr>
            </w:pPr>
          </w:p>
        </w:tc>
        <w:tc>
          <w:tcPr>
            <w:tcW w:w="634" w:type="pct"/>
            <w:shd w:val="clear" w:color="auto" w:fill="BFBFBF" w:themeFill="background1" w:themeFillShade="BF"/>
            <w:vAlign w:val="center"/>
          </w:tcPr>
          <w:p w14:paraId="09992729" w14:textId="77777777" w:rsidR="00535CBB" w:rsidRPr="000934E2" w:rsidRDefault="00535CBB" w:rsidP="00535CBB">
            <w:pPr>
              <w:rPr>
                <w:sz w:val="20"/>
                <w:szCs w:val="20"/>
              </w:rPr>
            </w:pPr>
          </w:p>
        </w:tc>
        <w:tc>
          <w:tcPr>
            <w:tcW w:w="494" w:type="pct"/>
            <w:shd w:val="clear" w:color="auto" w:fill="BFBFBF" w:themeFill="background1" w:themeFillShade="BF"/>
            <w:vAlign w:val="center"/>
          </w:tcPr>
          <w:p w14:paraId="538002B2" w14:textId="77777777" w:rsidR="00535CBB" w:rsidRPr="000934E2" w:rsidRDefault="00535CBB" w:rsidP="00535CBB">
            <w:pPr>
              <w:rPr>
                <w:sz w:val="20"/>
                <w:szCs w:val="20"/>
              </w:rPr>
            </w:pPr>
          </w:p>
        </w:tc>
      </w:tr>
      <w:tr w:rsidR="00535CBB" w:rsidRPr="00D201FF" w14:paraId="703F6C2F" w14:textId="77777777" w:rsidTr="00535CBB">
        <w:trPr>
          <w:cantSplit/>
          <w:trHeight w:val="403"/>
        </w:trPr>
        <w:tc>
          <w:tcPr>
            <w:tcW w:w="1283" w:type="pct"/>
            <w:gridSpan w:val="2"/>
            <w:vAlign w:val="center"/>
          </w:tcPr>
          <w:p w14:paraId="06B9CC98" w14:textId="479D985C" w:rsidR="00535CBB" w:rsidRPr="00A958B1" w:rsidRDefault="00535CBB" w:rsidP="00535CBB">
            <w:pPr>
              <w:rPr>
                <w:b/>
                <w:bCs/>
                <w:sz w:val="20"/>
                <w:szCs w:val="20"/>
              </w:rPr>
            </w:pPr>
            <w:r w:rsidRPr="00A958B1">
              <w:rPr>
                <w:b/>
                <w:bCs/>
                <w:sz w:val="20"/>
                <w:szCs w:val="20"/>
              </w:rPr>
              <w:t>(</w:t>
            </w:r>
            <w:r w:rsidR="00F877D8">
              <w:rPr>
                <w:b/>
                <w:bCs/>
                <w:sz w:val="20"/>
                <w:szCs w:val="20"/>
              </w:rPr>
              <w:t>Standard Enrolment Form</w:t>
            </w:r>
            <w:r w:rsidRPr="00A958B1">
              <w:rPr>
                <w:b/>
                <w:bCs/>
                <w:sz w:val="20"/>
                <w:szCs w:val="20"/>
              </w:rPr>
              <w:t>)</w:t>
            </w:r>
          </w:p>
        </w:tc>
        <w:tc>
          <w:tcPr>
            <w:tcW w:w="3717" w:type="pct"/>
            <w:gridSpan w:val="7"/>
            <w:shd w:val="clear" w:color="auto" w:fill="auto"/>
            <w:vAlign w:val="center"/>
          </w:tcPr>
          <w:p w14:paraId="73612117" w14:textId="59B4E63C" w:rsidR="00535CBB" w:rsidRPr="00A958B1" w:rsidRDefault="00535CBB" w:rsidP="00535CBB">
            <w:pPr>
              <w:rPr>
                <w:b/>
                <w:bCs/>
                <w:sz w:val="20"/>
                <w:szCs w:val="20"/>
              </w:rPr>
            </w:pPr>
          </w:p>
        </w:tc>
      </w:tr>
      <w:tr w:rsidR="00535CBB" w:rsidRPr="00D201FF" w14:paraId="3BC3BDB3" w14:textId="77777777" w:rsidTr="002310DB">
        <w:trPr>
          <w:cantSplit/>
          <w:trHeight w:val="403"/>
        </w:trPr>
        <w:tc>
          <w:tcPr>
            <w:tcW w:w="492" w:type="pct"/>
            <w:vAlign w:val="center"/>
          </w:tcPr>
          <w:p w14:paraId="05AC236C" w14:textId="65857884" w:rsidR="00535CBB" w:rsidRDefault="00535CBB" w:rsidP="00535CBB">
            <w:pPr>
              <w:rPr>
                <w:sz w:val="20"/>
                <w:szCs w:val="20"/>
              </w:rPr>
            </w:pPr>
            <w:r>
              <w:rPr>
                <w:sz w:val="20"/>
                <w:szCs w:val="20"/>
              </w:rPr>
              <w:t>Change 2022-</w:t>
            </w:r>
            <w:r w:rsidR="00F877D8">
              <w:rPr>
                <w:sz w:val="20"/>
                <w:szCs w:val="20"/>
              </w:rPr>
              <w:t>2</w:t>
            </w:r>
          </w:p>
        </w:tc>
        <w:tc>
          <w:tcPr>
            <w:tcW w:w="791" w:type="pct"/>
            <w:vAlign w:val="center"/>
          </w:tcPr>
          <w:p w14:paraId="37D7ACD1" w14:textId="6B1E8B10" w:rsidR="00535CBB" w:rsidRPr="002310DB" w:rsidRDefault="002310DB" w:rsidP="00535CBB">
            <w:pPr>
              <w:rPr>
                <w:sz w:val="20"/>
                <w:szCs w:val="20"/>
              </w:rPr>
            </w:pPr>
            <w:r w:rsidRPr="002310DB">
              <w:rPr>
                <w:sz w:val="20"/>
                <w:szCs w:val="20"/>
              </w:rPr>
              <w:fldChar w:fldCharType="begin"/>
            </w:r>
            <w:r w:rsidRPr="002310DB">
              <w:rPr>
                <w:sz w:val="20"/>
                <w:szCs w:val="20"/>
              </w:rPr>
              <w:instrText xml:space="preserve"> REF EnrolmentForm \h </w:instrText>
            </w:r>
            <w:r>
              <w:rPr>
                <w:sz w:val="20"/>
                <w:szCs w:val="20"/>
              </w:rPr>
              <w:instrText xml:space="preserve"> \* MERGEFORMAT </w:instrText>
            </w:r>
            <w:r w:rsidRPr="002310DB">
              <w:rPr>
                <w:sz w:val="20"/>
                <w:szCs w:val="20"/>
              </w:rPr>
            </w:r>
            <w:r w:rsidRPr="002310DB">
              <w:rPr>
                <w:sz w:val="20"/>
                <w:szCs w:val="20"/>
              </w:rPr>
              <w:fldChar w:fldCharType="separate"/>
            </w:r>
            <w:r w:rsidRPr="002310DB">
              <w:rPr>
                <w:sz w:val="20"/>
                <w:szCs w:val="20"/>
                <w:lang w:val="en-AU"/>
              </w:rPr>
              <w:t>Standard Enrolment Form</w:t>
            </w:r>
            <w:r w:rsidRPr="002310DB">
              <w:rPr>
                <w:sz w:val="20"/>
                <w:szCs w:val="20"/>
              </w:rPr>
              <w:fldChar w:fldCharType="end"/>
            </w:r>
          </w:p>
        </w:tc>
        <w:tc>
          <w:tcPr>
            <w:tcW w:w="473" w:type="pct"/>
            <w:shd w:val="clear" w:color="auto" w:fill="B6DDE8"/>
            <w:vAlign w:val="center"/>
          </w:tcPr>
          <w:p w14:paraId="680DABCF" w14:textId="77777777" w:rsidR="00535CBB" w:rsidRPr="000934E2" w:rsidRDefault="00535CBB" w:rsidP="00535CBB">
            <w:pPr>
              <w:rPr>
                <w:sz w:val="20"/>
                <w:szCs w:val="20"/>
              </w:rPr>
            </w:pPr>
          </w:p>
        </w:tc>
        <w:tc>
          <w:tcPr>
            <w:tcW w:w="472" w:type="pct"/>
            <w:shd w:val="clear" w:color="auto" w:fill="BFBFBF"/>
            <w:vAlign w:val="center"/>
          </w:tcPr>
          <w:p w14:paraId="6F8514E4" w14:textId="77777777" w:rsidR="00535CBB" w:rsidRPr="000934E2" w:rsidRDefault="00535CBB" w:rsidP="00535CBB">
            <w:pPr>
              <w:rPr>
                <w:sz w:val="20"/>
                <w:szCs w:val="20"/>
              </w:rPr>
            </w:pPr>
          </w:p>
        </w:tc>
        <w:tc>
          <w:tcPr>
            <w:tcW w:w="516" w:type="pct"/>
            <w:shd w:val="clear" w:color="auto" w:fill="B6DDE8"/>
            <w:vAlign w:val="center"/>
          </w:tcPr>
          <w:p w14:paraId="5F7F4FDC"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32278D74"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326A6F83" w14:textId="77777777" w:rsidR="00535CBB" w:rsidRPr="000934E2" w:rsidRDefault="00535CBB" w:rsidP="00535CBB">
            <w:pPr>
              <w:rPr>
                <w:sz w:val="20"/>
                <w:szCs w:val="20"/>
              </w:rPr>
            </w:pPr>
          </w:p>
        </w:tc>
        <w:tc>
          <w:tcPr>
            <w:tcW w:w="634" w:type="pct"/>
            <w:shd w:val="clear" w:color="auto" w:fill="BFBFBF" w:themeFill="background1" w:themeFillShade="BF"/>
            <w:vAlign w:val="center"/>
          </w:tcPr>
          <w:p w14:paraId="3844BC4C" w14:textId="77777777" w:rsidR="00535CBB" w:rsidRPr="000934E2" w:rsidRDefault="00535CBB" w:rsidP="00535CBB">
            <w:pPr>
              <w:rPr>
                <w:sz w:val="20"/>
                <w:szCs w:val="20"/>
              </w:rPr>
            </w:pPr>
          </w:p>
        </w:tc>
        <w:tc>
          <w:tcPr>
            <w:tcW w:w="494" w:type="pct"/>
            <w:shd w:val="clear" w:color="auto" w:fill="BFBFBF" w:themeFill="background1" w:themeFillShade="BF"/>
            <w:vAlign w:val="center"/>
          </w:tcPr>
          <w:p w14:paraId="3FF882EE" w14:textId="77777777" w:rsidR="00535CBB" w:rsidRPr="000934E2" w:rsidRDefault="00535CBB" w:rsidP="00535CBB">
            <w:pPr>
              <w:rPr>
                <w:sz w:val="20"/>
                <w:szCs w:val="20"/>
              </w:rPr>
            </w:pPr>
          </w:p>
        </w:tc>
      </w:tr>
      <w:tr w:rsidR="002310DB" w:rsidRPr="00D201FF" w14:paraId="7939EE79" w14:textId="77777777" w:rsidTr="002310DB">
        <w:trPr>
          <w:cantSplit/>
          <w:trHeight w:val="403"/>
        </w:trPr>
        <w:tc>
          <w:tcPr>
            <w:tcW w:w="5000" w:type="pct"/>
            <w:gridSpan w:val="9"/>
            <w:vAlign w:val="center"/>
          </w:tcPr>
          <w:p w14:paraId="66983BC5" w14:textId="164F2B36" w:rsidR="002310DB" w:rsidRPr="002310DB" w:rsidRDefault="002310DB" w:rsidP="00535CBB">
            <w:pPr>
              <w:rPr>
                <w:b/>
                <w:bCs/>
                <w:sz w:val="20"/>
                <w:szCs w:val="20"/>
              </w:rPr>
            </w:pPr>
            <w:r w:rsidRPr="002310DB">
              <w:rPr>
                <w:b/>
                <w:bCs/>
                <w:sz w:val="20"/>
                <w:szCs w:val="20"/>
              </w:rPr>
              <w:t>Appendix 4</w:t>
            </w:r>
          </w:p>
        </w:tc>
      </w:tr>
      <w:tr w:rsidR="00535CBB" w:rsidRPr="00D201FF" w14:paraId="6DB7545A" w14:textId="77777777" w:rsidTr="00535CBB">
        <w:trPr>
          <w:cantSplit/>
          <w:trHeight w:val="403"/>
        </w:trPr>
        <w:tc>
          <w:tcPr>
            <w:tcW w:w="492" w:type="pct"/>
            <w:vAlign w:val="center"/>
          </w:tcPr>
          <w:p w14:paraId="22CD4E51" w14:textId="1FB7A63E" w:rsidR="00535CBB" w:rsidRDefault="00535CBB" w:rsidP="00535CBB">
            <w:pPr>
              <w:rPr>
                <w:sz w:val="20"/>
                <w:szCs w:val="20"/>
              </w:rPr>
            </w:pPr>
            <w:r>
              <w:rPr>
                <w:sz w:val="20"/>
                <w:szCs w:val="20"/>
              </w:rPr>
              <w:t>Change 2022-</w:t>
            </w:r>
            <w:r w:rsidR="002310DB">
              <w:rPr>
                <w:sz w:val="20"/>
                <w:szCs w:val="20"/>
              </w:rPr>
              <w:t>3</w:t>
            </w:r>
          </w:p>
        </w:tc>
        <w:tc>
          <w:tcPr>
            <w:tcW w:w="791" w:type="pct"/>
            <w:vAlign w:val="center"/>
          </w:tcPr>
          <w:p w14:paraId="394230E0" w14:textId="45B35266" w:rsidR="00535CBB" w:rsidRPr="00CC7773" w:rsidRDefault="00CC7773" w:rsidP="00535CBB">
            <w:pPr>
              <w:rPr>
                <w:sz w:val="20"/>
                <w:szCs w:val="20"/>
              </w:rPr>
            </w:pPr>
            <w:r w:rsidRPr="00CC7773">
              <w:rPr>
                <w:sz w:val="20"/>
                <w:szCs w:val="20"/>
              </w:rPr>
              <w:fldChar w:fldCharType="begin"/>
            </w:r>
            <w:r w:rsidRPr="00CC7773">
              <w:rPr>
                <w:sz w:val="20"/>
                <w:szCs w:val="20"/>
              </w:rPr>
              <w:instrText xml:space="preserve"> REF SpecificReporting \h </w:instrText>
            </w:r>
            <w:r>
              <w:rPr>
                <w:sz w:val="20"/>
                <w:szCs w:val="20"/>
              </w:rPr>
              <w:instrText xml:space="preserve"> \* MERGEFORMAT </w:instrText>
            </w:r>
            <w:r w:rsidRPr="00CC7773">
              <w:rPr>
                <w:sz w:val="20"/>
                <w:szCs w:val="20"/>
              </w:rPr>
            </w:r>
            <w:r w:rsidRPr="00CC7773">
              <w:rPr>
                <w:sz w:val="20"/>
                <w:szCs w:val="20"/>
              </w:rPr>
              <w:fldChar w:fldCharType="separate"/>
            </w:r>
            <w:r w:rsidRPr="00CC7773">
              <w:rPr>
                <w:sz w:val="20"/>
                <w:szCs w:val="20"/>
                <w:lang w:val="en-AU"/>
              </w:rPr>
              <w:t>Specific reporting requirements</w:t>
            </w:r>
            <w:r w:rsidRPr="00CC7773">
              <w:rPr>
                <w:sz w:val="20"/>
                <w:szCs w:val="20"/>
              </w:rPr>
              <w:fldChar w:fldCharType="end"/>
            </w:r>
          </w:p>
        </w:tc>
        <w:tc>
          <w:tcPr>
            <w:tcW w:w="473" w:type="pct"/>
            <w:shd w:val="clear" w:color="auto" w:fill="BFBFBF" w:themeFill="background1" w:themeFillShade="BF"/>
            <w:vAlign w:val="center"/>
          </w:tcPr>
          <w:p w14:paraId="3B59C4BC" w14:textId="77777777" w:rsidR="00535CBB" w:rsidRPr="000934E2" w:rsidRDefault="00535CBB" w:rsidP="00535CBB">
            <w:pPr>
              <w:rPr>
                <w:sz w:val="20"/>
                <w:szCs w:val="20"/>
              </w:rPr>
            </w:pPr>
          </w:p>
        </w:tc>
        <w:tc>
          <w:tcPr>
            <w:tcW w:w="472" w:type="pct"/>
            <w:shd w:val="clear" w:color="auto" w:fill="BFBFBF"/>
            <w:vAlign w:val="center"/>
          </w:tcPr>
          <w:p w14:paraId="7DDD4572" w14:textId="77777777" w:rsidR="00535CBB" w:rsidRPr="000934E2" w:rsidRDefault="00535CBB" w:rsidP="00535CBB">
            <w:pPr>
              <w:rPr>
                <w:sz w:val="20"/>
                <w:szCs w:val="20"/>
              </w:rPr>
            </w:pPr>
          </w:p>
        </w:tc>
        <w:tc>
          <w:tcPr>
            <w:tcW w:w="516" w:type="pct"/>
            <w:shd w:val="clear" w:color="auto" w:fill="B6DDE8"/>
            <w:vAlign w:val="center"/>
          </w:tcPr>
          <w:p w14:paraId="2CBE2EDC" w14:textId="77777777" w:rsidR="00535CBB" w:rsidRPr="000934E2" w:rsidRDefault="00535CBB" w:rsidP="00535CBB">
            <w:pPr>
              <w:rPr>
                <w:sz w:val="20"/>
                <w:szCs w:val="20"/>
              </w:rPr>
            </w:pPr>
          </w:p>
        </w:tc>
        <w:tc>
          <w:tcPr>
            <w:tcW w:w="564" w:type="pct"/>
            <w:shd w:val="clear" w:color="auto" w:fill="B6DDE8"/>
            <w:vAlign w:val="center"/>
          </w:tcPr>
          <w:p w14:paraId="17187EEC" w14:textId="77777777" w:rsidR="00535CBB" w:rsidRPr="000934E2" w:rsidRDefault="00535CBB" w:rsidP="00535CBB">
            <w:pPr>
              <w:rPr>
                <w:sz w:val="20"/>
                <w:szCs w:val="20"/>
              </w:rPr>
            </w:pPr>
          </w:p>
        </w:tc>
        <w:tc>
          <w:tcPr>
            <w:tcW w:w="564" w:type="pct"/>
            <w:shd w:val="clear" w:color="auto" w:fill="B6DDE8"/>
            <w:vAlign w:val="center"/>
          </w:tcPr>
          <w:p w14:paraId="21C9E4C6" w14:textId="77777777" w:rsidR="00535CBB" w:rsidRPr="000934E2" w:rsidRDefault="00535CBB" w:rsidP="00535CBB">
            <w:pPr>
              <w:rPr>
                <w:sz w:val="20"/>
                <w:szCs w:val="20"/>
              </w:rPr>
            </w:pPr>
          </w:p>
        </w:tc>
        <w:tc>
          <w:tcPr>
            <w:tcW w:w="634" w:type="pct"/>
            <w:shd w:val="clear" w:color="auto" w:fill="B6DDE8"/>
            <w:vAlign w:val="center"/>
          </w:tcPr>
          <w:p w14:paraId="595A4CE1" w14:textId="77777777" w:rsidR="00535CBB" w:rsidRPr="000934E2" w:rsidRDefault="00535CBB" w:rsidP="00535CBB">
            <w:pPr>
              <w:rPr>
                <w:sz w:val="20"/>
                <w:szCs w:val="20"/>
              </w:rPr>
            </w:pPr>
          </w:p>
        </w:tc>
        <w:tc>
          <w:tcPr>
            <w:tcW w:w="494" w:type="pct"/>
            <w:shd w:val="clear" w:color="auto" w:fill="B6DDE8"/>
            <w:vAlign w:val="center"/>
          </w:tcPr>
          <w:p w14:paraId="7844427B" w14:textId="77777777" w:rsidR="00535CBB" w:rsidRPr="000934E2" w:rsidRDefault="00535CBB" w:rsidP="00535CBB">
            <w:pPr>
              <w:rPr>
                <w:sz w:val="20"/>
                <w:szCs w:val="20"/>
              </w:rPr>
            </w:pPr>
          </w:p>
        </w:tc>
      </w:tr>
      <w:bookmarkEnd w:id="1"/>
    </w:tbl>
    <w:p w14:paraId="387623FA" w14:textId="77777777" w:rsidR="005E7D7F" w:rsidRDefault="005E7D7F">
      <w:pPr>
        <w:spacing w:after="0"/>
        <w:rPr>
          <w:rFonts w:asciiTheme="majorHAnsi" w:eastAsiaTheme="majorEastAsia" w:hAnsiTheme="majorHAnsi" w:cstheme="majorBidi"/>
          <w:b/>
          <w:color w:val="00B2A8" w:themeColor="accent1"/>
          <w:sz w:val="24"/>
          <w:lang w:val="en-AU"/>
        </w:rPr>
      </w:pPr>
      <w:r>
        <w:rPr>
          <w:rFonts w:asciiTheme="majorHAnsi" w:eastAsiaTheme="majorEastAsia" w:hAnsiTheme="majorHAnsi" w:cstheme="majorBidi"/>
          <w:b/>
          <w:color w:val="00B2A8" w:themeColor="accent1"/>
          <w:sz w:val="24"/>
          <w:lang w:val="en-AU"/>
        </w:rPr>
        <w:br w:type="page"/>
      </w:r>
    </w:p>
    <w:p w14:paraId="2EDDAF31" w14:textId="1F57B954" w:rsidR="003429F5" w:rsidRDefault="006321E1" w:rsidP="006321E1">
      <w:pPr>
        <w:pStyle w:val="Heading3"/>
        <w:spacing w:before="120"/>
        <w:rPr>
          <w:lang w:val="en-AU"/>
        </w:rPr>
      </w:pPr>
      <w:r w:rsidRPr="006321E1">
        <w:rPr>
          <w:lang w:val="en-AU"/>
        </w:rPr>
        <w:lastRenderedPageBreak/>
        <w:t>Data Element Definitions</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901215" w14:paraId="76260C43" w14:textId="77777777" w:rsidTr="00D158F3">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59142D98" w14:textId="12D26587" w:rsidR="00901215" w:rsidRDefault="00FF1E5D" w:rsidP="002B2F52">
            <w:pPr>
              <w:pStyle w:val="Heading4"/>
              <w:spacing w:before="0"/>
              <w:outlineLvl w:val="3"/>
              <w:rPr>
                <w:lang w:val="en-AU"/>
              </w:rPr>
            </w:pPr>
            <w:bookmarkStart w:id="2" w:name="_Activity_Start_-"/>
            <w:bookmarkStart w:id="3" w:name="CllientFees"/>
            <w:bookmarkEnd w:id="2"/>
            <w:r>
              <w:rPr>
                <w:lang w:val="en-AU"/>
              </w:rPr>
              <w:t>Client Fees – Other NAT00120</w:t>
            </w:r>
            <w:bookmarkEnd w:id="3"/>
          </w:p>
        </w:tc>
      </w:tr>
      <w:tr w:rsidR="00901215" w14:paraId="49D2E09D" w14:textId="77777777" w:rsidTr="00D158F3">
        <w:trPr>
          <w:cantSplit/>
          <w:trHeight w:val="746"/>
        </w:trPr>
        <w:tc>
          <w:tcPr>
            <w:tcW w:w="1134" w:type="dxa"/>
            <w:shd w:val="clear" w:color="auto" w:fill="auto"/>
          </w:tcPr>
          <w:p w14:paraId="2CB163B2" w14:textId="77777777" w:rsidR="00901215" w:rsidRPr="00265F62" w:rsidRDefault="00901215" w:rsidP="00EB0379">
            <w:pPr>
              <w:keepNext/>
              <w:keepLines/>
              <w:rPr>
                <w:lang w:val="en-AU"/>
              </w:rPr>
            </w:pPr>
            <w:r w:rsidRPr="00265F62">
              <w:rPr>
                <w:lang w:val="en-AU"/>
              </w:rPr>
              <w:t>Change</w:t>
            </w:r>
          </w:p>
          <w:p w14:paraId="2C4A7929" w14:textId="42991A50" w:rsidR="00901215" w:rsidRDefault="00901215" w:rsidP="00EB0379">
            <w:pPr>
              <w:keepNext/>
              <w:keepLines/>
              <w:rPr>
                <w:lang w:val="en-AU"/>
              </w:rPr>
            </w:pPr>
            <w:r>
              <w:rPr>
                <w:lang w:val="en-AU"/>
              </w:rPr>
              <w:t>202</w:t>
            </w:r>
            <w:r w:rsidR="008F4F71">
              <w:rPr>
                <w:lang w:val="en-AU"/>
              </w:rPr>
              <w:t>2</w:t>
            </w:r>
            <w:r w:rsidRPr="00265F62">
              <w:rPr>
                <w:lang w:val="en-AU"/>
              </w:rPr>
              <w:t>-</w:t>
            </w:r>
            <w:r w:rsidR="00FF1E5D">
              <w:rPr>
                <w:lang w:val="en-AU"/>
              </w:rPr>
              <w:t>1</w:t>
            </w:r>
            <w:r>
              <w:rPr>
                <w:lang w:val="en-AU"/>
              </w:rPr>
              <w:t>:</w:t>
            </w:r>
          </w:p>
        </w:tc>
        <w:tc>
          <w:tcPr>
            <w:tcW w:w="8787" w:type="dxa"/>
            <w:shd w:val="clear" w:color="auto" w:fill="auto"/>
          </w:tcPr>
          <w:p w14:paraId="3358F200" w14:textId="77777777" w:rsidR="00901215" w:rsidRDefault="00ED0C40" w:rsidP="00ED0C40">
            <w:pPr>
              <w:keepNext/>
              <w:keepLines/>
              <w:rPr>
                <w:color w:val="000000" w:themeColor="text2"/>
                <w:lang w:val="en-AU"/>
              </w:rPr>
            </w:pPr>
            <w:r>
              <w:rPr>
                <w:color w:val="000000" w:themeColor="text2"/>
                <w:lang w:val="en-AU"/>
              </w:rPr>
              <w:t>Updated Field Value description of Client Fees – Other</w:t>
            </w:r>
            <w:r w:rsidR="008F4F71">
              <w:rPr>
                <w:color w:val="000000" w:themeColor="text2"/>
                <w:lang w:val="en-AU"/>
              </w:rPr>
              <w:t xml:space="preserve"> data element</w:t>
            </w:r>
            <w:r w:rsidR="00901215">
              <w:rPr>
                <w:color w:val="000000" w:themeColor="text2"/>
                <w:lang w:val="en-AU"/>
              </w:rPr>
              <w:t>:</w:t>
            </w:r>
          </w:p>
          <w:p w14:paraId="01752DFE" w14:textId="77777777" w:rsidR="00ED0C40" w:rsidRDefault="00ED0C40" w:rsidP="00ED0C40">
            <w:pPr>
              <w:keepNext/>
              <w:keepLines/>
              <w:rPr>
                <w:color w:val="000000" w:themeColor="text2"/>
                <w:lang w:val="en-AU"/>
              </w:rPr>
            </w:pPr>
            <w:r>
              <w:rPr>
                <w:color w:val="000000" w:themeColor="text2"/>
                <w:lang w:val="en-AU"/>
              </w:rPr>
              <w:t>To:</w:t>
            </w:r>
          </w:p>
          <w:p w14:paraId="23B74B5C" w14:textId="7E2452EC" w:rsidR="00ED0C40" w:rsidRPr="00ED0C40" w:rsidRDefault="00ED0C40" w:rsidP="00ED0C40">
            <w:pPr>
              <w:keepNext/>
              <w:keepLines/>
              <w:rPr>
                <w:color w:val="000000" w:themeColor="text2"/>
                <w:lang w:val="en-AU"/>
              </w:rPr>
            </w:pPr>
            <w:r w:rsidRPr="00B662AF">
              <w:rPr>
                <w:rFonts w:cstheme="minorHAnsi"/>
              </w:rPr>
              <w:t>Where Client Fees - Other is charged</w:t>
            </w:r>
            <w:r>
              <w:rPr>
                <w:rFonts w:cstheme="minorHAnsi"/>
              </w:rPr>
              <w:t xml:space="preserve">. Positive </w:t>
            </w:r>
            <w:r w:rsidRPr="00ED0C40">
              <w:rPr>
                <w:rFonts w:cstheme="minorHAnsi"/>
                <w:color w:val="FF0000"/>
              </w:rPr>
              <w:t>dollar</w:t>
            </w:r>
            <w:r>
              <w:rPr>
                <w:rFonts w:cstheme="minorHAnsi"/>
              </w:rPr>
              <w:t xml:space="preserve"> amounts are only valid.</w:t>
            </w:r>
          </w:p>
        </w:tc>
      </w:tr>
      <w:tr w:rsidR="00901215" w14:paraId="60BA1A72" w14:textId="77777777" w:rsidTr="00D158F3">
        <w:trPr>
          <w:cantSplit/>
        </w:trPr>
        <w:tc>
          <w:tcPr>
            <w:tcW w:w="1134" w:type="dxa"/>
            <w:shd w:val="clear" w:color="auto" w:fill="auto"/>
          </w:tcPr>
          <w:p w14:paraId="39FFB8DC" w14:textId="77777777" w:rsidR="00901215" w:rsidRDefault="00901215" w:rsidP="00EB0379">
            <w:pPr>
              <w:keepNext/>
              <w:keepLines/>
              <w:rPr>
                <w:lang w:val="en-AU"/>
              </w:rPr>
            </w:pPr>
            <w:r>
              <w:rPr>
                <w:lang w:val="en-AU"/>
              </w:rPr>
              <w:t>Reason:</w:t>
            </w:r>
          </w:p>
        </w:tc>
        <w:tc>
          <w:tcPr>
            <w:tcW w:w="8787" w:type="dxa"/>
            <w:shd w:val="clear" w:color="auto" w:fill="auto"/>
          </w:tcPr>
          <w:p w14:paraId="226390E3" w14:textId="736D4DF9" w:rsidR="00901215" w:rsidRPr="00265F62" w:rsidRDefault="00ED0C40" w:rsidP="00AA63E4">
            <w:pPr>
              <w:rPr>
                <w:color w:val="000000" w:themeColor="text2"/>
                <w:lang w:val="en-AU"/>
              </w:rPr>
            </w:pPr>
            <w:r>
              <w:rPr>
                <w:color w:val="000000" w:themeColor="text2"/>
                <w:lang w:val="en-AU"/>
              </w:rPr>
              <w:t>Clarification purposes and remove ambiguity.</w:t>
            </w:r>
          </w:p>
        </w:tc>
      </w:tr>
      <w:tr w:rsidR="00901215" w14:paraId="16480D65" w14:textId="77777777" w:rsidTr="00D158F3">
        <w:trPr>
          <w:cantSplit/>
        </w:trPr>
        <w:tc>
          <w:tcPr>
            <w:tcW w:w="1134" w:type="dxa"/>
            <w:shd w:val="clear" w:color="auto" w:fill="auto"/>
          </w:tcPr>
          <w:p w14:paraId="5E957A47" w14:textId="77777777" w:rsidR="00901215" w:rsidRDefault="00901215" w:rsidP="00EB0379">
            <w:pPr>
              <w:keepNext/>
              <w:keepLines/>
              <w:rPr>
                <w:lang w:val="en-AU"/>
              </w:rPr>
            </w:pPr>
            <w:r>
              <w:rPr>
                <w:lang w:val="en-AU"/>
              </w:rPr>
              <w:t>Provider:</w:t>
            </w:r>
          </w:p>
        </w:tc>
        <w:tc>
          <w:tcPr>
            <w:tcW w:w="8787" w:type="dxa"/>
            <w:shd w:val="clear" w:color="auto" w:fill="auto"/>
          </w:tcPr>
          <w:p w14:paraId="2780E118" w14:textId="619C2215" w:rsidR="00901215" w:rsidRPr="00265F62" w:rsidRDefault="00ED0C40" w:rsidP="00EB0379">
            <w:pPr>
              <w:keepNext/>
              <w:keepLines/>
              <w:rPr>
                <w:color w:val="000000" w:themeColor="text2"/>
                <w:lang w:val="en-AU"/>
              </w:rPr>
            </w:pPr>
            <w:r>
              <w:rPr>
                <w:color w:val="000000" w:themeColor="text2"/>
                <w:lang w:val="en-AU"/>
              </w:rPr>
              <w:t>No impact.</w:t>
            </w:r>
          </w:p>
        </w:tc>
      </w:tr>
      <w:tr w:rsidR="00901215" w14:paraId="31AC04EF" w14:textId="77777777" w:rsidTr="00D158F3">
        <w:trPr>
          <w:cantSplit/>
        </w:trPr>
        <w:tc>
          <w:tcPr>
            <w:tcW w:w="1134" w:type="dxa"/>
            <w:shd w:val="clear" w:color="auto" w:fill="auto"/>
          </w:tcPr>
          <w:p w14:paraId="65368D97" w14:textId="77777777" w:rsidR="00901215" w:rsidRDefault="00901215" w:rsidP="00EB0379">
            <w:pPr>
              <w:keepNext/>
              <w:keepLines/>
              <w:rPr>
                <w:lang w:val="en-AU"/>
              </w:rPr>
            </w:pPr>
            <w:r w:rsidRPr="00134403">
              <w:rPr>
                <w:lang w:val="en-AU"/>
              </w:rPr>
              <w:t>SVTS:</w:t>
            </w:r>
          </w:p>
        </w:tc>
        <w:tc>
          <w:tcPr>
            <w:tcW w:w="8787" w:type="dxa"/>
            <w:shd w:val="clear" w:color="auto" w:fill="auto"/>
          </w:tcPr>
          <w:p w14:paraId="78E2D901" w14:textId="68050A03" w:rsidR="00901215" w:rsidRPr="00265F62" w:rsidRDefault="00ED0C40" w:rsidP="00EB0379">
            <w:pPr>
              <w:keepNext/>
              <w:keepLines/>
              <w:rPr>
                <w:color w:val="000000" w:themeColor="text2"/>
                <w:lang w:val="en-AU"/>
              </w:rPr>
            </w:pPr>
            <w:r>
              <w:rPr>
                <w:color w:val="000000" w:themeColor="text2"/>
                <w:lang w:val="en-AU"/>
              </w:rPr>
              <w:t>No impact</w:t>
            </w:r>
            <w:r w:rsidR="004C4C00">
              <w:rPr>
                <w:color w:val="000000" w:themeColor="text2"/>
                <w:lang w:val="en-AU"/>
              </w:rPr>
              <w:t>.</w:t>
            </w:r>
          </w:p>
        </w:tc>
      </w:tr>
    </w:tbl>
    <w:p w14:paraId="31161D7C" w14:textId="07640D88" w:rsidR="007006CF" w:rsidRDefault="007006CF" w:rsidP="00624A55">
      <w:pPr>
        <w:rPr>
          <w:lang w:val="en-AU"/>
        </w:rPr>
      </w:pPr>
    </w:p>
    <w:p w14:paraId="3FF2CA83" w14:textId="40790036" w:rsidR="00FF1E5D" w:rsidRDefault="00423592" w:rsidP="00FF1E5D">
      <w:pPr>
        <w:spacing w:after="0"/>
        <w:rPr>
          <w:rFonts w:asciiTheme="majorHAnsi" w:eastAsiaTheme="majorEastAsia" w:hAnsiTheme="majorHAnsi" w:cstheme="majorBidi"/>
          <w:b/>
          <w:color w:val="00B2A8" w:themeColor="accent1"/>
          <w:sz w:val="24"/>
          <w:lang w:val="en-AU"/>
        </w:rPr>
      </w:pPr>
      <w:r>
        <w:rPr>
          <w:rFonts w:asciiTheme="majorHAnsi" w:eastAsiaTheme="majorEastAsia" w:hAnsiTheme="majorHAnsi" w:cstheme="majorBidi"/>
          <w:b/>
          <w:color w:val="00B2A8" w:themeColor="accent1"/>
          <w:sz w:val="24"/>
          <w:lang w:val="en-AU"/>
        </w:rPr>
        <w:t>Appendix</w:t>
      </w:r>
      <w:r w:rsidR="0078452D">
        <w:rPr>
          <w:rFonts w:asciiTheme="majorHAnsi" w:eastAsiaTheme="majorEastAsia" w:hAnsiTheme="majorHAnsi" w:cstheme="majorBidi"/>
          <w:b/>
          <w:color w:val="00B2A8" w:themeColor="accent1"/>
          <w:sz w:val="24"/>
          <w:lang w:val="en-AU"/>
        </w:rPr>
        <w:t>es</w:t>
      </w:r>
    </w:p>
    <w:p w14:paraId="7270E977" w14:textId="77777777" w:rsidR="00FF1E5D" w:rsidRDefault="00FF1E5D" w:rsidP="00FF1E5D">
      <w:pPr>
        <w:spacing w:after="0"/>
        <w:rPr>
          <w:rFonts w:asciiTheme="majorHAnsi" w:eastAsiaTheme="majorEastAsia" w:hAnsiTheme="majorHAnsi" w:cstheme="majorBidi"/>
          <w:b/>
          <w:color w:val="00B2A8" w:themeColor="accent1"/>
          <w:sz w:val="24"/>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Identifier - Apprenticeships - NAT00120 file"/>
      </w:tblPr>
      <w:tblGrid>
        <w:gridCol w:w="1134"/>
        <w:gridCol w:w="8787"/>
      </w:tblGrid>
      <w:tr w:rsidR="00DA0175" w14:paraId="068F4F9B"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A02C012" w14:textId="6D0C6550" w:rsidR="00DA0175" w:rsidRDefault="00FF1E5D" w:rsidP="00DC3A37">
            <w:pPr>
              <w:pStyle w:val="Heading4"/>
              <w:spacing w:before="0"/>
              <w:outlineLvl w:val="3"/>
              <w:rPr>
                <w:lang w:val="en-AU"/>
              </w:rPr>
            </w:pPr>
            <w:bookmarkStart w:id="4" w:name="_Client_Fees_-"/>
            <w:bookmarkStart w:id="5" w:name="EnrolmentForm"/>
            <w:bookmarkEnd w:id="4"/>
            <w:r>
              <w:rPr>
                <w:lang w:val="en-AU"/>
              </w:rPr>
              <w:t>Standard Enrolment Form</w:t>
            </w:r>
            <w:bookmarkEnd w:id="5"/>
          </w:p>
        </w:tc>
      </w:tr>
      <w:tr w:rsidR="00DA0175" w14:paraId="603823EE" w14:textId="77777777" w:rsidTr="00DC3A37">
        <w:trPr>
          <w:cantSplit/>
          <w:trHeight w:val="746"/>
        </w:trPr>
        <w:tc>
          <w:tcPr>
            <w:tcW w:w="1134" w:type="dxa"/>
            <w:shd w:val="clear" w:color="auto" w:fill="auto"/>
          </w:tcPr>
          <w:p w14:paraId="42ED9159" w14:textId="77777777" w:rsidR="00DA0175" w:rsidRPr="00265F62" w:rsidRDefault="00DA0175" w:rsidP="00DC3A37">
            <w:pPr>
              <w:keepNext/>
              <w:keepLines/>
              <w:rPr>
                <w:lang w:val="en-AU"/>
              </w:rPr>
            </w:pPr>
            <w:r w:rsidRPr="00265F62">
              <w:rPr>
                <w:lang w:val="en-AU"/>
              </w:rPr>
              <w:t>Change</w:t>
            </w:r>
          </w:p>
          <w:p w14:paraId="2EEDEB55" w14:textId="06934F6D" w:rsidR="00DA0175" w:rsidRDefault="00DA0175" w:rsidP="00DC3A37">
            <w:pPr>
              <w:keepNext/>
              <w:keepLines/>
              <w:rPr>
                <w:lang w:val="en-AU"/>
              </w:rPr>
            </w:pPr>
            <w:r>
              <w:rPr>
                <w:lang w:val="en-AU"/>
              </w:rPr>
              <w:t>2022</w:t>
            </w:r>
            <w:r w:rsidRPr="00265F62">
              <w:rPr>
                <w:lang w:val="en-AU"/>
              </w:rPr>
              <w:t>-</w:t>
            </w:r>
            <w:r w:rsidR="00FF1E5D">
              <w:rPr>
                <w:lang w:val="en-AU"/>
              </w:rPr>
              <w:t>2</w:t>
            </w:r>
            <w:r>
              <w:rPr>
                <w:lang w:val="en-AU"/>
              </w:rPr>
              <w:t>:</w:t>
            </w:r>
          </w:p>
        </w:tc>
        <w:tc>
          <w:tcPr>
            <w:tcW w:w="8787" w:type="dxa"/>
            <w:shd w:val="clear" w:color="auto" w:fill="auto"/>
          </w:tcPr>
          <w:p w14:paraId="3BFFA9FA" w14:textId="1E89E43D" w:rsidR="00DA0175" w:rsidRDefault="00FF1E5D" w:rsidP="002A25C3">
            <w:pPr>
              <w:rPr>
                <w:lang w:val="en-AU"/>
              </w:rPr>
            </w:pPr>
            <w:r>
              <w:rPr>
                <w:lang w:val="en-AU"/>
              </w:rPr>
              <w:t>Corrected question numbering and r</w:t>
            </w:r>
            <w:r w:rsidR="002A25C3">
              <w:rPr>
                <w:lang w:val="en-AU"/>
              </w:rPr>
              <w:t>emoved Parental/Guardian signature requirement where consent for student under the age of 18 is required for acknowledgement of reading the Victorian Government’s VET Student Enrolment Privacy Notice.</w:t>
            </w:r>
          </w:p>
          <w:p w14:paraId="60E43B90" w14:textId="77777777" w:rsidR="002A25C3" w:rsidRPr="002A25C3" w:rsidRDefault="002A25C3" w:rsidP="002A25C3">
            <w:pPr>
              <w:rPr>
                <w:strike/>
                <w:color w:val="FF0000"/>
                <w:lang w:val="en-AU"/>
              </w:rPr>
            </w:pPr>
            <w:r w:rsidRPr="002A25C3">
              <w:rPr>
                <w:strike/>
                <w:color w:val="FF0000"/>
                <w:lang w:val="en-AU"/>
              </w:rPr>
              <w:t>[PARENT/GUARDIAN SIGNATURE*] ………………………</w:t>
            </w:r>
            <w:proofErr w:type="gramStart"/>
            <w:r w:rsidRPr="002A25C3">
              <w:rPr>
                <w:strike/>
                <w:color w:val="FF0000"/>
                <w:lang w:val="en-AU"/>
              </w:rPr>
              <w:t>….[</w:t>
            </w:r>
            <w:proofErr w:type="gramEnd"/>
            <w:r w:rsidRPr="002A25C3">
              <w:rPr>
                <w:strike/>
                <w:color w:val="FF0000"/>
                <w:lang w:val="en-AU"/>
              </w:rPr>
              <w:t>DATE]…………</w:t>
            </w:r>
          </w:p>
          <w:p w14:paraId="14B0DDC2" w14:textId="6D0171D0" w:rsidR="002A25C3" w:rsidRPr="002A25C3" w:rsidRDefault="002A25C3" w:rsidP="002A25C3">
            <w:pPr>
              <w:rPr>
                <w:lang w:val="en-AU"/>
              </w:rPr>
            </w:pPr>
            <w:r w:rsidRPr="002A25C3">
              <w:rPr>
                <w:strike/>
                <w:color w:val="FF0000"/>
                <w:lang w:val="en-AU"/>
              </w:rPr>
              <w:t>*Parental/guardian consent is required for all students under the age of 18</w:t>
            </w:r>
          </w:p>
        </w:tc>
      </w:tr>
      <w:tr w:rsidR="00DA0175" w14:paraId="6187DF23" w14:textId="77777777" w:rsidTr="00DC3A37">
        <w:trPr>
          <w:cantSplit/>
        </w:trPr>
        <w:tc>
          <w:tcPr>
            <w:tcW w:w="1134" w:type="dxa"/>
            <w:shd w:val="clear" w:color="auto" w:fill="auto"/>
          </w:tcPr>
          <w:p w14:paraId="64C75419" w14:textId="77777777" w:rsidR="00DA0175" w:rsidRDefault="00DA0175" w:rsidP="00DC3A37">
            <w:pPr>
              <w:keepNext/>
              <w:keepLines/>
              <w:rPr>
                <w:lang w:val="en-AU"/>
              </w:rPr>
            </w:pPr>
            <w:r>
              <w:rPr>
                <w:lang w:val="en-AU"/>
              </w:rPr>
              <w:t>Reason:</w:t>
            </w:r>
          </w:p>
        </w:tc>
        <w:tc>
          <w:tcPr>
            <w:tcW w:w="8787" w:type="dxa"/>
            <w:shd w:val="clear" w:color="auto" w:fill="auto"/>
          </w:tcPr>
          <w:p w14:paraId="4DF23FD6" w14:textId="739BE2C5" w:rsidR="00DA0175" w:rsidRPr="00265F62" w:rsidRDefault="00FF1E5D" w:rsidP="00DC3A37">
            <w:pPr>
              <w:rPr>
                <w:color w:val="000000" w:themeColor="text2"/>
                <w:lang w:val="en-AU"/>
              </w:rPr>
            </w:pPr>
            <w:r>
              <w:rPr>
                <w:rFonts w:ascii="Arial" w:eastAsia="Arial" w:hAnsi="Arial" w:cs="Arial"/>
              </w:rPr>
              <w:t>Correction and t</w:t>
            </w:r>
            <w:r w:rsidR="002A25C3">
              <w:rPr>
                <w:rFonts w:ascii="Arial" w:eastAsia="Arial" w:hAnsi="Arial" w:cs="Arial"/>
              </w:rPr>
              <w:t>o align with the National requirements.</w:t>
            </w:r>
            <w:r w:rsidR="00DA0175" w:rsidRPr="00F6643C">
              <w:rPr>
                <w:rFonts w:ascii="Arial" w:eastAsia="Arial" w:hAnsi="Arial" w:cs="Arial"/>
              </w:rPr>
              <w:t xml:space="preserve"> </w:t>
            </w:r>
          </w:p>
        </w:tc>
      </w:tr>
      <w:tr w:rsidR="00DA0175" w14:paraId="70E8E952" w14:textId="77777777" w:rsidTr="00DC3A37">
        <w:trPr>
          <w:cantSplit/>
        </w:trPr>
        <w:tc>
          <w:tcPr>
            <w:tcW w:w="1134" w:type="dxa"/>
            <w:shd w:val="clear" w:color="auto" w:fill="auto"/>
          </w:tcPr>
          <w:p w14:paraId="34883F39" w14:textId="77777777" w:rsidR="00DA0175" w:rsidRDefault="00DA0175" w:rsidP="00DC3A37">
            <w:pPr>
              <w:keepNext/>
              <w:keepLines/>
              <w:rPr>
                <w:lang w:val="en-AU"/>
              </w:rPr>
            </w:pPr>
            <w:r>
              <w:rPr>
                <w:lang w:val="en-AU"/>
              </w:rPr>
              <w:t>Provider:</w:t>
            </w:r>
          </w:p>
        </w:tc>
        <w:tc>
          <w:tcPr>
            <w:tcW w:w="8787" w:type="dxa"/>
            <w:shd w:val="clear" w:color="auto" w:fill="auto"/>
          </w:tcPr>
          <w:p w14:paraId="69EE2AB2" w14:textId="090DC466" w:rsidR="00DA0175" w:rsidRPr="00265F62" w:rsidRDefault="002310DB" w:rsidP="00DC3A37">
            <w:pPr>
              <w:keepNext/>
              <w:keepLines/>
              <w:rPr>
                <w:color w:val="000000" w:themeColor="text2"/>
                <w:lang w:val="en-AU"/>
              </w:rPr>
            </w:pPr>
            <w:r>
              <w:rPr>
                <w:color w:val="000000" w:themeColor="text2"/>
                <w:lang w:val="en-AU"/>
              </w:rPr>
              <w:t>Low impact, p</w:t>
            </w:r>
            <w:r w:rsidR="002A25C3">
              <w:rPr>
                <w:color w:val="000000" w:themeColor="text2"/>
                <w:lang w:val="en-AU"/>
              </w:rPr>
              <w:t>roviders need to be aware for administrative purposes.</w:t>
            </w:r>
          </w:p>
        </w:tc>
      </w:tr>
      <w:tr w:rsidR="00DA0175" w14:paraId="5A4226EE" w14:textId="77777777" w:rsidTr="00DC3A37">
        <w:trPr>
          <w:cantSplit/>
        </w:trPr>
        <w:tc>
          <w:tcPr>
            <w:tcW w:w="1134" w:type="dxa"/>
            <w:shd w:val="clear" w:color="auto" w:fill="auto"/>
          </w:tcPr>
          <w:p w14:paraId="324BD5E4" w14:textId="77777777" w:rsidR="00DA0175" w:rsidRDefault="00DA0175" w:rsidP="00DC3A37">
            <w:pPr>
              <w:keepNext/>
              <w:keepLines/>
              <w:rPr>
                <w:lang w:val="en-AU"/>
              </w:rPr>
            </w:pPr>
            <w:r w:rsidRPr="00134403">
              <w:rPr>
                <w:lang w:val="en-AU"/>
              </w:rPr>
              <w:t>SVTS:</w:t>
            </w:r>
          </w:p>
        </w:tc>
        <w:tc>
          <w:tcPr>
            <w:tcW w:w="8787" w:type="dxa"/>
            <w:shd w:val="clear" w:color="auto" w:fill="auto"/>
          </w:tcPr>
          <w:p w14:paraId="22596346" w14:textId="3AF66EAA" w:rsidR="00DA0175" w:rsidRPr="00265F62" w:rsidRDefault="002A25C3" w:rsidP="00DC3A37">
            <w:pPr>
              <w:keepNext/>
              <w:keepLines/>
              <w:rPr>
                <w:color w:val="000000" w:themeColor="text2"/>
                <w:lang w:val="en-AU"/>
              </w:rPr>
            </w:pPr>
            <w:r>
              <w:rPr>
                <w:color w:val="000000" w:themeColor="text2"/>
                <w:lang w:val="en-AU"/>
              </w:rPr>
              <w:t>No impact.</w:t>
            </w:r>
          </w:p>
        </w:tc>
      </w:tr>
    </w:tbl>
    <w:p w14:paraId="60926FD8" w14:textId="77777777" w:rsidR="00DA0175" w:rsidRDefault="00DA0175" w:rsidP="00624A55">
      <w:pPr>
        <w:rPr>
          <w:lang w:val="en-AU"/>
        </w:rPr>
      </w:pPr>
    </w:p>
    <w:p w14:paraId="7B18A7C4" w14:textId="77777777" w:rsidR="00655807" w:rsidRDefault="00655807" w:rsidP="00FF1E5D">
      <w:pPr>
        <w:spacing w:after="0"/>
        <w:rPr>
          <w:rFonts w:asciiTheme="majorHAnsi" w:eastAsiaTheme="majorEastAsia" w:hAnsiTheme="majorHAnsi" w:cstheme="majorBidi"/>
          <w:b/>
          <w:color w:val="00B2A8" w:themeColor="accent1"/>
          <w:sz w:val="24"/>
          <w:lang w:val="en-AU"/>
        </w:rPr>
      </w:pPr>
    </w:p>
    <w:p w14:paraId="2F40067F" w14:textId="5E727DF2" w:rsidR="00945219" w:rsidRDefault="00945219">
      <w:pPr>
        <w:spacing w:after="0"/>
      </w:pPr>
      <w:r>
        <w:br w:type="page"/>
      </w:r>
    </w:p>
    <w:tbl>
      <w:tblPr>
        <w:tblStyle w:val="TableGrid"/>
        <w:tblW w:w="992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Identifier - Apprenticeships - NAT00120 file"/>
      </w:tblPr>
      <w:tblGrid>
        <w:gridCol w:w="1134"/>
        <w:gridCol w:w="8787"/>
      </w:tblGrid>
      <w:tr w:rsidR="00423592" w14:paraId="535FB88F" w14:textId="77777777" w:rsidTr="00292468">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Borders>
              <w:top w:val="nil"/>
            </w:tcBorders>
          </w:tcPr>
          <w:p w14:paraId="7C75EF06" w14:textId="66DC8930" w:rsidR="00423592" w:rsidRDefault="00CC7773" w:rsidP="00292468">
            <w:pPr>
              <w:pStyle w:val="Heading4"/>
              <w:spacing w:before="0"/>
              <w:outlineLvl w:val="3"/>
              <w:rPr>
                <w:lang w:val="en-AU"/>
              </w:rPr>
            </w:pPr>
            <w:bookmarkStart w:id="6" w:name="SpecificReporting"/>
            <w:r>
              <w:rPr>
                <w:lang w:val="en-AU"/>
              </w:rPr>
              <w:lastRenderedPageBreak/>
              <w:t>Specific reporting requirements</w:t>
            </w:r>
            <w:bookmarkEnd w:id="6"/>
          </w:p>
        </w:tc>
      </w:tr>
      <w:tr w:rsidR="00423592" w14:paraId="16DA3DBE" w14:textId="77777777" w:rsidTr="00292468">
        <w:trPr>
          <w:cantSplit/>
          <w:trHeight w:val="746"/>
        </w:trPr>
        <w:tc>
          <w:tcPr>
            <w:tcW w:w="1134" w:type="dxa"/>
            <w:shd w:val="clear" w:color="auto" w:fill="auto"/>
          </w:tcPr>
          <w:p w14:paraId="1A3817B3" w14:textId="77777777" w:rsidR="00423592" w:rsidRPr="00265F62" w:rsidRDefault="00423592" w:rsidP="00292468">
            <w:pPr>
              <w:keepNext/>
              <w:keepLines/>
              <w:rPr>
                <w:lang w:val="en-AU"/>
              </w:rPr>
            </w:pPr>
            <w:r w:rsidRPr="00265F62">
              <w:rPr>
                <w:lang w:val="en-AU"/>
              </w:rPr>
              <w:t>Change</w:t>
            </w:r>
          </w:p>
          <w:p w14:paraId="74F1E805" w14:textId="77777777" w:rsidR="00423592" w:rsidRPr="00265F62" w:rsidRDefault="00423592" w:rsidP="00292468">
            <w:pPr>
              <w:keepNext/>
              <w:keepLines/>
              <w:rPr>
                <w:lang w:val="en-AU"/>
              </w:rPr>
            </w:pPr>
            <w:r>
              <w:rPr>
                <w:lang w:val="en-AU"/>
              </w:rPr>
              <w:t>2022</w:t>
            </w:r>
            <w:r w:rsidRPr="00265F62">
              <w:rPr>
                <w:lang w:val="en-AU"/>
              </w:rPr>
              <w:t>-</w:t>
            </w:r>
            <w:r>
              <w:rPr>
                <w:lang w:val="en-AU"/>
              </w:rPr>
              <w:t>3:</w:t>
            </w:r>
          </w:p>
        </w:tc>
        <w:tc>
          <w:tcPr>
            <w:tcW w:w="8787" w:type="dxa"/>
            <w:shd w:val="clear" w:color="auto" w:fill="auto"/>
          </w:tcPr>
          <w:p w14:paraId="7F5EF848" w14:textId="77777777" w:rsidR="00423592" w:rsidRDefault="00423592" w:rsidP="00292468">
            <w:pPr>
              <w:rPr>
                <w:lang w:val="en-AU"/>
              </w:rPr>
            </w:pPr>
            <w:r>
              <w:rPr>
                <w:lang w:val="en-AU"/>
              </w:rPr>
              <w:t>Updated reporting requirements section for:</w:t>
            </w:r>
          </w:p>
          <w:p w14:paraId="7967D4B8" w14:textId="7FF52907" w:rsidR="00423592" w:rsidRDefault="00423592" w:rsidP="00292468">
            <w:pPr>
              <w:spacing w:before="240"/>
              <w:rPr>
                <w:lang w:val="en-AU"/>
              </w:rPr>
            </w:pPr>
            <w:r w:rsidRPr="00FF1E5D">
              <w:rPr>
                <w:b/>
                <w:bCs/>
                <w:lang w:val="en-AU"/>
              </w:rPr>
              <w:t>Asylum Seeker VET Program</w:t>
            </w:r>
          </w:p>
          <w:p w14:paraId="1F588CB5" w14:textId="77777777" w:rsidR="00423592" w:rsidRPr="00854A21" w:rsidRDefault="00423592" w:rsidP="00292468">
            <w:pPr>
              <w:rPr>
                <w:rFonts w:cstheme="minorHAnsi"/>
                <w:szCs w:val="22"/>
              </w:rPr>
            </w:pPr>
            <w:r w:rsidRPr="00854A21">
              <w:rPr>
                <w:rFonts w:cstheme="minorHAnsi"/>
                <w:szCs w:val="22"/>
              </w:rPr>
              <w:t>For individuals enrolled under this initiative, the training provider must report:</w:t>
            </w:r>
          </w:p>
          <w:p w14:paraId="231ACAF5" w14:textId="77777777" w:rsidR="00423592" w:rsidRPr="00854A21" w:rsidRDefault="00423592" w:rsidP="00292468">
            <w:pPr>
              <w:pStyle w:val="ListParagraph"/>
              <w:numPr>
                <w:ilvl w:val="0"/>
                <w:numId w:val="33"/>
              </w:numPr>
              <w:spacing w:before="120"/>
              <w:ind w:left="311"/>
              <w:rPr>
                <w:rFonts w:cstheme="minorHAnsi"/>
                <w:szCs w:val="22"/>
              </w:rPr>
            </w:pPr>
            <w:r w:rsidRPr="00854A21">
              <w:rPr>
                <w:rFonts w:cstheme="minorHAnsi"/>
                <w:szCs w:val="22"/>
              </w:rPr>
              <w:t>Eligibility Exemption Indicator value set to ‘Y’</w:t>
            </w:r>
          </w:p>
          <w:p w14:paraId="55E8CC41" w14:textId="77777777" w:rsidR="00423592" w:rsidRPr="00854A21" w:rsidRDefault="00423592" w:rsidP="00292468">
            <w:pPr>
              <w:pStyle w:val="ListParagraph"/>
              <w:numPr>
                <w:ilvl w:val="0"/>
                <w:numId w:val="33"/>
              </w:numPr>
              <w:spacing w:before="120"/>
              <w:ind w:left="311"/>
              <w:rPr>
                <w:rFonts w:cstheme="minorHAnsi"/>
                <w:szCs w:val="22"/>
              </w:rPr>
            </w:pPr>
            <w:r w:rsidRPr="00854A21">
              <w:rPr>
                <w:rFonts w:cstheme="minorHAnsi"/>
                <w:szCs w:val="22"/>
              </w:rPr>
              <w:t xml:space="preserve">Funding Source Identifiers – State Training Authority </w:t>
            </w:r>
            <w:r w:rsidRPr="00FF1E5D">
              <w:rPr>
                <w:rFonts w:cstheme="minorHAnsi"/>
                <w:strike/>
                <w:color w:val="FF0000"/>
                <w:szCs w:val="22"/>
              </w:rPr>
              <w:t>FSI</w:t>
            </w:r>
            <w:r>
              <w:rPr>
                <w:rFonts w:cstheme="minorHAnsi"/>
                <w:szCs w:val="22"/>
              </w:rPr>
              <w:t xml:space="preserve"> </w:t>
            </w:r>
            <w:r w:rsidRPr="00FF1E5D">
              <w:rPr>
                <w:rFonts w:cstheme="minorHAnsi"/>
                <w:color w:val="FF0000"/>
                <w:szCs w:val="22"/>
              </w:rPr>
              <w:t xml:space="preserve">Funding Source Identifier </w:t>
            </w:r>
            <w:r w:rsidRPr="00854A21">
              <w:rPr>
                <w:rFonts w:cstheme="minorHAnsi"/>
                <w:szCs w:val="22"/>
              </w:rPr>
              <w:t>of ‘ASP’ or ‘ASL’.</w:t>
            </w:r>
          </w:p>
          <w:p w14:paraId="5EF0BCBE" w14:textId="77777777" w:rsidR="00423592" w:rsidRPr="00854A21" w:rsidRDefault="00423592" w:rsidP="00292468">
            <w:pPr>
              <w:rPr>
                <w:rFonts w:cstheme="minorHAnsi"/>
                <w:szCs w:val="22"/>
              </w:rPr>
            </w:pPr>
            <w:r w:rsidRPr="00854A21">
              <w:rPr>
                <w:rFonts w:cstheme="minorHAnsi"/>
                <w:szCs w:val="22"/>
              </w:rPr>
              <w:t>If the individual is also participating under a different initiative where a different F</w:t>
            </w:r>
            <w:r>
              <w:rPr>
                <w:rFonts w:cstheme="minorHAnsi"/>
                <w:szCs w:val="22"/>
              </w:rPr>
              <w:t xml:space="preserve">unding </w:t>
            </w:r>
            <w:r w:rsidRPr="00854A21">
              <w:rPr>
                <w:rFonts w:cstheme="minorHAnsi"/>
                <w:szCs w:val="22"/>
              </w:rPr>
              <w:t>S</w:t>
            </w:r>
            <w:r>
              <w:rPr>
                <w:rFonts w:cstheme="minorHAnsi"/>
                <w:szCs w:val="22"/>
              </w:rPr>
              <w:t xml:space="preserve">ource </w:t>
            </w:r>
            <w:r w:rsidRPr="00854A21">
              <w:rPr>
                <w:rFonts w:cstheme="minorHAnsi"/>
                <w:szCs w:val="22"/>
              </w:rPr>
              <w:t>I</w:t>
            </w:r>
            <w:r>
              <w:rPr>
                <w:rFonts w:cstheme="minorHAnsi"/>
                <w:szCs w:val="22"/>
              </w:rPr>
              <w:t>dentifier</w:t>
            </w:r>
            <w:r w:rsidRPr="00854A21">
              <w:rPr>
                <w:rFonts w:cstheme="minorHAnsi"/>
                <w:szCs w:val="22"/>
              </w:rPr>
              <w:t xml:space="preserve"> must be reported, the training provider should report:</w:t>
            </w:r>
          </w:p>
          <w:p w14:paraId="5485AAC6" w14:textId="77777777" w:rsidR="00423592" w:rsidRDefault="00423592" w:rsidP="00292468">
            <w:pPr>
              <w:pStyle w:val="ListParagraph"/>
              <w:numPr>
                <w:ilvl w:val="0"/>
                <w:numId w:val="33"/>
              </w:numPr>
              <w:spacing w:before="120"/>
              <w:ind w:left="311"/>
              <w:rPr>
                <w:rFonts w:cstheme="minorHAnsi"/>
                <w:szCs w:val="22"/>
              </w:rPr>
            </w:pPr>
            <w:r w:rsidRPr="00854A21">
              <w:rPr>
                <w:rFonts w:cstheme="minorHAnsi"/>
                <w:szCs w:val="22"/>
              </w:rPr>
              <w:t xml:space="preserve">the </w:t>
            </w:r>
            <w:r w:rsidRPr="00FF1E5D">
              <w:rPr>
                <w:rFonts w:cstheme="minorHAnsi"/>
                <w:strike/>
                <w:color w:val="FF0000"/>
                <w:szCs w:val="22"/>
              </w:rPr>
              <w:t>(FSI)</w:t>
            </w:r>
            <w:r w:rsidRPr="00FF1E5D">
              <w:rPr>
                <w:rFonts w:cstheme="minorHAnsi"/>
                <w:color w:val="FF0000"/>
                <w:szCs w:val="22"/>
              </w:rPr>
              <w:t xml:space="preserve"> Funding Source Identifier </w:t>
            </w:r>
            <w:r w:rsidRPr="00854A21">
              <w:rPr>
                <w:rFonts w:cstheme="minorHAnsi"/>
                <w:szCs w:val="22"/>
              </w:rPr>
              <w:t>for that initiative,</w:t>
            </w:r>
          </w:p>
          <w:p w14:paraId="26F56165" w14:textId="77777777" w:rsidR="00423592" w:rsidRPr="00FF1E5D" w:rsidRDefault="00423592" w:rsidP="00292468">
            <w:pPr>
              <w:pStyle w:val="ListParagraph"/>
              <w:numPr>
                <w:ilvl w:val="0"/>
                <w:numId w:val="33"/>
              </w:numPr>
              <w:spacing w:before="120"/>
              <w:ind w:left="311"/>
              <w:rPr>
                <w:rFonts w:cstheme="minorHAnsi"/>
                <w:strike/>
                <w:color w:val="FF0000"/>
                <w:szCs w:val="22"/>
              </w:rPr>
            </w:pPr>
            <w:r w:rsidRPr="00FF1E5D">
              <w:rPr>
                <w:rFonts w:cstheme="minorHAnsi"/>
                <w:strike/>
                <w:color w:val="FF0000"/>
                <w:szCs w:val="22"/>
              </w:rPr>
              <w:t>the Eligibility Exemption Indicator value set to ‘Y’</w:t>
            </w:r>
          </w:p>
          <w:p w14:paraId="2EA63603" w14:textId="77777777" w:rsidR="00423592" w:rsidRPr="00854A21" w:rsidRDefault="00423592" w:rsidP="00292468">
            <w:pPr>
              <w:pStyle w:val="ListParagraph"/>
              <w:numPr>
                <w:ilvl w:val="0"/>
                <w:numId w:val="33"/>
              </w:numPr>
              <w:spacing w:before="120"/>
              <w:ind w:left="311"/>
              <w:rPr>
                <w:rFonts w:cstheme="minorHAnsi"/>
                <w:szCs w:val="22"/>
              </w:rPr>
            </w:pPr>
            <w:r w:rsidRPr="00854A21">
              <w:rPr>
                <w:rFonts w:cstheme="minorHAnsi"/>
                <w:szCs w:val="22"/>
              </w:rPr>
              <w:t>the Fee Exemption/Concession Type Identifier (1</w:t>
            </w:r>
            <w:r w:rsidRPr="00854A21">
              <w:rPr>
                <w:rFonts w:cstheme="minorHAnsi"/>
                <w:szCs w:val="22"/>
                <w:vertAlign w:val="superscript"/>
              </w:rPr>
              <w:t>st</w:t>
            </w:r>
            <w:r w:rsidRPr="00854A21">
              <w:rPr>
                <w:rFonts w:cstheme="minorHAnsi"/>
                <w:szCs w:val="22"/>
              </w:rPr>
              <w:t xml:space="preserve"> character) as either:</w:t>
            </w:r>
          </w:p>
          <w:p w14:paraId="3972CE28" w14:textId="77777777" w:rsidR="00423592" w:rsidRPr="00854A21" w:rsidRDefault="00423592" w:rsidP="00292468">
            <w:pPr>
              <w:pStyle w:val="ListParagraph"/>
              <w:numPr>
                <w:ilvl w:val="0"/>
                <w:numId w:val="33"/>
              </w:numPr>
              <w:spacing w:before="120"/>
              <w:ind w:left="685"/>
              <w:rPr>
                <w:rFonts w:cstheme="minorHAnsi"/>
                <w:szCs w:val="22"/>
              </w:rPr>
            </w:pPr>
            <w:r w:rsidRPr="00854A21">
              <w:rPr>
                <w:rFonts w:cstheme="minorHAnsi"/>
                <w:szCs w:val="22"/>
              </w:rPr>
              <w:t>a value to show the type of concession the individual already holds (</w:t>
            </w:r>
            <w:proofErr w:type="gramStart"/>
            <w:r w:rsidRPr="00854A21">
              <w:rPr>
                <w:rFonts w:cstheme="minorHAnsi"/>
                <w:szCs w:val="22"/>
              </w:rPr>
              <w:t>e.g.</w:t>
            </w:r>
            <w:proofErr w:type="gramEnd"/>
            <w:r w:rsidRPr="00854A21">
              <w:rPr>
                <w:rFonts w:cstheme="minorHAnsi"/>
                <w:szCs w:val="22"/>
              </w:rPr>
              <w:t xml:space="preserve"> ‘H’ if they hold a Health Care Card), or</w:t>
            </w:r>
          </w:p>
          <w:p w14:paraId="045BAFCC" w14:textId="77777777" w:rsidR="00423592" w:rsidRPr="00FF1E5D" w:rsidRDefault="00423592" w:rsidP="00292468">
            <w:pPr>
              <w:pStyle w:val="ListParagraph"/>
              <w:numPr>
                <w:ilvl w:val="0"/>
                <w:numId w:val="33"/>
              </w:numPr>
              <w:rPr>
                <w:lang w:val="en-AU"/>
              </w:rPr>
            </w:pPr>
            <w:r w:rsidRPr="00FF1E5D">
              <w:rPr>
                <w:rFonts w:cstheme="minorHAnsi"/>
                <w:szCs w:val="22"/>
              </w:rPr>
              <w:t>‘A’ if the individual doesn’t hold an accepted type of concession but is entitled to a concession under the Asylum Seeker VET Program.</w:t>
            </w:r>
          </w:p>
          <w:p w14:paraId="4C73E1BA" w14:textId="14F77D93" w:rsidR="00423592" w:rsidRDefault="00423592" w:rsidP="00292468">
            <w:pPr>
              <w:spacing w:before="240"/>
              <w:rPr>
                <w:lang w:val="en-AU"/>
              </w:rPr>
            </w:pPr>
            <w:r w:rsidRPr="00FF1E5D">
              <w:rPr>
                <w:b/>
                <w:bCs/>
                <w:lang w:val="en-AU"/>
              </w:rPr>
              <w:t>Eligibility Exemptions Initiative</w:t>
            </w:r>
          </w:p>
          <w:p w14:paraId="14A77464" w14:textId="77777777" w:rsidR="00423592" w:rsidRPr="00854A21" w:rsidRDefault="00423592" w:rsidP="00292468">
            <w:pPr>
              <w:rPr>
                <w:rFonts w:cstheme="minorHAnsi"/>
                <w:szCs w:val="22"/>
                <w:lang w:val="en-AU"/>
              </w:rPr>
            </w:pPr>
            <w:r w:rsidRPr="00854A21">
              <w:rPr>
                <w:rFonts w:cstheme="minorHAnsi"/>
                <w:szCs w:val="22"/>
                <w:lang w:val="en-AU"/>
              </w:rPr>
              <w:t>Where the training provider has granted an eligibility exemption under the Eligibility Exemptions initiative, the training provider must report:</w:t>
            </w:r>
          </w:p>
          <w:p w14:paraId="7728CF4E" w14:textId="77777777" w:rsidR="00423592" w:rsidRPr="00854A21" w:rsidRDefault="00423592" w:rsidP="00292468">
            <w:pPr>
              <w:pStyle w:val="ListParagraph"/>
              <w:numPr>
                <w:ilvl w:val="0"/>
                <w:numId w:val="34"/>
              </w:numPr>
              <w:rPr>
                <w:rFonts w:cstheme="minorHAnsi"/>
                <w:szCs w:val="22"/>
                <w:lang w:val="en-AU"/>
              </w:rPr>
            </w:pPr>
            <w:r w:rsidRPr="00854A21">
              <w:rPr>
                <w:rFonts w:cstheme="minorHAnsi"/>
                <w:szCs w:val="22"/>
                <w:lang w:val="en-AU"/>
              </w:rPr>
              <w:t>the Eligibility Exemption Indicator value of ‘Y’.</w:t>
            </w:r>
          </w:p>
          <w:p w14:paraId="73A5DF44" w14:textId="215444AB" w:rsidR="00423592" w:rsidRPr="00854A21" w:rsidRDefault="00423592" w:rsidP="00292468">
            <w:pPr>
              <w:rPr>
                <w:rFonts w:cstheme="minorHAnsi"/>
                <w:szCs w:val="22"/>
                <w:lang w:val="en-AU"/>
              </w:rPr>
            </w:pPr>
            <w:r w:rsidRPr="00854A21">
              <w:rPr>
                <w:rFonts w:cstheme="minorHAnsi"/>
                <w:szCs w:val="22"/>
                <w:lang w:val="en-AU"/>
              </w:rPr>
              <w:t xml:space="preserve">Training providers must offer </w:t>
            </w:r>
            <w:r w:rsidR="00935E35">
              <w:rPr>
                <w:rFonts w:cstheme="minorHAnsi"/>
                <w:szCs w:val="22"/>
                <w:lang w:val="en-AU"/>
              </w:rPr>
              <w:t xml:space="preserve">an </w:t>
            </w:r>
            <w:r w:rsidRPr="00854A21">
              <w:rPr>
                <w:rFonts w:cstheme="minorHAnsi"/>
                <w:szCs w:val="22"/>
                <w:lang w:val="en-AU"/>
              </w:rPr>
              <w:t xml:space="preserve">exemption to certain cohorts and report them using the following </w:t>
            </w:r>
            <w:r>
              <w:rPr>
                <w:rFonts w:cstheme="minorHAnsi"/>
                <w:szCs w:val="22"/>
                <w:lang w:val="en-AU"/>
              </w:rPr>
              <w:t>Funding Source Identifier</w:t>
            </w:r>
            <w:r w:rsidRPr="00854A21">
              <w:rPr>
                <w:rFonts w:cstheme="minorHAnsi"/>
                <w:szCs w:val="22"/>
                <w:lang w:val="en-AU"/>
              </w:rPr>
              <w:t>s:</w:t>
            </w:r>
          </w:p>
          <w:p w14:paraId="3D731E54" w14:textId="77777777" w:rsidR="00423592" w:rsidRPr="00854A21" w:rsidRDefault="00423592" w:rsidP="00292468">
            <w:pPr>
              <w:pStyle w:val="ListParagraph"/>
              <w:numPr>
                <w:ilvl w:val="0"/>
                <w:numId w:val="35"/>
              </w:numPr>
              <w:rPr>
                <w:rFonts w:cstheme="minorHAnsi"/>
                <w:szCs w:val="22"/>
              </w:rPr>
            </w:pPr>
            <w:r w:rsidRPr="00854A21">
              <w:rPr>
                <w:rFonts w:cstheme="minorHAnsi"/>
                <w:szCs w:val="22"/>
              </w:rPr>
              <w:t>‘SCL’ - Retrenched workers (Apprentice/Trainee) or ‘SCP’ – Retrenched workers (General – non-Apprentice/Trainee)</w:t>
            </w:r>
          </w:p>
          <w:p w14:paraId="045F4247" w14:textId="77777777" w:rsidR="00423592" w:rsidRPr="00854A21" w:rsidRDefault="00423592" w:rsidP="00292468">
            <w:pPr>
              <w:pStyle w:val="ListParagraph"/>
              <w:numPr>
                <w:ilvl w:val="0"/>
                <w:numId w:val="35"/>
              </w:numPr>
              <w:rPr>
                <w:rFonts w:cstheme="minorHAnsi"/>
                <w:szCs w:val="22"/>
                <w:lang w:val="en-AU"/>
              </w:rPr>
            </w:pPr>
            <w:r w:rsidRPr="00854A21">
              <w:rPr>
                <w:rFonts w:cstheme="minorHAnsi"/>
                <w:szCs w:val="22"/>
              </w:rPr>
              <w:t xml:space="preserve"> ‘AEL’ - Automotive supply chain workers (Apprentice/Trainee) or ‘AEP’ Automotive supply chain workers (General, non-Apprentice/Trainee)</w:t>
            </w:r>
          </w:p>
          <w:p w14:paraId="557E5564" w14:textId="77777777" w:rsidR="00423592" w:rsidRPr="00854A21" w:rsidRDefault="00423592" w:rsidP="00292468">
            <w:pPr>
              <w:pStyle w:val="ListParagraph"/>
              <w:numPr>
                <w:ilvl w:val="0"/>
                <w:numId w:val="35"/>
              </w:numPr>
              <w:rPr>
                <w:rFonts w:cstheme="minorHAnsi"/>
                <w:szCs w:val="22"/>
                <w:lang w:val="en-AU"/>
              </w:rPr>
            </w:pPr>
            <w:r w:rsidRPr="00854A21">
              <w:rPr>
                <w:rFonts w:cstheme="minorHAnsi"/>
                <w:szCs w:val="22"/>
              </w:rPr>
              <w:t>‘JVL’ - Jobs Victoria Employment Network Client (Apprentice/Trainee) or ‘JVP’ Jobs Victoria Employment Network Client (General, non-Apprentice/Trainee).</w:t>
            </w:r>
          </w:p>
          <w:p w14:paraId="6A9EAEA0" w14:textId="77777777" w:rsidR="00423592" w:rsidRPr="00FF1E5D" w:rsidRDefault="00423592" w:rsidP="00292468">
            <w:pPr>
              <w:rPr>
                <w:rFonts w:cstheme="minorHAnsi"/>
                <w:strike/>
                <w:color w:val="FF0000"/>
                <w:szCs w:val="22"/>
                <w:lang w:val="en-AU"/>
              </w:rPr>
            </w:pPr>
            <w:r w:rsidRPr="00FF1E5D">
              <w:rPr>
                <w:rFonts w:cstheme="minorHAnsi"/>
                <w:strike/>
                <w:color w:val="FF0000"/>
                <w:szCs w:val="22"/>
                <w:lang w:val="en-AU"/>
              </w:rPr>
              <w:t>The following FSI do not count towards the calculation of eligibility exemption limits for the initiative.</w:t>
            </w:r>
          </w:p>
          <w:p w14:paraId="649E0D09" w14:textId="77777777" w:rsidR="00423592" w:rsidRDefault="00423592" w:rsidP="00292468">
            <w:pPr>
              <w:rPr>
                <w:rFonts w:cstheme="minorHAnsi"/>
                <w:color w:val="FF0000"/>
                <w:szCs w:val="22"/>
                <w:lang w:val="en-AU"/>
              </w:rPr>
            </w:pPr>
            <w:r w:rsidRPr="00FF1E5D">
              <w:rPr>
                <w:rFonts w:cstheme="minorHAnsi"/>
                <w:color w:val="FF0000"/>
                <w:szCs w:val="22"/>
                <w:lang w:val="en-AU"/>
              </w:rPr>
              <w:t>The following Funding Source Identifiers are not counted towards the training provider’s eligibility exemption limit:</w:t>
            </w:r>
          </w:p>
          <w:p w14:paraId="1E66F51A" w14:textId="3343B470" w:rsidR="00423592" w:rsidRPr="00FF1E5D" w:rsidRDefault="007A7783" w:rsidP="00292468">
            <w:pPr>
              <w:pStyle w:val="ListParagraph"/>
              <w:numPr>
                <w:ilvl w:val="0"/>
                <w:numId w:val="36"/>
              </w:numPr>
              <w:rPr>
                <w:lang w:val="en-AU"/>
              </w:rPr>
            </w:pPr>
            <w:r w:rsidRPr="00FF1E5D">
              <w:rPr>
                <w:rFonts w:cstheme="minorHAnsi"/>
                <w:szCs w:val="22"/>
              </w:rPr>
              <w:t xml:space="preserve">‘02P, </w:t>
            </w:r>
            <w:r w:rsidR="00423592" w:rsidRPr="00FF1E5D">
              <w:rPr>
                <w:rFonts w:cstheme="minorHAnsi"/>
                <w:szCs w:val="22"/>
              </w:rPr>
              <w:t xml:space="preserve">‘ASP’, ‘ASL’, </w:t>
            </w:r>
            <w:r w:rsidR="00423592" w:rsidRPr="00FF1E5D">
              <w:rPr>
                <w:rFonts w:cstheme="minorHAnsi"/>
                <w:strike/>
                <w:color w:val="FF0000"/>
                <w:szCs w:val="22"/>
              </w:rPr>
              <w:t>‘FVP’</w:t>
            </w:r>
            <w:r w:rsidR="00423592">
              <w:rPr>
                <w:rFonts w:cstheme="minorHAnsi"/>
                <w:szCs w:val="22"/>
              </w:rPr>
              <w:t>,</w:t>
            </w:r>
            <w:r w:rsidRPr="00FF1E5D">
              <w:rPr>
                <w:rFonts w:cstheme="minorHAnsi"/>
                <w:szCs w:val="22"/>
              </w:rPr>
              <w:t xml:space="preserve"> ‘GSP’</w:t>
            </w:r>
            <w:r>
              <w:rPr>
                <w:rFonts w:cstheme="minorHAnsi"/>
                <w:szCs w:val="22"/>
              </w:rPr>
              <w:t>,</w:t>
            </w:r>
            <w:r w:rsidR="00423592" w:rsidRPr="00FF1E5D">
              <w:rPr>
                <w:rFonts w:cstheme="minorHAnsi"/>
                <w:szCs w:val="22"/>
              </w:rPr>
              <w:t xml:space="preserve"> ‘JFP’, JFL’</w:t>
            </w:r>
            <w:r w:rsidR="000B7D81">
              <w:rPr>
                <w:rFonts w:cstheme="minorHAnsi"/>
                <w:szCs w:val="22"/>
              </w:rPr>
              <w:t xml:space="preserve"> and</w:t>
            </w:r>
            <w:r w:rsidR="00423592" w:rsidRPr="00FF1E5D">
              <w:rPr>
                <w:rFonts w:cstheme="minorHAnsi"/>
                <w:szCs w:val="22"/>
              </w:rPr>
              <w:t xml:space="preserve"> ‘JSP’ </w:t>
            </w:r>
            <w:r w:rsidR="00423592" w:rsidRPr="00FF1E5D">
              <w:rPr>
                <w:rFonts w:cstheme="minorHAnsi"/>
                <w:strike/>
                <w:color w:val="FF0000"/>
                <w:szCs w:val="22"/>
              </w:rPr>
              <w:t>‘PSP’</w:t>
            </w:r>
            <w:r w:rsidR="00423592" w:rsidRPr="00FF1E5D">
              <w:rPr>
                <w:rFonts w:cstheme="minorHAnsi"/>
                <w:szCs w:val="22"/>
              </w:rPr>
              <w:t>.</w:t>
            </w:r>
          </w:p>
          <w:p w14:paraId="6ED5B052" w14:textId="77777777" w:rsidR="00423592" w:rsidRPr="00FF1E5D" w:rsidRDefault="00423592" w:rsidP="00292468">
            <w:pPr>
              <w:rPr>
                <w:b/>
                <w:bCs/>
                <w:lang w:val="en-AU"/>
              </w:rPr>
            </w:pPr>
          </w:p>
        </w:tc>
      </w:tr>
      <w:tr w:rsidR="00423592" w14:paraId="66100744" w14:textId="77777777" w:rsidTr="00292468">
        <w:trPr>
          <w:cantSplit/>
          <w:trHeight w:val="746"/>
        </w:trPr>
        <w:tc>
          <w:tcPr>
            <w:tcW w:w="1134" w:type="dxa"/>
            <w:shd w:val="clear" w:color="auto" w:fill="auto"/>
          </w:tcPr>
          <w:p w14:paraId="4D7F508E" w14:textId="77777777" w:rsidR="00423592" w:rsidRPr="00265F62" w:rsidRDefault="00423592" w:rsidP="00292468">
            <w:pPr>
              <w:keepNext/>
              <w:keepLines/>
              <w:rPr>
                <w:lang w:val="en-AU"/>
              </w:rPr>
            </w:pPr>
            <w:r w:rsidRPr="00265F62">
              <w:rPr>
                <w:lang w:val="en-AU"/>
              </w:rPr>
              <w:lastRenderedPageBreak/>
              <w:t>Change</w:t>
            </w:r>
          </w:p>
          <w:p w14:paraId="284229B6" w14:textId="5B1E042B" w:rsidR="00423592" w:rsidRDefault="00423592" w:rsidP="00292468">
            <w:pPr>
              <w:keepNext/>
              <w:keepLines/>
              <w:rPr>
                <w:lang w:val="en-AU"/>
              </w:rPr>
            </w:pPr>
            <w:r>
              <w:rPr>
                <w:lang w:val="en-AU"/>
              </w:rPr>
              <w:t>2022</w:t>
            </w:r>
            <w:r w:rsidRPr="00265F62">
              <w:rPr>
                <w:lang w:val="en-AU"/>
              </w:rPr>
              <w:t>-</w:t>
            </w:r>
            <w:r>
              <w:rPr>
                <w:lang w:val="en-AU"/>
              </w:rPr>
              <w:t>3 cont.</w:t>
            </w:r>
          </w:p>
        </w:tc>
        <w:tc>
          <w:tcPr>
            <w:tcW w:w="8787" w:type="dxa"/>
            <w:shd w:val="clear" w:color="auto" w:fill="auto"/>
          </w:tcPr>
          <w:p w14:paraId="0D46E198" w14:textId="29ECD79B" w:rsidR="00423592" w:rsidRDefault="00423592" w:rsidP="00292468">
            <w:pPr>
              <w:rPr>
                <w:lang w:val="en-AU"/>
              </w:rPr>
            </w:pPr>
            <w:r w:rsidRPr="00FF1E5D">
              <w:rPr>
                <w:b/>
                <w:bCs/>
                <w:lang w:val="en-AU"/>
              </w:rPr>
              <w:t>Training to Support the 10-Year Industry Plan for Family Violence prevention and Response:</w:t>
            </w:r>
            <w:r>
              <w:rPr>
                <w:lang w:val="en-AU"/>
              </w:rPr>
              <w:t xml:space="preserve"> </w:t>
            </w:r>
            <w:r w:rsidRPr="00FF1E5D">
              <w:rPr>
                <w:color w:val="FF0000"/>
                <w:lang w:val="en-AU"/>
              </w:rPr>
              <w:t>‘22510VIC – Course in Identifying and Responding to Family Violence Risk’</w:t>
            </w:r>
            <w:r>
              <w:rPr>
                <w:color w:val="FF0000"/>
                <w:lang w:val="en-AU"/>
              </w:rPr>
              <w:t xml:space="preserve"> </w:t>
            </w:r>
          </w:p>
          <w:p w14:paraId="734939B7" w14:textId="77777777" w:rsidR="00423592" w:rsidRPr="001C7D1E" w:rsidRDefault="00423592" w:rsidP="00292468">
            <w:pPr>
              <w:rPr>
                <w:strike/>
                <w:color w:val="FF0000"/>
                <w:lang w:val="en-AU"/>
              </w:rPr>
            </w:pPr>
            <w:r w:rsidRPr="001C7D1E">
              <w:rPr>
                <w:strike/>
                <w:color w:val="FF0000"/>
                <w:lang w:val="en-AU"/>
              </w:rPr>
              <w:t>When a training provider grants an eligibility exemption for an individual enrolling in program ‘22520VIC Course in identifying and responding to family violence risk’ under this initiative, they must report:</w:t>
            </w:r>
          </w:p>
          <w:p w14:paraId="5B3815D8" w14:textId="77777777" w:rsidR="00423592" w:rsidRPr="001C7D1E" w:rsidRDefault="00423592" w:rsidP="00292468">
            <w:pPr>
              <w:pStyle w:val="ListParagraph"/>
              <w:numPr>
                <w:ilvl w:val="0"/>
                <w:numId w:val="36"/>
              </w:numPr>
              <w:rPr>
                <w:strike/>
                <w:color w:val="FF0000"/>
                <w:lang w:val="en-AU"/>
              </w:rPr>
            </w:pPr>
            <w:r w:rsidRPr="001C7D1E">
              <w:rPr>
                <w:strike/>
                <w:color w:val="FF0000"/>
                <w:lang w:val="en-AU"/>
              </w:rPr>
              <w:t>FSI values of ‘PSP’ or ‘GSP’</w:t>
            </w:r>
          </w:p>
          <w:p w14:paraId="11AADCC2" w14:textId="77777777" w:rsidR="00423592" w:rsidRPr="001C7D1E" w:rsidRDefault="00423592" w:rsidP="00292468">
            <w:pPr>
              <w:pStyle w:val="ListParagraph"/>
              <w:numPr>
                <w:ilvl w:val="0"/>
                <w:numId w:val="36"/>
              </w:numPr>
              <w:rPr>
                <w:strike/>
                <w:color w:val="FF0000"/>
                <w:lang w:val="en-AU"/>
              </w:rPr>
            </w:pPr>
            <w:r w:rsidRPr="001C7D1E">
              <w:rPr>
                <w:strike/>
                <w:color w:val="FF0000"/>
                <w:lang w:val="en-AU"/>
              </w:rPr>
              <w:t>Eligibility Exemption Indicator value of ‘Y’</w:t>
            </w:r>
          </w:p>
          <w:p w14:paraId="62E3B76C" w14:textId="77777777" w:rsidR="00423592" w:rsidRPr="001C7D1E" w:rsidRDefault="00423592" w:rsidP="00292468">
            <w:pPr>
              <w:rPr>
                <w:strike/>
                <w:color w:val="FF0000"/>
                <w:lang w:val="en-AU"/>
              </w:rPr>
            </w:pPr>
            <w:r w:rsidRPr="001C7D1E">
              <w:rPr>
                <w:strike/>
                <w:color w:val="FF0000"/>
                <w:lang w:val="en-AU"/>
              </w:rPr>
              <w:t>TAFEs and Dual Sector Universities granting an eligibility exemption for an individual enrolling in program ‘TAE40116 Certificate IV in Training and Assessment’ under this initiative, must report:</w:t>
            </w:r>
          </w:p>
          <w:p w14:paraId="550085DF" w14:textId="77777777" w:rsidR="00423592" w:rsidRPr="001C7D1E" w:rsidRDefault="00423592" w:rsidP="00292468">
            <w:pPr>
              <w:pStyle w:val="ListParagraph"/>
              <w:numPr>
                <w:ilvl w:val="0"/>
                <w:numId w:val="37"/>
              </w:numPr>
              <w:rPr>
                <w:strike/>
                <w:color w:val="FF0000"/>
                <w:lang w:val="en-AU"/>
              </w:rPr>
            </w:pPr>
            <w:r w:rsidRPr="001C7D1E">
              <w:rPr>
                <w:strike/>
                <w:color w:val="FF0000"/>
                <w:lang w:val="en-AU"/>
              </w:rPr>
              <w:t>FSI value of ‘FVP’</w:t>
            </w:r>
          </w:p>
          <w:p w14:paraId="101C9B79" w14:textId="77777777" w:rsidR="00423592" w:rsidRPr="00217F19" w:rsidRDefault="00423592" w:rsidP="00292468">
            <w:pPr>
              <w:pStyle w:val="ListParagraph"/>
              <w:numPr>
                <w:ilvl w:val="0"/>
                <w:numId w:val="37"/>
              </w:numPr>
              <w:rPr>
                <w:lang w:val="en-AU"/>
              </w:rPr>
            </w:pPr>
            <w:r w:rsidRPr="00217F19">
              <w:rPr>
                <w:strike/>
                <w:color w:val="FF0000"/>
                <w:lang w:val="en-AU"/>
              </w:rPr>
              <w:t>Eligibility Exemption Indicator value of ‘Y’</w:t>
            </w:r>
          </w:p>
          <w:p w14:paraId="3485342B" w14:textId="77777777" w:rsidR="00423592" w:rsidRPr="001C7D1E" w:rsidRDefault="00423592" w:rsidP="00292468">
            <w:pPr>
              <w:rPr>
                <w:color w:val="FF0000"/>
                <w:lang w:val="en-AU"/>
              </w:rPr>
            </w:pPr>
            <w:r w:rsidRPr="001C7D1E">
              <w:rPr>
                <w:color w:val="FF0000"/>
                <w:lang w:val="en-AU"/>
              </w:rPr>
              <w:t>Enrolments in ‘22510VIC – Course in Identifying and Responding to Family Violence Risk’ should be reported with:</w:t>
            </w:r>
          </w:p>
          <w:p w14:paraId="752F2CD6" w14:textId="77777777" w:rsidR="00423592" w:rsidRPr="001C7D1E" w:rsidRDefault="00423592" w:rsidP="00292468">
            <w:pPr>
              <w:pStyle w:val="ListParagraph"/>
              <w:numPr>
                <w:ilvl w:val="0"/>
                <w:numId w:val="38"/>
              </w:numPr>
              <w:spacing w:before="120"/>
              <w:rPr>
                <w:color w:val="FF0000"/>
                <w:lang w:val="en-AU"/>
              </w:rPr>
            </w:pPr>
            <w:r w:rsidRPr="001C7D1E">
              <w:rPr>
                <w:color w:val="FF0000"/>
                <w:lang w:val="en-AU"/>
              </w:rPr>
              <w:t>Funding Source Identifier value of GSP</w:t>
            </w:r>
          </w:p>
          <w:p w14:paraId="2DD7F811" w14:textId="77777777" w:rsidR="00423592" w:rsidRPr="001C7D1E" w:rsidRDefault="00423592" w:rsidP="00292468">
            <w:pPr>
              <w:pStyle w:val="ListParagraph"/>
              <w:rPr>
                <w:color w:val="FF0000"/>
                <w:lang w:val="en-AU"/>
              </w:rPr>
            </w:pPr>
          </w:p>
          <w:p w14:paraId="5154746C" w14:textId="77777777" w:rsidR="00423592" w:rsidRPr="001C7D1E" w:rsidRDefault="00423592" w:rsidP="00292468">
            <w:pPr>
              <w:pStyle w:val="ListParagraph"/>
              <w:ind w:left="0"/>
              <w:rPr>
                <w:color w:val="FF0000"/>
                <w:lang w:val="en-AU"/>
              </w:rPr>
            </w:pPr>
            <w:r w:rsidRPr="001C7D1E">
              <w:rPr>
                <w:color w:val="FF0000"/>
                <w:lang w:val="en-AU"/>
              </w:rPr>
              <w:t>Training Providers may grant an exemption to the ‘2 at a time’ and/or ‘2 S</w:t>
            </w:r>
            <w:r>
              <w:rPr>
                <w:color w:val="FF0000"/>
                <w:lang w:val="en-AU"/>
              </w:rPr>
              <w:t>k</w:t>
            </w:r>
            <w:r w:rsidRPr="001C7D1E">
              <w:rPr>
                <w:color w:val="FF0000"/>
                <w:lang w:val="en-AU"/>
              </w:rPr>
              <w:t>ill Sets in a year’ eligibility settings if required.  Where required, it should be reported with:</w:t>
            </w:r>
          </w:p>
          <w:p w14:paraId="300341AE" w14:textId="77777777" w:rsidR="00423592" w:rsidRPr="001C7D1E" w:rsidRDefault="00423592" w:rsidP="00292468">
            <w:pPr>
              <w:pStyle w:val="ListParagraph"/>
              <w:numPr>
                <w:ilvl w:val="0"/>
                <w:numId w:val="38"/>
              </w:numPr>
              <w:spacing w:before="240"/>
              <w:rPr>
                <w:color w:val="FF0000"/>
                <w:lang w:val="en-AU"/>
              </w:rPr>
            </w:pPr>
            <w:r w:rsidRPr="001C7D1E">
              <w:rPr>
                <w:color w:val="FF0000"/>
                <w:lang w:val="en-AU"/>
              </w:rPr>
              <w:t>Eligibility Exemption Indicator value of ‘Y’</w:t>
            </w:r>
          </w:p>
          <w:p w14:paraId="07FB8003" w14:textId="77777777" w:rsidR="00423592" w:rsidRDefault="00423592" w:rsidP="00292468">
            <w:pPr>
              <w:spacing w:before="120"/>
              <w:rPr>
                <w:lang w:val="en-AU"/>
              </w:rPr>
            </w:pPr>
            <w:r w:rsidRPr="001C7D1E">
              <w:rPr>
                <w:color w:val="FF0000"/>
                <w:lang w:val="en-AU"/>
              </w:rPr>
              <w:t>See the ‘Free at TAFE’ section of this Appendix for advice regarding reporting of fee waivers at TAFE and Dual Sector Universities for students in this skill set.</w:t>
            </w:r>
          </w:p>
          <w:p w14:paraId="566AB7B9" w14:textId="2E580DD5" w:rsidR="00423592" w:rsidRPr="001C7D1E" w:rsidRDefault="00423592" w:rsidP="00292468">
            <w:pPr>
              <w:pStyle w:val="ListParagraph"/>
              <w:ind w:left="0"/>
              <w:rPr>
                <w:lang w:val="en-AU"/>
              </w:rPr>
            </w:pPr>
            <w:proofErr w:type="spellStart"/>
            <w:r w:rsidRPr="001C7D1E">
              <w:rPr>
                <w:b/>
                <w:bCs/>
                <w:lang w:val="en-AU"/>
              </w:rPr>
              <w:t>JobTrainer</w:t>
            </w:r>
            <w:proofErr w:type="spellEnd"/>
          </w:p>
          <w:p w14:paraId="57171CBB" w14:textId="77777777" w:rsidR="00423592" w:rsidRPr="00FC3734" w:rsidRDefault="00423592" w:rsidP="00292468">
            <w:pPr>
              <w:rPr>
                <w:rFonts w:ascii="Arial" w:hAnsi="Arial" w:cs="Arial"/>
                <w:szCs w:val="22"/>
                <w:lang w:val="en-AU"/>
              </w:rPr>
            </w:pPr>
            <w:r w:rsidRPr="00FC3734">
              <w:rPr>
                <w:rFonts w:ascii="Arial" w:hAnsi="Arial" w:cs="Arial"/>
                <w:szCs w:val="22"/>
                <w:lang w:val="en-AU"/>
              </w:rPr>
              <w:t>Training delivered under this initiative must be reported with the following F</w:t>
            </w:r>
            <w:r>
              <w:rPr>
                <w:rFonts w:ascii="Arial" w:hAnsi="Arial" w:cs="Arial"/>
                <w:szCs w:val="22"/>
                <w:lang w:val="en-AU"/>
              </w:rPr>
              <w:t xml:space="preserve">unding </w:t>
            </w:r>
            <w:r w:rsidRPr="00FC3734">
              <w:rPr>
                <w:rFonts w:ascii="Arial" w:hAnsi="Arial" w:cs="Arial"/>
                <w:szCs w:val="22"/>
                <w:lang w:val="en-AU"/>
              </w:rPr>
              <w:t>S</w:t>
            </w:r>
            <w:r>
              <w:rPr>
                <w:rFonts w:ascii="Arial" w:hAnsi="Arial" w:cs="Arial"/>
                <w:szCs w:val="22"/>
                <w:lang w:val="en-AU"/>
              </w:rPr>
              <w:t xml:space="preserve">ource </w:t>
            </w:r>
            <w:r w:rsidRPr="00FC3734">
              <w:rPr>
                <w:rFonts w:ascii="Arial" w:hAnsi="Arial" w:cs="Arial"/>
                <w:szCs w:val="22"/>
                <w:lang w:val="en-AU"/>
              </w:rPr>
              <w:t>I</w:t>
            </w:r>
            <w:r>
              <w:rPr>
                <w:rFonts w:ascii="Arial" w:hAnsi="Arial" w:cs="Arial"/>
                <w:szCs w:val="22"/>
                <w:lang w:val="en-AU"/>
              </w:rPr>
              <w:t>dentifier</w:t>
            </w:r>
            <w:r w:rsidRPr="00FC3734">
              <w:rPr>
                <w:rFonts w:ascii="Arial" w:hAnsi="Arial" w:cs="Arial"/>
                <w:szCs w:val="22"/>
                <w:lang w:val="en-AU"/>
              </w:rPr>
              <w:t>s:</w:t>
            </w:r>
          </w:p>
          <w:p w14:paraId="2CB61AAF" w14:textId="77777777" w:rsidR="00423592" w:rsidRPr="00FC3734" w:rsidRDefault="00423592" w:rsidP="00292468">
            <w:pPr>
              <w:pStyle w:val="ListParagraph"/>
              <w:numPr>
                <w:ilvl w:val="0"/>
                <w:numId w:val="39"/>
              </w:numPr>
              <w:rPr>
                <w:rFonts w:ascii="Arial" w:hAnsi="Arial" w:cs="Arial"/>
                <w:szCs w:val="22"/>
                <w:lang w:val="en-AU"/>
              </w:rPr>
            </w:pPr>
            <w:r w:rsidRPr="00FC3734">
              <w:rPr>
                <w:rFonts w:ascii="Arial" w:hAnsi="Arial" w:cs="Arial"/>
                <w:szCs w:val="22"/>
                <w:lang w:val="en-AU"/>
              </w:rPr>
              <w:t xml:space="preserve">JFL: </w:t>
            </w:r>
            <w:proofErr w:type="spellStart"/>
            <w:r w:rsidRPr="00FC3734">
              <w:rPr>
                <w:rFonts w:ascii="Arial" w:hAnsi="Arial" w:cs="Arial"/>
                <w:szCs w:val="22"/>
                <w:lang w:val="en-AU"/>
              </w:rPr>
              <w:t>JobTrainer</w:t>
            </w:r>
            <w:proofErr w:type="spellEnd"/>
            <w:r w:rsidRPr="00FC3734">
              <w:rPr>
                <w:rFonts w:ascii="Arial" w:hAnsi="Arial" w:cs="Arial"/>
                <w:szCs w:val="22"/>
                <w:lang w:val="en-AU"/>
              </w:rPr>
              <w:t xml:space="preserve"> – Traineeship</w:t>
            </w:r>
          </w:p>
          <w:p w14:paraId="612A82DD" w14:textId="77777777" w:rsidR="00423592" w:rsidRPr="00FC3734" w:rsidRDefault="00423592" w:rsidP="00292468">
            <w:pPr>
              <w:pStyle w:val="ListParagraph"/>
              <w:numPr>
                <w:ilvl w:val="0"/>
                <w:numId w:val="39"/>
              </w:numPr>
              <w:rPr>
                <w:rFonts w:ascii="Arial" w:hAnsi="Arial" w:cs="Arial"/>
                <w:szCs w:val="22"/>
                <w:lang w:val="en-AU"/>
              </w:rPr>
            </w:pPr>
            <w:r w:rsidRPr="00FC3734">
              <w:rPr>
                <w:rFonts w:ascii="Arial" w:hAnsi="Arial" w:cs="Arial"/>
                <w:szCs w:val="22"/>
                <w:lang w:val="en-AU"/>
              </w:rPr>
              <w:t xml:space="preserve">JFP: </w:t>
            </w:r>
            <w:proofErr w:type="spellStart"/>
            <w:r w:rsidRPr="00FC3734">
              <w:rPr>
                <w:rFonts w:ascii="Arial" w:hAnsi="Arial" w:cs="Arial"/>
                <w:szCs w:val="22"/>
                <w:lang w:val="en-AU"/>
              </w:rPr>
              <w:t>JobTrainer</w:t>
            </w:r>
            <w:proofErr w:type="spellEnd"/>
            <w:r w:rsidRPr="00FC3734">
              <w:rPr>
                <w:rFonts w:ascii="Arial" w:hAnsi="Arial" w:cs="Arial"/>
                <w:szCs w:val="22"/>
                <w:lang w:val="en-AU"/>
              </w:rPr>
              <w:t xml:space="preserve"> – Non-Apprenticeship/Traineeship</w:t>
            </w:r>
          </w:p>
          <w:p w14:paraId="36EB4994" w14:textId="77777777" w:rsidR="00423592" w:rsidRPr="00FC3734" w:rsidRDefault="00423592" w:rsidP="00292468">
            <w:pPr>
              <w:pStyle w:val="ListParagraph"/>
              <w:numPr>
                <w:ilvl w:val="0"/>
                <w:numId w:val="39"/>
              </w:numPr>
              <w:rPr>
                <w:rFonts w:ascii="Arial" w:hAnsi="Arial" w:cs="Arial"/>
                <w:szCs w:val="22"/>
                <w:lang w:val="en-AU"/>
              </w:rPr>
            </w:pPr>
            <w:r w:rsidRPr="00FC3734">
              <w:rPr>
                <w:rFonts w:ascii="Arial" w:hAnsi="Arial" w:cs="Arial"/>
                <w:szCs w:val="22"/>
                <w:lang w:val="en-AU"/>
              </w:rPr>
              <w:t xml:space="preserve">JSP: </w:t>
            </w:r>
            <w:proofErr w:type="spellStart"/>
            <w:r w:rsidRPr="00FC3734">
              <w:rPr>
                <w:rFonts w:ascii="Arial" w:hAnsi="Arial" w:cs="Arial"/>
                <w:szCs w:val="22"/>
                <w:lang w:val="en-AU"/>
              </w:rPr>
              <w:t>JobTrainer</w:t>
            </w:r>
            <w:proofErr w:type="spellEnd"/>
            <w:r w:rsidRPr="00FC3734">
              <w:rPr>
                <w:rFonts w:ascii="Arial" w:hAnsi="Arial" w:cs="Arial"/>
                <w:szCs w:val="22"/>
                <w:lang w:val="en-AU"/>
              </w:rPr>
              <w:t xml:space="preserve"> – Skill Set.</w:t>
            </w:r>
          </w:p>
          <w:p w14:paraId="7B727ED1" w14:textId="77777777" w:rsidR="00423592" w:rsidRPr="00FC3734" w:rsidRDefault="00423592" w:rsidP="00292468">
            <w:pPr>
              <w:pStyle w:val="ListParagraph"/>
              <w:rPr>
                <w:rFonts w:ascii="Arial" w:hAnsi="Arial" w:cs="Arial"/>
                <w:szCs w:val="22"/>
                <w:lang w:val="en-AU"/>
              </w:rPr>
            </w:pPr>
            <w:r w:rsidRPr="00FC3734">
              <w:rPr>
                <w:rFonts w:ascii="Arial" w:hAnsi="Arial" w:cs="Arial"/>
                <w:szCs w:val="22"/>
                <w:lang w:val="en-AU"/>
              </w:rPr>
              <w:t xml:space="preserve"> </w:t>
            </w:r>
          </w:p>
          <w:p w14:paraId="7277FFC6" w14:textId="77777777" w:rsidR="00423592" w:rsidRPr="00FC3734" w:rsidRDefault="00423592" w:rsidP="00292468">
            <w:pPr>
              <w:pStyle w:val="ListParagraph"/>
              <w:ind w:left="0"/>
              <w:rPr>
                <w:rFonts w:ascii="Arial" w:hAnsi="Arial" w:cs="Arial"/>
                <w:szCs w:val="22"/>
                <w:lang w:val="en-AU"/>
              </w:rPr>
            </w:pPr>
            <w:r>
              <w:rPr>
                <w:rFonts w:ascii="Arial" w:hAnsi="Arial" w:cs="Arial"/>
                <w:szCs w:val="22"/>
                <w:lang w:val="en-AU"/>
              </w:rPr>
              <w:t>When</w:t>
            </w:r>
            <w:r w:rsidRPr="00FC3734">
              <w:rPr>
                <w:rFonts w:ascii="Arial" w:hAnsi="Arial" w:cs="Arial"/>
                <w:szCs w:val="22"/>
                <w:lang w:val="en-AU"/>
              </w:rPr>
              <w:t xml:space="preserve"> granting an eligibility exemption</w:t>
            </w:r>
            <w:r>
              <w:rPr>
                <w:rFonts w:ascii="Arial" w:hAnsi="Arial" w:cs="Arial"/>
                <w:szCs w:val="22"/>
                <w:lang w:val="en-AU"/>
              </w:rPr>
              <w:t xml:space="preserve"> under this initiative,</w:t>
            </w:r>
            <w:r w:rsidRPr="00FC3734">
              <w:rPr>
                <w:rFonts w:ascii="Arial" w:hAnsi="Arial" w:cs="Arial"/>
                <w:szCs w:val="22"/>
                <w:lang w:val="en-AU"/>
              </w:rPr>
              <w:t xml:space="preserve"> the Eligibility Exemption Indicator value must be ‘Y’</w:t>
            </w:r>
          </w:p>
          <w:p w14:paraId="009C45D8" w14:textId="77777777" w:rsidR="00423592" w:rsidRPr="00FC3734" w:rsidRDefault="00423592" w:rsidP="00292468">
            <w:pPr>
              <w:rPr>
                <w:rFonts w:ascii="Arial" w:hAnsi="Arial" w:cs="Arial"/>
                <w:szCs w:val="22"/>
                <w:lang w:val="en-AU"/>
              </w:rPr>
            </w:pPr>
            <w:r w:rsidRPr="00FC3734">
              <w:rPr>
                <w:rFonts w:ascii="Arial" w:hAnsi="Arial" w:cs="Arial"/>
                <w:szCs w:val="22"/>
                <w:lang w:val="en-AU"/>
              </w:rPr>
              <w:t xml:space="preserve">When reporting a Fee Exemption/Concession Type Identifier </w:t>
            </w:r>
            <w:r>
              <w:rPr>
                <w:rFonts w:ascii="Arial" w:hAnsi="Arial" w:cs="Arial"/>
                <w:szCs w:val="22"/>
                <w:lang w:val="en-AU"/>
              </w:rPr>
              <w:t>under this</w:t>
            </w:r>
            <w:r w:rsidRPr="00FC3734">
              <w:rPr>
                <w:rFonts w:ascii="Arial" w:hAnsi="Arial" w:cs="Arial"/>
                <w:szCs w:val="22"/>
                <w:lang w:val="en-AU"/>
              </w:rPr>
              <w:t xml:space="preserve"> initiative, the first character can only be one of the following:</w:t>
            </w:r>
          </w:p>
          <w:p w14:paraId="06302D23" w14:textId="77777777" w:rsidR="00423592" w:rsidRPr="00FC3734" w:rsidRDefault="00423592" w:rsidP="00292468">
            <w:pPr>
              <w:pStyle w:val="ListParagraph"/>
              <w:numPr>
                <w:ilvl w:val="0"/>
                <w:numId w:val="40"/>
              </w:numPr>
              <w:rPr>
                <w:rFonts w:ascii="Arial" w:hAnsi="Arial" w:cs="Arial"/>
                <w:szCs w:val="22"/>
                <w:lang w:val="en-AU"/>
              </w:rPr>
            </w:pPr>
            <w:r w:rsidRPr="00FC3734">
              <w:rPr>
                <w:rFonts w:ascii="Arial" w:hAnsi="Arial" w:cs="Arial"/>
                <w:szCs w:val="22"/>
                <w:lang w:val="en-AU"/>
              </w:rPr>
              <w:t>H – Health Care Card</w:t>
            </w:r>
          </w:p>
          <w:p w14:paraId="01405E01" w14:textId="77777777" w:rsidR="00423592" w:rsidRPr="00FC3734" w:rsidRDefault="00423592" w:rsidP="00292468">
            <w:pPr>
              <w:pStyle w:val="ListParagraph"/>
              <w:numPr>
                <w:ilvl w:val="0"/>
                <w:numId w:val="40"/>
              </w:numPr>
              <w:rPr>
                <w:rFonts w:ascii="Arial" w:hAnsi="Arial" w:cs="Arial"/>
                <w:szCs w:val="22"/>
                <w:lang w:val="en-AU"/>
              </w:rPr>
            </w:pPr>
            <w:r w:rsidRPr="00FC3734">
              <w:rPr>
                <w:rFonts w:ascii="Arial" w:hAnsi="Arial" w:cs="Arial"/>
                <w:szCs w:val="22"/>
                <w:lang w:val="en-AU"/>
              </w:rPr>
              <w:t>P – Pensioner Concession Card</w:t>
            </w:r>
          </w:p>
          <w:p w14:paraId="1D62F383" w14:textId="77777777" w:rsidR="00423592" w:rsidRDefault="00423592" w:rsidP="00292468">
            <w:pPr>
              <w:pStyle w:val="ListParagraph"/>
              <w:numPr>
                <w:ilvl w:val="0"/>
                <w:numId w:val="40"/>
              </w:numPr>
              <w:rPr>
                <w:rFonts w:ascii="Arial" w:hAnsi="Arial" w:cs="Arial"/>
                <w:szCs w:val="22"/>
                <w:lang w:val="en-AU"/>
              </w:rPr>
            </w:pPr>
            <w:r w:rsidRPr="00FC3734">
              <w:rPr>
                <w:rFonts w:ascii="Arial" w:hAnsi="Arial" w:cs="Arial"/>
                <w:szCs w:val="22"/>
                <w:lang w:val="en-AU"/>
              </w:rPr>
              <w:t>V – Veteran Gold Card</w:t>
            </w:r>
          </w:p>
          <w:p w14:paraId="7824A40F" w14:textId="77777777" w:rsidR="00423592" w:rsidRPr="001C7D1E" w:rsidRDefault="00423592" w:rsidP="00292468">
            <w:pPr>
              <w:pStyle w:val="ListParagraph"/>
              <w:numPr>
                <w:ilvl w:val="0"/>
                <w:numId w:val="40"/>
              </w:numPr>
              <w:rPr>
                <w:rFonts w:ascii="Arial" w:hAnsi="Arial" w:cs="Arial"/>
                <w:color w:val="FF0000"/>
                <w:szCs w:val="22"/>
                <w:lang w:val="en-AU"/>
              </w:rPr>
            </w:pPr>
            <w:r w:rsidRPr="001C7D1E">
              <w:rPr>
                <w:rFonts w:ascii="Arial" w:hAnsi="Arial" w:cs="Arial"/>
                <w:color w:val="FF0000"/>
                <w:szCs w:val="22"/>
                <w:lang w:val="en-AU"/>
              </w:rPr>
              <w:t>A – Asylum Seekers</w:t>
            </w:r>
          </w:p>
          <w:p w14:paraId="30B6C18F" w14:textId="77777777" w:rsidR="00423592" w:rsidRPr="001C7D1E" w:rsidRDefault="00423592" w:rsidP="00292468">
            <w:pPr>
              <w:pStyle w:val="ListParagraph"/>
              <w:numPr>
                <w:ilvl w:val="0"/>
                <w:numId w:val="40"/>
              </w:numPr>
              <w:rPr>
                <w:rFonts w:ascii="Arial" w:hAnsi="Arial" w:cs="Arial"/>
                <w:color w:val="FF0000"/>
                <w:szCs w:val="22"/>
                <w:lang w:val="en-AU"/>
              </w:rPr>
            </w:pPr>
            <w:r>
              <w:rPr>
                <w:rFonts w:ascii="Arial" w:hAnsi="Arial" w:cs="Arial"/>
                <w:szCs w:val="22"/>
                <w:lang w:val="en-AU"/>
              </w:rPr>
              <w:t xml:space="preserve">O </w:t>
            </w:r>
            <w:r w:rsidRPr="00FC3734">
              <w:rPr>
                <w:rFonts w:ascii="Arial" w:hAnsi="Arial" w:cs="Arial"/>
                <w:szCs w:val="22"/>
                <w:lang w:val="en-AU"/>
              </w:rPr>
              <w:t>– Other</w:t>
            </w:r>
            <w:r>
              <w:rPr>
                <w:rFonts w:ascii="Arial" w:hAnsi="Arial" w:cs="Arial"/>
                <w:szCs w:val="22"/>
                <w:lang w:val="en-AU"/>
              </w:rPr>
              <w:t xml:space="preserve"> </w:t>
            </w:r>
            <w:r w:rsidRPr="001C7D1E">
              <w:rPr>
                <w:rFonts w:ascii="Arial" w:hAnsi="Arial" w:cs="Arial"/>
                <w:color w:val="FF0000"/>
                <w:szCs w:val="22"/>
                <w:lang w:val="en-AU"/>
              </w:rPr>
              <w:t>(Indigenous)</w:t>
            </w:r>
          </w:p>
          <w:p w14:paraId="6E2C4E9B" w14:textId="77777777" w:rsidR="00423592" w:rsidRPr="001C7D1E" w:rsidRDefault="00423592" w:rsidP="00292468">
            <w:pPr>
              <w:pStyle w:val="ListParagraph"/>
              <w:numPr>
                <w:ilvl w:val="0"/>
                <w:numId w:val="40"/>
              </w:numPr>
              <w:spacing w:after="0"/>
              <w:rPr>
                <w:color w:val="FF0000"/>
                <w:lang w:val="en-AU"/>
              </w:rPr>
            </w:pPr>
            <w:r w:rsidRPr="00FC3734">
              <w:rPr>
                <w:rFonts w:ascii="Arial" w:hAnsi="Arial" w:cs="Arial"/>
                <w:szCs w:val="22"/>
                <w:lang w:val="en-AU"/>
              </w:rPr>
              <w:t>Z – None</w:t>
            </w:r>
            <w:r>
              <w:rPr>
                <w:rFonts w:ascii="Arial" w:hAnsi="Arial" w:cs="Arial"/>
                <w:szCs w:val="22"/>
                <w:lang w:val="en-AU"/>
              </w:rPr>
              <w:t xml:space="preserve"> </w:t>
            </w:r>
            <w:proofErr w:type="gramStart"/>
            <w:r w:rsidRPr="001C7D1E">
              <w:rPr>
                <w:rFonts w:ascii="Arial" w:hAnsi="Arial" w:cs="Arial"/>
                <w:color w:val="FF0000"/>
                <w:szCs w:val="22"/>
                <w:lang w:val="en-AU"/>
              </w:rPr>
              <w:t>( note</w:t>
            </w:r>
            <w:proofErr w:type="gramEnd"/>
            <w:r w:rsidRPr="001C7D1E">
              <w:rPr>
                <w:rFonts w:ascii="Arial" w:hAnsi="Arial" w:cs="Arial"/>
                <w:color w:val="FF0000"/>
                <w:szCs w:val="22"/>
                <w:lang w:val="en-AU"/>
              </w:rPr>
              <w:t xml:space="preserve"> that under the </w:t>
            </w:r>
            <w:proofErr w:type="spellStart"/>
            <w:r w:rsidRPr="001C7D1E">
              <w:rPr>
                <w:rFonts w:ascii="Arial" w:hAnsi="Arial" w:cs="Arial"/>
                <w:color w:val="FF0000"/>
                <w:szCs w:val="22"/>
                <w:lang w:val="en-AU"/>
              </w:rPr>
              <w:t>JobTrainer</w:t>
            </w:r>
            <w:proofErr w:type="spellEnd"/>
            <w:r w:rsidRPr="001C7D1E">
              <w:rPr>
                <w:rFonts w:ascii="Arial" w:hAnsi="Arial" w:cs="Arial"/>
                <w:color w:val="FF0000"/>
                <w:szCs w:val="22"/>
                <w:lang w:val="en-AU"/>
              </w:rPr>
              <w:t>, a Concession Contribution is paid even when this code ‘Z’ is reported).</w:t>
            </w:r>
          </w:p>
          <w:p w14:paraId="34D09156" w14:textId="77777777" w:rsidR="00423592" w:rsidRPr="001C7D1E" w:rsidRDefault="00423592" w:rsidP="00292468">
            <w:pPr>
              <w:spacing w:after="0"/>
              <w:rPr>
                <w:color w:val="FF0000"/>
                <w:lang w:val="en-AU"/>
              </w:rPr>
            </w:pPr>
          </w:p>
          <w:p w14:paraId="406461FD" w14:textId="17F11D4B" w:rsidR="00423592" w:rsidRPr="001C7D1E" w:rsidRDefault="00423592" w:rsidP="00292468">
            <w:pPr>
              <w:spacing w:after="0"/>
              <w:rPr>
                <w:lang w:val="en-AU"/>
              </w:rPr>
            </w:pPr>
            <w:r w:rsidRPr="001C7D1E">
              <w:rPr>
                <w:color w:val="FF0000"/>
                <w:lang w:val="en-AU"/>
              </w:rPr>
              <w:t xml:space="preserve">For </w:t>
            </w:r>
            <w:proofErr w:type="spellStart"/>
            <w:r w:rsidRPr="001C7D1E">
              <w:rPr>
                <w:color w:val="FF0000"/>
                <w:lang w:val="en-AU"/>
              </w:rPr>
              <w:t>JobTrainer</w:t>
            </w:r>
            <w:proofErr w:type="spellEnd"/>
            <w:r w:rsidRPr="001C7D1E">
              <w:rPr>
                <w:color w:val="FF0000"/>
                <w:lang w:val="en-AU"/>
              </w:rPr>
              <w:t xml:space="preserve"> Skill Sets, all students must be granted a Fee Waiver.  Therefore, when reporting the Fee Exemption/Concession Type Identifier, the second character must be ‘</w:t>
            </w:r>
            <w:r w:rsidR="00A820D2">
              <w:rPr>
                <w:color w:val="FF0000"/>
                <w:lang w:val="en-AU"/>
              </w:rPr>
              <w:t>R</w:t>
            </w:r>
            <w:r w:rsidR="00A820D2" w:rsidRPr="001C7D1E">
              <w:rPr>
                <w:color w:val="FF0000"/>
                <w:lang w:val="en-AU"/>
              </w:rPr>
              <w:t>’</w:t>
            </w:r>
            <w:r w:rsidRPr="001C7D1E">
              <w:rPr>
                <w:color w:val="FF0000"/>
                <w:lang w:val="en-AU"/>
              </w:rPr>
              <w:t>.</w:t>
            </w:r>
          </w:p>
        </w:tc>
      </w:tr>
      <w:tr w:rsidR="00423592" w14:paraId="4FF35E4A" w14:textId="77777777" w:rsidTr="00292468">
        <w:trPr>
          <w:cantSplit/>
        </w:trPr>
        <w:tc>
          <w:tcPr>
            <w:tcW w:w="1134" w:type="dxa"/>
            <w:shd w:val="clear" w:color="auto" w:fill="auto"/>
          </w:tcPr>
          <w:p w14:paraId="0FF3AC2C" w14:textId="77777777" w:rsidR="00423592" w:rsidRPr="00265F62" w:rsidRDefault="00423592" w:rsidP="00292468">
            <w:pPr>
              <w:keepNext/>
              <w:keepLines/>
              <w:rPr>
                <w:lang w:val="en-AU"/>
              </w:rPr>
            </w:pPr>
            <w:r w:rsidRPr="00265F62">
              <w:rPr>
                <w:lang w:val="en-AU"/>
              </w:rPr>
              <w:lastRenderedPageBreak/>
              <w:t>Change</w:t>
            </w:r>
          </w:p>
          <w:p w14:paraId="1220E01D" w14:textId="660B508C" w:rsidR="00423592" w:rsidRDefault="00423592" w:rsidP="00292468">
            <w:pPr>
              <w:keepNext/>
              <w:keepLines/>
              <w:rPr>
                <w:lang w:val="en-AU"/>
              </w:rPr>
            </w:pPr>
            <w:r>
              <w:rPr>
                <w:lang w:val="en-AU"/>
              </w:rPr>
              <w:t>2022</w:t>
            </w:r>
            <w:r w:rsidRPr="00265F62">
              <w:rPr>
                <w:lang w:val="en-AU"/>
              </w:rPr>
              <w:t>-</w:t>
            </w:r>
            <w:r>
              <w:rPr>
                <w:lang w:val="en-AU"/>
              </w:rPr>
              <w:t>3 cont.</w:t>
            </w:r>
          </w:p>
        </w:tc>
        <w:tc>
          <w:tcPr>
            <w:tcW w:w="8787" w:type="dxa"/>
            <w:shd w:val="clear" w:color="auto" w:fill="auto"/>
          </w:tcPr>
          <w:p w14:paraId="124280FE" w14:textId="51788A9D" w:rsidR="00423592" w:rsidRDefault="00423592" w:rsidP="00292468">
            <w:pPr>
              <w:rPr>
                <w:lang w:val="en-AU"/>
              </w:rPr>
            </w:pPr>
            <w:r w:rsidRPr="00C22545">
              <w:rPr>
                <w:b/>
                <w:bCs/>
                <w:lang w:val="en-AU"/>
              </w:rPr>
              <w:t>Free TAFE for Priority Courses (</w:t>
            </w:r>
            <w:r w:rsidR="00A820D2">
              <w:rPr>
                <w:b/>
                <w:bCs/>
                <w:lang w:val="en-AU"/>
              </w:rPr>
              <w:t>T</w:t>
            </w:r>
            <w:r w:rsidRPr="00C22545">
              <w:rPr>
                <w:b/>
                <w:bCs/>
                <w:lang w:val="en-AU"/>
              </w:rPr>
              <w:t>AFE/Dual Sector only)</w:t>
            </w:r>
          </w:p>
          <w:p w14:paraId="1C5B5C8E" w14:textId="2A12F725" w:rsidR="00423592" w:rsidRPr="00854A21" w:rsidRDefault="00423592" w:rsidP="00292468">
            <w:pPr>
              <w:pStyle w:val="Default"/>
              <w:rPr>
                <w:rFonts w:asciiTheme="minorHAnsi" w:hAnsiTheme="minorHAnsi" w:cstheme="minorHAnsi"/>
                <w:color w:val="auto"/>
                <w:sz w:val="22"/>
                <w:szCs w:val="22"/>
              </w:rPr>
            </w:pPr>
            <w:r w:rsidRPr="00854A21">
              <w:rPr>
                <w:rFonts w:asciiTheme="minorHAnsi" w:hAnsiTheme="minorHAnsi" w:cstheme="minorHAnsi"/>
                <w:sz w:val="22"/>
                <w:szCs w:val="22"/>
              </w:rPr>
              <w:t>Where the training provider has granted a Fee Waiver for a program on the Free TAFE for Priority Courses List, the associated training activity must be reported using the Fee Exemption/</w:t>
            </w:r>
            <w:r w:rsidR="00A820D2">
              <w:rPr>
                <w:rFonts w:asciiTheme="minorHAnsi" w:hAnsiTheme="minorHAnsi" w:cstheme="minorHAnsi"/>
                <w:sz w:val="22"/>
                <w:szCs w:val="22"/>
              </w:rPr>
              <w:t>Concession</w:t>
            </w:r>
            <w:r w:rsidR="00FA7AF9">
              <w:rPr>
                <w:rFonts w:asciiTheme="minorHAnsi" w:hAnsiTheme="minorHAnsi" w:cstheme="minorHAnsi"/>
                <w:sz w:val="22"/>
                <w:szCs w:val="22"/>
              </w:rPr>
              <w:t xml:space="preserve"> </w:t>
            </w:r>
            <w:r w:rsidRPr="00854A21">
              <w:rPr>
                <w:rFonts w:asciiTheme="minorHAnsi" w:hAnsiTheme="minorHAnsi" w:cstheme="minorHAnsi"/>
                <w:color w:val="auto"/>
                <w:sz w:val="22"/>
                <w:szCs w:val="22"/>
              </w:rPr>
              <w:t>Type Identifier where:</w:t>
            </w:r>
          </w:p>
          <w:p w14:paraId="77FA639D" w14:textId="77777777" w:rsidR="00423592" w:rsidRPr="00854A21" w:rsidRDefault="00423592" w:rsidP="00292468">
            <w:pPr>
              <w:pStyle w:val="ListParagraph"/>
              <w:numPr>
                <w:ilvl w:val="0"/>
                <w:numId w:val="40"/>
              </w:numPr>
              <w:rPr>
                <w:rFonts w:ascii="Arial" w:hAnsi="Arial" w:cs="Arial"/>
                <w:szCs w:val="22"/>
                <w:lang w:val="en-AU"/>
              </w:rPr>
            </w:pPr>
            <w:r w:rsidRPr="00854A21">
              <w:rPr>
                <w:rFonts w:ascii="Arial" w:hAnsi="Arial" w:cs="Arial"/>
                <w:szCs w:val="22"/>
                <w:lang w:val="en-AU"/>
              </w:rPr>
              <w:t>the 1</w:t>
            </w:r>
            <w:r w:rsidRPr="00A4441B">
              <w:rPr>
                <w:rFonts w:ascii="Arial" w:hAnsi="Arial" w:cs="Arial"/>
                <w:szCs w:val="22"/>
                <w:vertAlign w:val="superscript"/>
                <w:lang w:val="en-AU"/>
              </w:rPr>
              <w:t>st</w:t>
            </w:r>
            <w:r w:rsidRPr="00854A21">
              <w:rPr>
                <w:rFonts w:ascii="Arial" w:hAnsi="Arial" w:cs="Arial"/>
                <w:szCs w:val="22"/>
                <w:lang w:val="en-AU"/>
              </w:rPr>
              <w:t xml:space="preserve"> character matches a valid value as identified for the Fee Exemption/Concession Type Identifier, which is applicable to the student, </w:t>
            </w:r>
          </w:p>
          <w:p w14:paraId="5BCC686F" w14:textId="5A218C24" w:rsidR="00423592" w:rsidRPr="00C22545" w:rsidRDefault="00A820D2" w:rsidP="00292468">
            <w:pPr>
              <w:pStyle w:val="ListParagraph"/>
              <w:numPr>
                <w:ilvl w:val="0"/>
                <w:numId w:val="40"/>
              </w:numPr>
              <w:rPr>
                <w:lang w:val="en-AU"/>
              </w:rPr>
            </w:pPr>
            <w:r w:rsidRPr="00353DFE">
              <w:rPr>
                <w:rFonts w:cstheme="minorHAnsi"/>
                <w:color w:val="FF0000"/>
                <w:szCs w:val="22"/>
              </w:rPr>
              <w:t>the 2</w:t>
            </w:r>
            <w:r w:rsidRPr="00353DFE">
              <w:rPr>
                <w:rFonts w:cstheme="minorHAnsi"/>
                <w:color w:val="FF0000"/>
                <w:szCs w:val="22"/>
                <w:vertAlign w:val="superscript"/>
              </w:rPr>
              <w:t>nd</w:t>
            </w:r>
            <w:r w:rsidRPr="00353DFE">
              <w:rPr>
                <w:rFonts w:cstheme="minorHAnsi"/>
                <w:color w:val="FF0000"/>
                <w:szCs w:val="22"/>
              </w:rPr>
              <w:t xml:space="preserve"> character must be</w:t>
            </w:r>
            <w:r w:rsidRPr="00353DFE">
              <w:rPr>
                <w:rFonts w:cstheme="minorHAnsi"/>
                <w:bCs/>
                <w:color w:val="FF0000"/>
                <w:szCs w:val="22"/>
              </w:rPr>
              <w:t xml:space="preserve"> ‘T</w:t>
            </w:r>
            <w:r w:rsidR="00353DFE" w:rsidRPr="00353DFE">
              <w:rPr>
                <w:rFonts w:cstheme="minorHAnsi"/>
                <w:bCs/>
                <w:color w:val="FF0000"/>
                <w:szCs w:val="22"/>
              </w:rPr>
              <w:t>’</w:t>
            </w:r>
            <w:r w:rsidR="00353DFE">
              <w:rPr>
                <w:rFonts w:cstheme="minorHAnsi"/>
                <w:bCs/>
                <w:strike/>
                <w:color w:val="FF0000"/>
                <w:szCs w:val="22"/>
              </w:rPr>
              <w:t>.</w:t>
            </w:r>
            <w:r w:rsidR="00353DFE" w:rsidRPr="00353DFE">
              <w:rPr>
                <w:rFonts w:cstheme="minorHAnsi"/>
                <w:bCs/>
                <w:strike/>
                <w:color w:val="FF0000"/>
                <w:szCs w:val="22"/>
              </w:rPr>
              <w:t xml:space="preserve"> Fee Exemption/Concession Type identifier (the 2</w:t>
            </w:r>
            <w:r w:rsidR="00353DFE" w:rsidRPr="00353DFE">
              <w:rPr>
                <w:rFonts w:cstheme="minorHAnsi"/>
                <w:bCs/>
                <w:strike/>
                <w:color w:val="FF0000"/>
                <w:szCs w:val="22"/>
                <w:vertAlign w:val="superscript"/>
              </w:rPr>
              <w:t>nd</w:t>
            </w:r>
            <w:r w:rsidR="00353DFE" w:rsidRPr="00353DFE">
              <w:rPr>
                <w:rFonts w:cstheme="minorHAnsi"/>
                <w:bCs/>
                <w:strike/>
                <w:color w:val="FF0000"/>
                <w:szCs w:val="22"/>
              </w:rPr>
              <w:t xml:space="preserve"> character) is value of ‘T’.</w:t>
            </w:r>
            <w:r w:rsidR="00353DFE" w:rsidRPr="00353DFE">
              <w:rPr>
                <w:rFonts w:cstheme="minorHAnsi"/>
                <w:bCs/>
                <w:color w:val="FF0000"/>
                <w:szCs w:val="22"/>
              </w:rPr>
              <w:t xml:space="preserve"> </w:t>
            </w:r>
          </w:p>
          <w:p w14:paraId="690F5595" w14:textId="58FB265B" w:rsidR="00423592" w:rsidRDefault="00423592" w:rsidP="00292468">
            <w:pPr>
              <w:rPr>
                <w:lang w:val="en-AU"/>
              </w:rPr>
            </w:pPr>
            <w:r w:rsidRPr="00C22545">
              <w:rPr>
                <w:b/>
                <w:bCs/>
                <w:lang w:val="en-AU"/>
              </w:rPr>
              <w:t xml:space="preserve">Free TAFE and </w:t>
            </w:r>
            <w:proofErr w:type="spellStart"/>
            <w:r w:rsidRPr="00C22545">
              <w:rPr>
                <w:b/>
                <w:bCs/>
                <w:lang w:val="en-AU"/>
              </w:rPr>
              <w:t>JobTrainer</w:t>
            </w:r>
            <w:proofErr w:type="spellEnd"/>
            <w:r w:rsidRPr="00C22545">
              <w:rPr>
                <w:b/>
                <w:bCs/>
                <w:lang w:val="en-AU"/>
              </w:rPr>
              <w:t xml:space="preserve"> (TAFE/Dual Sector only)</w:t>
            </w:r>
            <w:r>
              <w:rPr>
                <w:lang w:val="en-AU"/>
              </w:rPr>
              <w:t xml:space="preserve"> </w:t>
            </w:r>
          </w:p>
          <w:p w14:paraId="0C532FCA" w14:textId="489F2A8F" w:rsidR="00423592" w:rsidRPr="00353DFE" w:rsidRDefault="00423592" w:rsidP="001F6D97">
            <w:pPr>
              <w:autoSpaceDE w:val="0"/>
              <w:autoSpaceDN w:val="0"/>
              <w:spacing w:after="0"/>
              <w:rPr>
                <w:rFonts w:eastAsia="Times New Roman" w:cstheme="minorHAnsi"/>
                <w:bCs/>
                <w:snapToGrid w:val="0"/>
                <w:color w:val="FF0000"/>
                <w:szCs w:val="22"/>
                <w:lang w:val="en-AU"/>
              </w:rPr>
            </w:pPr>
            <w:r w:rsidRPr="00854A21">
              <w:rPr>
                <w:rFonts w:eastAsia="Times New Roman" w:cstheme="minorHAnsi"/>
                <w:bCs/>
                <w:snapToGrid w:val="0"/>
                <w:szCs w:val="22"/>
                <w:lang w:val="en-AU"/>
              </w:rPr>
              <w:t xml:space="preserve">Where a student is </w:t>
            </w:r>
            <w:r w:rsidR="00353DFE" w:rsidRPr="00353DFE">
              <w:rPr>
                <w:rFonts w:eastAsia="Times New Roman" w:cstheme="minorHAnsi"/>
                <w:bCs/>
                <w:strike/>
                <w:snapToGrid w:val="0"/>
                <w:color w:val="FF0000"/>
                <w:szCs w:val="22"/>
                <w:lang w:val="en-AU"/>
              </w:rPr>
              <w:t>getting</w:t>
            </w:r>
            <w:r w:rsidR="00353DFE">
              <w:rPr>
                <w:rFonts w:eastAsia="Times New Roman" w:cstheme="minorHAnsi"/>
                <w:bCs/>
                <w:snapToGrid w:val="0"/>
                <w:szCs w:val="22"/>
                <w:lang w:val="en-AU"/>
              </w:rPr>
              <w:t xml:space="preserve"> </w:t>
            </w:r>
            <w:r w:rsidRPr="00F2004E">
              <w:rPr>
                <w:rFonts w:eastAsia="Times New Roman" w:cstheme="minorHAnsi"/>
                <w:bCs/>
                <w:snapToGrid w:val="0"/>
                <w:color w:val="FF0000"/>
                <w:szCs w:val="22"/>
                <w:lang w:val="en-AU"/>
              </w:rPr>
              <w:t>g</w:t>
            </w:r>
            <w:r w:rsidR="00A820D2" w:rsidRPr="00F2004E">
              <w:rPr>
                <w:rFonts w:eastAsia="Times New Roman" w:cstheme="minorHAnsi"/>
                <w:bCs/>
                <w:snapToGrid w:val="0"/>
                <w:color w:val="FF0000"/>
                <w:szCs w:val="22"/>
                <w:lang w:val="en-AU"/>
              </w:rPr>
              <w:t>ranted</w:t>
            </w:r>
            <w:r w:rsidRPr="00854A21">
              <w:rPr>
                <w:rFonts w:eastAsia="Times New Roman" w:cstheme="minorHAnsi"/>
                <w:bCs/>
                <w:snapToGrid w:val="0"/>
                <w:szCs w:val="22"/>
                <w:lang w:val="en-AU"/>
              </w:rPr>
              <w:t xml:space="preserve"> a Fee Waiver under </w:t>
            </w:r>
            <w:proofErr w:type="spellStart"/>
            <w:r w:rsidRPr="00854A21">
              <w:rPr>
                <w:rFonts w:eastAsia="Times New Roman" w:cstheme="minorHAnsi"/>
                <w:bCs/>
                <w:snapToGrid w:val="0"/>
                <w:szCs w:val="22"/>
                <w:lang w:val="en-AU"/>
              </w:rPr>
              <w:t>JobTrainer</w:t>
            </w:r>
            <w:proofErr w:type="spellEnd"/>
            <w:r w:rsidRPr="00854A21">
              <w:rPr>
                <w:rFonts w:eastAsia="Times New Roman" w:cstheme="minorHAnsi"/>
                <w:bCs/>
                <w:snapToGrid w:val="0"/>
                <w:szCs w:val="22"/>
                <w:lang w:val="en-AU"/>
              </w:rPr>
              <w:t xml:space="preserve"> for a program that is also on the Free TAFE </w:t>
            </w:r>
            <w:r w:rsidR="00A820D2" w:rsidRPr="00353DFE">
              <w:rPr>
                <w:rFonts w:eastAsia="Times New Roman" w:cstheme="minorHAnsi"/>
                <w:bCs/>
                <w:snapToGrid w:val="0"/>
                <w:color w:val="FF0000"/>
                <w:szCs w:val="22"/>
                <w:lang w:val="en-AU"/>
              </w:rPr>
              <w:t xml:space="preserve">for Priority Courses </w:t>
            </w:r>
            <w:r w:rsidRPr="00854A21">
              <w:rPr>
                <w:rFonts w:eastAsia="Times New Roman" w:cstheme="minorHAnsi"/>
                <w:bCs/>
                <w:snapToGrid w:val="0"/>
                <w:szCs w:val="22"/>
                <w:lang w:val="en-AU"/>
              </w:rPr>
              <w:t>List, the training provider must report</w:t>
            </w:r>
            <w:r w:rsidR="00A820D2">
              <w:rPr>
                <w:rFonts w:eastAsia="Times New Roman" w:cstheme="minorHAnsi"/>
                <w:bCs/>
                <w:snapToGrid w:val="0"/>
                <w:szCs w:val="22"/>
                <w:lang w:val="en-AU"/>
              </w:rPr>
              <w:t xml:space="preserve"> </w:t>
            </w:r>
            <w:r w:rsidR="00A820D2" w:rsidRPr="00353DFE">
              <w:rPr>
                <w:rFonts w:eastAsia="Times New Roman" w:cstheme="minorHAnsi"/>
                <w:bCs/>
                <w:snapToGrid w:val="0"/>
                <w:color w:val="FF0000"/>
                <w:szCs w:val="22"/>
                <w:lang w:val="en-AU"/>
              </w:rPr>
              <w:t>the Fee Exemption/Concession Type Identifier as follows</w:t>
            </w:r>
            <w:r w:rsidRPr="00353DFE">
              <w:rPr>
                <w:rFonts w:eastAsia="Times New Roman" w:cstheme="minorHAnsi"/>
                <w:bCs/>
                <w:snapToGrid w:val="0"/>
                <w:color w:val="FF0000"/>
                <w:szCs w:val="22"/>
                <w:lang w:val="en-AU"/>
              </w:rPr>
              <w:t>:</w:t>
            </w:r>
          </w:p>
          <w:p w14:paraId="6E5D191E" w14:textId="77777777" w:rsidR="00423592" w:rsidRPr="003D0934" w:rsidRDefault="00423592" w:rsidP="00292468">
            <w:pPr>
              <w:pStyle w:val="ListParagraph"/>
              <w:numPr>
                <w:ilvl w:val="0"/>
                <w:numId w:val="43"/>
              </w:numPr>
              <w:rPr>
                <w:rFonts w:ascii="Arial" w:hAnsi="Arial" w:cs="Arial"/>
                <w:color w:val="FF0000"/>
                <w:szCs w:val="22"/>
                <w:lang w:val="en-AU"/>
              </w:rPr>
            </w:pPr>
            <w:r w:rsidRPr="003D0934">
              <w:rPr>
                <w:rFonts w:ascii="Arial" w:hAnsi="Arial" w:cs="Arial"/>
                <w:color w:val="FF0000"/>
                <w:szCs w:val="22"/>
                <w:lang w:val="en-AU"/>
              </w:rPr>
              <w:t>the 1</w:t>
            </w:r>
            <w:r w:rsidRPr="003D0934">
              <w:rPr>
                <w:rFonts w:ascii="Arial" w:hAnsi="Arial" w:cs="Arial"/>
                <w:color w:val="FF0000"/>
                <w:szCs w:val="22"/>
                <w:vertAlign w:val="superscript"/>
                <w:lang w:val="en-AU"/>
              </w:rPr>
              <w:t>st</w:t>
            </w:r>
            <w:r w:rsidRPr="003D0934">
              <w:rPr>
                <w:rFonts w:ascii="Arial" w:hAnsi="Arial" w:cs="Arial"/>
                <w:color w:val="FF0000"/>
                <w:szCs w:val="22"/>
                <w:lang w:val="en-AU"/>
              </w:rPr>
              <w:t xml:space="preserve"> character matches a valid value as identified for the Fee Exemption/Concession Type Identifier, which is applicable to the student, </w:t>
            </w:r>
          </w:p>
          <w:p w14:paraId="12777F55" w14:textId="30044EB9" w:rsidR="00423592" w:rsidRPr="00353DFE" w:rsidRDefault="00A820D2" w:rsidP="00353DFE">
            <w:pPr>
              <w:pStyle w:val="ListParagraph"/>
              <w:numPr>
                <w:ilvl w:val="0"/>
                <w:numId w:val="43"/>
              </w:numPr>
              <w:rPr>
                <w:lang w:val="en-AU"/>
              </w:rPr>
            </w:pPr>
            <w:r w:rsidRPr="00353DFE">
              <w:rPr>
                <w:rFonts w:cstheme="minorHAnsi"/>
                <w:color w:val="FF0000"/>
                <w:szCs w:val="22"/>
              </w:rPr>
              <w:t>the 2</w:t>
            </w:r>
            <w:r w:rsidRPr="00353DFE">
              <w:rPr>
                <w:rFonts w:cstheme="minorHAnsi"/>
                <w:color w:val="FF0000"/>
                <w:szCs w:val="22"/>
                <w:vertAlign w:val="superscript"/>
              </w:rPr>
              <w:t>nd</w:t>
            </w:r>
            <w:r w:rsidRPr="00353DFE">
              <w:rPr>
                <w:rFonts w:cstheme="minorHAnsi"/>
                <w:color w:val="FF0000"/>
                <w:szCs w:val="22"/>
              </w:rPr>
              <w:t xml:space="preserve"> character must be</w:t>
            </w:r>
            <w:r w:rsidRPr="00353DFE">
              <w:rPr>
                <w:rFonts w:cstheme="minorHAnsi"/>
                <w:bCs/>
                <w:color w:val="FF0000"/>
                <w:szCs w:val="22"/>
              </w:rPr>
              <w:t xml:space="preserve"> ‘</w:t>
            </w:r>
            <w:r w:rsidRPr="00353DFE">
              <w:rPr>
                <w:rFonts w:ascii="Arial" w:eastAsia="Times New Roman" w:hAnsi="Arial" w:cstheme="minorHAnsi"/>
                <w:snapToGrid w:val="0"/>
                <w:color w:val="FF0000"/>
                <w:sz w:val="24"/>
                <w:szCs w:val="22"/>
                <w:lang w:val="en-AU"/>
              </w:rPr>
              <w:t>T</w:t>
            </w:r>
            <w:r w:rsidRPr="00353DFE">
              <w:rPr>
                <w:rFonts w:cstheme="minorHAnsi"/>
                <w:bCs/>
                <w:color w:val="FF0000"/>
                <w:szCs w:val="22"/>
              </w:rPr>
              <w:t>’</w:t>
            </w:r>
          </w:p>
          <w:p w14:paraId="0D5CAAA9" w14:textId="77777777" w:rsidR="00423592" w:rsidRDefault="00423592" w:rsidP="00292468">
            <w:pPr>
              <w:rPr>
                <w:lang w:val="en-AU"/>
              </w:rPr>
            </w:pPr>
            <w:r>
              <w:rPr>
                <w:lang w:val="en-AU"/>
              </w:rPr>
              <w:t>Added new items:</w:t>
            </w:r>
          </w:p>
          <w:p w14:paraId="370BD383" w14:textId="77777777" w:rsidR="00423592" w:rsidRPr="00C22545" w:rsidRDefault="00423592" w:rsidP="00292468">
            <w:pPr>
              <w:rPr>
                <w:b/>
                <w:bCs/>
                <w:color w:val="FF0000"/>
                <w:lang w:val="en-AU"/>
              </w:rPr>
            </w:pPr>
            <w:r w:rsidRPr="00C22545">
              <w:rPr>
                <w:b/>
                <w:bCs/>
                <w:color w:val="FF0000"/>
                <w:lang w:val="en-AU"/>
              </w:rPr>
              <w:t>Free at TAFE</w:t>
            </w:r>
          </w:p>
          <w:p w14:paraId="5BBE1251" w14:textId="77777777" w:rsidR="00423592" w:rsidRPr="00C22545" w:rsidRDefault="00423592" w:rsidP="00292468">
            <w:pPr>
              <w:pStyle w:val="Default"/>
              <w:rPr>
                <w:rFonts w:asciiTheme="minorHAnsi" w:hAnsiTheme="minorHAnsi" w:cstheme="minorHAnsi"/>
                <w:color w:val="FF0000"/>
                <w:sz w:val="22"/>
                <w:szCs w:val="22"/>
              </w:rPr>
            </w:pPr>
            <w:r w:rsidRPr="00C22545">
              <w:rPr>
                <w:rFonts w:asciiTheme="minorHAnsi" w:hAnsiTheme="minorHAnsi" w:cstheme="minorHAnsi"/>
                <w:color w:val="FF0000"/>
                <w:sz w:val="22"/>
                <w:szCs w:val="22"/>
              </w:rPr>
              <w:t>The following skill sets are ‘Free at TAFE’ in 2022:</w:t>
            </w:r>
          </w:p>
          <w:p w14:paraId="25D1A371" w14:textId="77777777" w:rsidR="00423592" w:rsidRPr="00C22545" w:rsidRDefault="00423592" w:rsidP="00292468">
            <w:pPr>
              <w:pStyle w:val="Default"/>
              <w:numPr>
                <w:ilvl w:val="0"/>
                <w:numId w:val="41"/>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Course in Gender Equity</w:t>
            </w:r>
          </w:p>
          <w:p w14:paraId="7677DCBF" w14:textId="77777777" w:rsidR="00423592" w:rsidRPr="00C22545" w:rsidRDefault="00423592" w:rsidP="00292468">
            <w:pPr>
              <w:pStyle w:val="Default"/>
              <w:numPr>
                <w:ilvl w:val="0"/>
                <w:numId w:val="41"/>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Course in Identifying and Responding to Family Violence Risk</w:t>
            </w:r>
          </w:p>
          <w:p w14:paraId="6F5C7C27" w14:textId="77777777" w:rsidR="00423592" w:rsidRPr="00C22545" w:rsidRDefault="00423592" w:rsidP="00292468">
            <w:pPr>
              <w:pStyle w:val="Default"/>
              <w:numPr>
                <w:ilvl w:val="0"/>
                <w:numId w:val="41"/>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Course in Introduction to the National Disability Insurance Scheme.</w:t>
            </w:r>
          </w:p>
          <w:p w14:paraId="748F4BE6" w14:textId="77777777" w:rsidR="00423592" w:rsidRPr="00C22545" w:rsidRDefault="00423592" w:rsidP="001F6D97">
            <w:pPr>
              <w:pStyle w:val="Default"/>
              <w:spacing w:before="120"/>
              <w:rPr>
                <w:rFonts w:asciiTheme="minorHAnsi" w:hAnsiTheme="minorHAnsi" w:cstheme="minorHAnsi"/>
                <w:color w:val="FF0000"/>
                <w:sz w:val="22"/>
                <w:szCs w:val="22"/>
              </w:rPr>
            </w:pPr>
            <w:r w:rsidRPr="00C22545">
              <w:rPr>
                <w:rFonts w:asciiTheme="minorHAnsi" w:hAnsiTheme="minorHAnsi" w:cstheme="minorHAnsi"/>
                <w:color w:val="FF0000"/>
                <w:sz w:val="22"/>
                <w:szCs w:val="22"/>
              </w:rPr>
              <w:t>TAFEs must grant a fee waiver to students enrolling in any of these skill sets.</w:t>
            </w:r>
          </w:p>
          <w:p w14:paraId="4991720E" w14:textId="77777777" w:rsidR="00423592" w:rsidRPr="00C22545" w:rsidRDefault="00423592" w:rsidP="001F6D97">
            <w:pPr>
              <w:pStyle w:val="Default"/>
              <w:spacing w:before="120"/>
              <w:rPr>
                <w:rFonts w:asciiTheme="minorHAnsi" w:hAnsiTheme="minorHAnsi" w:cstheme="minorHAnsi"/>
                <w:color w:val="FF0000"/>
                <w:sz w:val="22"/>
                <w:szCs w:val="22"/>
              </w:rPr>
            </w:pPr>
            <w:r w:rsidRPr="00C22545">
              <w:rPr>
                <w:rFonts w:asciiTheme="minorHAnsi" w:hAnsiTheme="minorHAnsi" w:cstheme="minorHAnsi"/>
                <w:color w:val="FF0000"/>
                <w:sz w:val="22"/>
                <w:szCs w:val="22"/>
              </w:rPr>
              <w:t>TAFEs must report:</w:t>
            </w:r>
          </w:p>
          <w:p w14:paraId="6BD164A4" w14:textId="77777777" w:rsidR="00423592" w:rsidRPr="00C22545" w:rsidRDefault="00423592" w:rsidP="00292468">
            <w:pPr>
              <w:pStyle w:val="Default"/>
              <w:numPr>
                <w:ilvl w:val="0"/>
                <w:numId w:val="42"/>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Funding Source Identifier ‘GSP’, and</w:t>
            </w:r>
          </w:p>
          <w:p w14:paraId="5B0ED473" w14:textId="6AA63B3E" w:rsidR="00423592" w:rsidRPr="00C22545" w:rsidRDefault="00423592" w:rsidP="00292468">
            <w:pPr>
              <w:pStyle w:val="Default"/>
              <w:numPr>
                <w:ilvl w:val="0"/>
                <w:numId w:val="42"/>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 xml:space="preserve">Fee </w:t>
            </w:r>
            <w:r w:rsidR="00A820D2">
              <w:rPr>
                <w:rFonts w:asciiTheme="minorHAnsi" w:hAnsiTheme="minorHAnsi" w:cstheme="minorHAnsi"/>
                <w:color w:val="FF0000"/>
                <w:sz w:val="22"/>
                <w:szCs w:val="22"/>
              </w:rPr>
              <w:t>Exemption</w:t>
            </w:r>
            <w:r w:rsidRPr="00C22545">
              <w:rPr>
                <w:rFonts w:asciiTheme="minorHAnsi" w:hAnsiTheme="minorHAnsi" w:cstheme="minorHAnsi"/>
                <w:color w:val="FF0000"/>
                <w:sz w:val="22"/>
                <w:szCs w:val="22"/>
              </w:rPr>
              <w:t>/</w:t>
            </w:r>
            <w:r w:rsidR="00A820D2">
              <w:rPr>
                <w:rFonts w:asciiTheme="minorHAnsi" w:hAnsiTheme="minorHAnsi" w:cstheme="minorHAnsi"/>
                <w:color w:val="FF0000"/>
                <w:sz w:val="22"/>
                <w:szCs w:val="22"/>
              </w:rPr>
              <w:t>Concession</w:t>
            </w:r>
            <w:r w:rsidR="00A820D2" w:rsidRPr="00C22545">
              <w:rPr>
                <w:rFonts w:asciiTheme="minorHAnsi" w:hAnsiTheme="minorHAnsi" w:cstheme="minorHAnsi"/>
                <w:color w:val="FF0000"/>
                <w:sz w:val="22"/>
                <w:szCs w:val="22"/>
              </w:rPr>
              <w:t xml:space="preserve"> </w:t>
            </w:r>
            <w:r w:rsidRPr="00C22545">
              <w:rPr>
                <w:rFonts w:asciiTheme="minorHAnsi" w:hAnsiTheme="minorHAnsi" w:cstheme="minorHAnsi"/>
                <w:color w:val="FF0000"/>
                <w:sz w:val="22"/>
                <w:szCs w:val="22"/>
              </w:rPr>
              <w:t>Type Identifier</w:t>
            </w:r>
            <w:r w:rsidR="00A820D2">
              <w:rPr>
                <w:rFonts w:asciiTheme="minorHAnsi" w:hAnsiTheme="minorHAnsi" w:cstheme="minorHAnsi"/>
                <w:color w:val="FF0000"/>
                <w:sz w:val="22"/>
                <w:szCs w:val="22"/>
              </w:rPr>
              <w:t xml:space="preserve"> (2</w:t>
            </w:r>
            <w:r w:rsidR="00A820D2" w:rsidRPr="00F2004E">
              <w:rPr>
                <w:rFonts w:asciiTheme="minorHAnsi" w:hAnsiTheme="minorHAnsi" w:cstheme="minorHAnsi"/>
                <w:color w:val="FF0000"/>
                <w:sz w:val="22"/>
                <w:szCs w:val="22"/>
                <w:vertAlign w:val="superscript"/>
              </w:rPr>
              <w:t>nd</w:t>
            </w:r>
            <w:r w:rsidR="00A820D2">
              <w:rPr>
                <w:rFonts w:asciiTheme="minorHAnsi" w:hAnsiTheme="minorHAnsi" w:cstheme="minorHAnsi"/>
                <w:color w:val="FF0000"/>
                <w:sz w:val="22"/>
                <w:szCs w:val="22"/>
              </w:rPr>
              <w:t xml:space="preserve"> character) value of</w:t>
            </w:r>
            <w:r w:rsidRPr="00C22545">
              <w:rPr>
                <w:rFonts w:asciiTheme="minorHAnsi" w:hAnsiTheme="minorHAnsi" w:cstheme="minorHAnsi"/>
                <w:color w:val="FF0000"/>
                <w:sz w:val="22"/>
                <w:szCs w:val="22"/>
              </w:rPr>
              <w:t xml:space="preserve"> ‘Y’.</w:t>
            </w:r>
          </w:p>
          <w:p w14:paraId="62F916C4" w14:textId="77777777" w:rsidR="00423592" w:rsidRPr="00C22545" w:rsidRDefault="00423592" w:rsidP="00292468">
            <w:pPr>
              <w:pStyle w:val="Default"/>
              <w:rPr>
                <w:rFonts w:asciiTheme="minorHAnsi" w:hAnsiTheme="minorHAnsi" w:cstheme="minorHAnsi"/>
                <w:color w:val="FF0000"/>
                <w:sz w:val="22"/>
                <w:szCs w:val="22"/>
              </w:rPr>
            </w:pPr>
          </w:p>
          <w:p w14:paraId="08EB58FD" w14:textId="77777777" w:rsidR="00423592" w:rsidRPr="00C22545" w:rsidRDefault="00423592" w:rsidP="00292468">
            <w:pPr>
              <w:pStyle w:val="Default"/>
              <w:rPr>
                <w:rFonts w:asciiTheme="minorHAnsi" w:hAnsiTheme="minorHAnsi" w:cstheme="minorHAnsi"/>
                <w:color w:val="FF0000"/>
                <w:sz w:val="22"/>
                <w:szCs w:val="22"/>
              </w:rPr>
            </w:pPr>
            <w:r w:rsidRPr="00C22545">
              <w:rPr>
                <w:rFonts w:asciiTheme="minorHAnsi" w:hAnsiTheme="minorHAnsi" w:cstheme="minorHAnsi"/>
                <w:color w:val="FF0000"/>
                <w:sz w:val="22"/>
                <w:szCs w:val="22"/>
              </w:rPr>
              <w:t>A student’s participation in these skill sets will not impact their ‘Free TAFE’ entitlement.</w:t>
            </w:r>
          </w:p>
          <w:p w14:paraId="6DE1C340" w14:textId="2E5C6797" w:rsidR="00F2004E" w:rsidRDefault="00F2004E" w:rsidP="00F2004E">
            <w:pPr>
              <w:pStyle w:val="Default"/>
              <w:spacing w:before="120"/>
              <w:rPr>
                <w:rFonts w:asciiTheme="minorHAnsi" w:hAnsiTheme="minorHAnsi" w:cstheme="minorHAnsi"/>
                <w:sz w:val="22"/>
                <w:szCs w:val="22"/>
              </w:rPr>
            </w:pPr>
            <w:r>
              <w:rPr>
                <w:rFonts w:asciiTheme="minorHAnsi" w:hAnsiTheme="minorHAnsi" w:cstheme="minorHAnsi"/>
                <w:sz w:val="22"/>
                <w:szCs w:val="22"/>
              </w:rPr>
              <w:t>Removed:</w:t>
            </w:r>
          </w:p>
          <w:p w14:paraId="68F443FB" w14:textId="15CE6A88" w:rsidR="00423592" w:rsidRPr="00F2004E" w:rsidRDefault="00423592" w:rsidP="00292468">
            <w:pPr>
              <w:rPr>
                <w:b/>
                <w:bCs/>
                <w:strike/>
                <w:color w:val="FF0000"/>
                <w:lang w:val="en-AU"/>
              </w:rPr>
            </w:pPr>
            <w:r w:rsidRPr="00F2004E">
              <w:rPr>
                <w:b/>
                <w:bCs/>
                <w:strike/>
                <w:color w:val="FF0000"/>
                <w:lang w:val="en-AU"/>
              </w:rPr>
              <w:t>Free TAFE Skill Set (TAFE/Dual Sector only)</w:t>
            </w:r>
          </w:p>
          <w:p w14:paraId="7DE0D2AA" w14:textId="1BBC6D22" w:rsidR="00423592" w:rsidRPr="00F2004E" w:rsidRDefault="00423592" w:rsidP="00292468">
            <w:pPr>
              <w:pStyle w:val="Heading1A"/>
              <w:spacing w:before="0"/>
              <w:rPr>
                <w:b w:val="0"/>
                <w:strike/>
                <w:color w:val="FF0000"/>
                <w:sz w:val="22"/>
                <w:szCs w:val="22"/>
              </w:rPr>
            </w:pPr>
            <w:r w:rsidRPr="00F2004E">
              <w:rPr>
                <w:b w:val="0"/>
                <w:strike/>
                <w:color w:val="FF0000"/>
                <w:sz w:val="22"/>
                <w:szCs w:val="22"/>
              </w:rPr>
              <w:t>Where a student is getting a Fee Waiver under Free TAFE Skill Set, the associated training activity must be reported using the Fee Exemption/Concession Type Identifier where:</w:t>
            </w:r>
          </w:p>
          <w:p w14:paraId="34FEC5D6" w14:textId="2759DC90" w:rsidR="00423592" w:rsidRPr="00F2004E" w:rsidRDefault="00423592" w:rsidP="00292468">
            <w:pPr>
              <w:pStyle w:val="Heading1A"/>
              <w:numPr>
                <w:ilvl w:val="0"/>
                <w:numId w:val="44"/>
              </w:numPr>
              <w:spacing w:before="0"/>
              <w:rPr>
                <w:b w:val="0"/>
                <w:strike/>
                <w:color w:val="FF0000"/>
                <w:sz w:val="22"/>
                <w:szCs w:val="22"/>
              </w:rPr>
            </w:pPr>
            <w:r w:rsidRPr="00F2004E">
              <w:rPr>
                <w:b w:val="0"/>
                <w:strike/>
                <w:color w:val="FF0000"/>
                <w:sz w:val="22"/>
                <w:szCs w:val="22"/>
              </w:rPr>
              <w:t>the 1</w:t>
            </w:r>
            <w:r w:rsidRPr="00F2004E">
              <w:rPr>
                <w:b w:val="0"/>
                <w:strike/>
                <w:color w:val="FF0000"/>
                <w:sz w:val="22"/>
                <w:szCs w:val="22"/>
                <w:vertAlign w:val="superscript"/>
              </w:rPr>
              <w:t>st</w:t>
            </w:r>
            <w:r w:rsidRPr="00F2004E">
              <w:rPr>
                <w:b w:val="0"/>
                <w:strike/>
                <w:color w:val="FF0000"/>
                <w:sz w:val="22"/>
                <w:szCs w:val="22"/>
              </w:rPr>
              <w:t xml:space="preserve"> character matches a valid value as identified for the Fee Exemption/Concession Type Identifier, which is applicable to the student,</w:t>
            </w:r>
          </w:p>
          <w:p w14:paraId="2CF862CF" w14:textId="77777777" w:rsidR="00423592" w:rsidRDefault="00423592" w:rsidP="00292468">
            <w:pPr>
              <w:pStyle w:val="ListParagraph"/>
              <w:numPr>
                <w:ilvl w:val="0"/>
                <w:numId w:val="44"/>
              </w:numPr>
              <w:rPr>
                <w:rFonts w:ascii="Arial" w:eastAsia="Arial" w:hAnsi="Arial" w:cs="Arial"/>
              </w:rPr>
            </w:pPr>
            <w:r w:rsidRPr="00F2004E">
              <w:rPr>
                <w:bCs/>
                <w:strike/>
                <w:color w:val="FF0000"/>
                <w:szCs w:val="22"/>
              </w:rPr>
              <w:t>the 2</w:t>
            </w:r>
            <w:r w:rsidRPr="00F2004E">
              <w:rPr>
                <w:bCs/>
                <w:strike/>
                <w:color w:val="FF0000"/>
                <w:szCs w:val="22"/>
                <w:vertAlign w:val="superscript"/>
              </w:rPr>
              <w:t>nd</w:t>
            </w:r>
            <w:r w:rsidRPr="00F2004E">
              <w:rPr>
                <w:bCs/>
                <w:strike/>
                <w:color w:val="FF0000"/>
                <w:szCs w:val="22"/>
              </w:rPr>
              <w:t xml:space="preserve"> character is ‘Y’</w:t>
            </w:r>
          </w:p>
        </w:tc>
      </w:tr>
      <w:tr w:rsidR="00423592" w14:paraId="3E509069" w14:textId="77777777" w:rsidTr="00292468">
        <w:trPr>
          <w:cantSplit/>
        </w:trPr>
        <w:tc>
          <w:tcPr>
            <w:tcW w:w="1134" w:type="dxa"/>
            <w:shd w:val="clear" w:color="auto" w:fill="auto"/>
          </w:tcPr>
          <w:p w14:paraId="46751479" w14:textId="77777777" w:rsidR="00423592" w:rsidRDefault="00423592" w:rsidP="00292468">
            <w:pPr>
              <w:keepNext/>
              <w:keepLines/>
              <w:rPr>
                <w:lang w:val="en-AU"/>
              </w:rPr>
            </w:pPr>
            <w:r>
              <w:rPr>
                <w:lang w:val="en-AU"/>
              </w:rPr>
              <w:t>Reason:</w:t>
            </w:r>
          </w:p>
        </w:tc>
        <w:tc>
          <w:tcPr>
            <w:tcW w:w="8787" w:type="dxa"/>
            <w:shd w:val="clear" w:color="auto" w:fill="auto"/>
          </w:tcPr>
          <w:p w14:paraId="149F4CC3" w14:textId="77777777" w:rsidR="00423592" w:rsidRDefault="00CC7773" w:rsidP="00292468">
            <w:pPr>
              <w:rPr>
                <w:rFonts w:ascii="Arial" w:eastAsia="Arial" w:hAnsi="Arial" w:cs="Arial"/>
              </w:rPr>
            </w:pPr>
            <w:r>
              <w:rPr>
                <w:rFonts w:ascii="Arial" w:eastAsia="Arial" w:hAnsi="Arial" w:cs="Arial"/>
              </w:rPr>
              <w:t>Clarifications and u</w:t>
            </w:r>
            <w:r w:rsidR="00423592">
              <w:rPr>
                <w:rFonts w:ascii="Arial" w:eastAsia="Arial" w:hAnsi="Arial" w:cs="Arial"/>
              </w:rPr>
              <w:t>pdates to policy</w:t>
            </w:r>
            <w:r>
              <w:rPr>
                <w:rFonts w:ascii="Arial" w:eastAsia="Arial" w:hAnsi="Arial" w:cs="Arial"/>
              </w:rPr>
              <w:t>.</w:t>
            </w:r>
            <w:r w:rsidR="00423592" w:rsidRPr="00F6643C">
              <w:rPr>
                <w:rFonts w:ascii="Arial" w:eastAsia="Arial" w:hAnsi="Arial" w:cs="Arial"/>
              </w:rPr>
              <w:t xml:space="preserve"> </w:t>
            </w:r>
          </w:p>
        </w:tc>
      </w:tr>
      <w:tr w:rsidR="00423592" w14:paraId="03340316" w14:textId="77777777" w:rsidTr="00292468">
        <w:trPr>
          <w:cantSplit/>
        </w:trPr>
        <w:tc>
          <w:tcPr>
            <w:tcW w:w="1134" w:type="dxa"/>
            <w:shd w:val="clear" w:color="auto" w:fill="auto"/>
          </w:tcPr>
          <w:p w14:paraId="33C0CF22" w14:textId="77777777" w:rsidR="00423592" w:rsidRDefault="00423592" w:rsidP="00292468">
            <w:pPr>
              <w:keepNext/>
              <w:keepLines/>
              <w:rPr>
                <w:lang w:val="en-AU"/>
              </w:rPr>
            </w:pPr>
            <w:r>
              <w:rPr>
                <w:lang w:val="en-AU"/>
              </w:rPr>
              <w:t>Provider:</w:t>
            </w:r>
          </w:p>
        </w:tc>
        <w:tc>
          <w:tcPr>
            <w:tcW w:w="8787" w:type="dxa"/>
            <w:shd w:val="clear" w:color="auto" w:fill="auto"/>
          </w:tcPr>
          <w:p w14:paraId="06D70DAB" w14:textId="77777777" w:rsidR="00423592" w:rsidRPr="00265F62" w:rsidRDefault="00423592" w:rsidP="00292468">
            <w:pPr>
              <w:rPr>
                <w:color w:val="000000" w:themeColor="text2"/>
                <w:lang w:val="en-AU"/>
              </w:rPr>
            </w:pPr>
            <w:r>
              <w:rPr>
                <w:color w:val="000000" w:themeColor="text2"/>
                <w:lang w:val="en-AU"/>
              </w:rPr>
              <w:t xml:space="preserve">Low impact, this information has already been communicated via other </w:t>
            </w:r>
            <w:r w:rsidR="00CC7773">
              <w:rPr>
                <w:color w:val="000000" w:themeColor="text2"/>
                <w:lang w:val="en-AU"/>
              </w:rPr>
              <w:t>sources but</w:t>
            </w:r>
            <w:r>
              <w:rPr>
                <w:color w:val="000000" w:themeColor="text2"/>
                <w:lang w:val="en-AU"/>
              </w:rPr>
              <w:t xml:space="preserve"> is</w:t>
            </w:r>
            <w:r w:rsidR="00CC7773">
              <w:rPr>
                <w:color w:val="000000" w:themeColor="text2"/>
                <w:lang w:val="en-AU"/>
              </w:rPr>
              <w:t xml:space="preserve"> also</w:t>
            </w:r>
            <w:r>
              <w:rPr>
                <w:color w:val="000000" w:themeColor="text2"/>
                <w:lang w:val="en-AU"/>
              </w:rPr>
              <w:t xml:space="preserve"> </w:t>
            </w:r>
            <w:r w:rsidR="002310DB">
              <w:rPr>
                <w:color w:val="000000" w:themeColor="text2"/>
                <w:lang w:val="en-AU"/>
              </w:rPr>
              <w:t>provided</w:t>
            </w:r>
            <w:r>
              <w:rPr>
                <w:color w:val="000000" w:themeColor="text2"/>
                <w:lang w:val="en-AU"/>
              </w:rPr>
              <w:t xml:space="preserve"> in Appendix 4 for centralisation and quick referencing purposes.</w:t>
            </w:r>
          </w:p>
        </w:tc>
      </w:tr>
      <w:tr w:rsidR="00423592" w14:paraId="7B484FE9" w14:textId="77777777" w:rsidTr="00292468">
        <w:trPr>
          <w:cantSplit/>
        </w:trPr>
        <w:tc>
          <w:tcPr>
            <w:tcW w:w="1134" w:type="dxa"/>
            <w:shd w:val="clear" w:color="auto" w:fill="auto"/>
          </w:tcPr>
          <w:p w14:paraId="7D670BAD" w14:textId="77777777" w:rsidR="00423592" w:rsidRDefault="00423592" w:rsidP="00292468">
            <w:pPr>
              <w:keepNext/>
              <w:keepLines/>
              <w:rPr>
                <w:lang w:val="en-AU"/>
              </w:rPr>
            </w:pPr>
            <w:r w:rsidRPr="00134403">
              <w:rPr>
                <w:lang w:val="en-AU"/>
              </w:rPr>
              <w:t>SVTS:</w:t>
            </w:r>
          </w:p>
        </w:tc>
        <w:tc>
          <w:tcPr>
            <w:tcW w:w="8787" w:type="dxa"/>
            <w:shd w:val="clear" w:color="auto" w:fill="auto"/>
          </w:tcPr>
          <w:p w14:paraId="7537DDE3" w14:textId="77777777" w:rsidR="00423592" w:rsidRPr="00265F62" w:rsidRDefault="00423592" w:rsidP="00292468">
            <w:pPr>
              <w:keepNext/>
              <w:keepLines/>
              <w:rPr>
                <w:color w:val="000000" w:themeColor="text2"/>
                <w:lang w:val="en-AU"/>
              </w:rPr>
            </w:pPr>
            <w:r>
              <w:rPr>
                <w:color w:val="000000" w:themeColor="text2"/>
                <w:lang w:val="en-AU"/>
              </w:rPr>
              <w:t>No impact.</w:t>
            </w:r>
          </w:p>
        </w:tc>
      </w:tr>
    </w:tbl>
    <w:p w14:paraId="1076CC28" w14:textId="069B9AD7" w:rsidR="00D158F3" w:rsidRDefault="00D158F3" w:rsidP="009D2832">
      <w:pPr>
        <w:rPr>
          <w:lang w:val="en-AU"/>
        </w:rPr>
      </w:pPr>
    </w:p>
    <w:sectPr w:rsidR="00D158F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582E" w14:textId="77777777" w:rsidR="008F5F91" w:rsidRDefault="008F5F91" w:rsidP="003967DD">
      <w:pPr>
        <w:spacing w:after="0"/>
      </w:pPr>
      <w:r>
        <w:separator/>
      </w:r>
    </w:p>
  </w:endnote>
  <w:endnote w:type="continuationSeparator" w:id="0">
    <w:p w14:paraId="549CCE82" w14:textId="77777777" w:rsidR="008F5F91" w:rsidRDefault="008F5F9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C7EE0" w:rsidRDefault="003C7EE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3C7EE0" w:rsidRDefault="003C7EE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4EED" w14:textId="77777777" w:rsidR="008F5F91" w:rsidRDefault="008F5F91" w:rsidP="003967DD">
      <w:pPr>
        <w:spacing w:after="0"/>
      </w:pPr>
      <w:r>
        <w:separator/>
      </w:r>
    </w:p>
  </w:footnote>
  <w:footnote w:type="continuationSeparator" w:id="0">
    <w:p w14:paraId="766039D2" w14:textId="77777777" w:rsidR="008F5F91" w:rsidRDefault="008F5F9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C7EE0" w:rsidRDefault="003C7EE0">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C6CC4"/>
    <w:multiLevelType w:val="hybridMultilevel"/>
    <w:tmpl w:val="CE16A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6E666CA"/>
    <w:multiLevelType w:val="hybridMultilevel"/>
    <w:tmpl w:val="4B6E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F94BD6"/>
    <w:multiLevelType w:val="hybridMultilevel"/>
    <w:tmpl w:val="4E4E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B01790"/>
    <w:multiLevelType w:val="hybridMultilevel"/>
    <w:tmpl w:val="26AE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A008B2"/>
    <w:multiLevelType w:val="hybridMultilevel"/>
    <w:tmpl w:val="8C16B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2B7BEB"/>
    <w:multiLevelType w:val="hybridMultilevel"/>
    <w:tmpl w:val="7CD4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BA04F4"/>
    <w:multiLevelType w:val="hybridMultilevel"/>
    <w:tmpl w:val="A338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18277F"/>
    <w:multiLevelType w:val="hybridMultilevel"/>
    <w:tmpl w:val="05481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391C90"/>
    <w:multiLevelType w:val="hybridMultilevel"/>
    <w:tmpl w:val="DD20A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D7CFF"/>
    <w:multiLevelType w:val="hybridMultilevel"/>
    <w:tmpl w:val="BA80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DB3A77"/>
    <w:multiLevelType w:val="hybridMultilevel"/>
    <w:tmpl w:val="FCA019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9B0744"/>
    <w:multiLevelType w:val="hybridMultilevel"/>
    <w:tmpl w:val="CD38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0449F"/>
    <w:multiLevelType w:val="hybridMultilevel"/>
    <w:tmpl w:val="81D0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B01878"/>
    <w:multiLevelType w:val="hybridMultilevel"/>
    <w:tmpl w:val="E542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893298"/>
    <w:multiLevelType w:val="hybridMultilevel"/>
    <w:tmpl w:val="A5BA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1529BE"/>
    <w:multiLevelType w:val="hybridMultilevel"/>
    <w:tmpl w:val="DF30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B71610"/>
    <w:multiLevelType w:val="hybridMultilevel"/>
    <w:tmpl w:val="F208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0B0BB5"/>
    <w:multiLevelType w:val="hybridMultilevel"/>
    <w:tmpl w:val="BD70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D66EE1"/>
    <w:multiLevelType w:val="hybridMultilevel"/>
    <w:tmpl w:val="95B6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E3756D"/>
    <w:multiLevelType w:val="hybridMultilevel"/>
    <w:tmpl w:val="4858BF7C"/>
    <w:lvl w:ilvl="0" w:tplc="FC421884">
      <w:start w:val="1"/>
      <w:numFmt w:val="bullet"/>
      <w:pStyle w:val="Bullet"/>
      <w:lvlText w:val=""/>
      <w:lvlJc w:val="left"/>
      <w:pPr>
        <w:ind w:left="360" w:hanging="360"/>
      </w:pPr>
      <w:rPr>
        <w:rFonts w:ascii="Symbol" w:hAnsi="Symbol"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5" w15:restartNumberingAfterBreak="0">
    <w:nsid w:val="5C5D1956"/>
    <w:multiLevelType w:val="hybridMultilevel"/>
    <w:tmpl w:val="3876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158DD"/>
    <w:multiLevelType w:val="hybridMultilevel"/>
    <w:tmpl w:val="DE88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E6B84"/>
    <w:multiLevelType w:val="hybridMultilevel"/>
    <w:tmpl w:val="EF88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8C6A0E"/>
    <w:multiLevelType w:val="hybridMultilevel"/>
    <w:tmpl w:val="85A2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92622"/>
    <w:multiLevelType w:val="hybridMultilevel"/>
    <w:tmpl w:val="24D0A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207038"/>
    <w:multiLevelType w:val="hybridMultilevel"/>
    <w:tmpl w:val="BEEE5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C38D8"/>
    <w:multiLevelType w:val="hybridMultilevel"/>
    <w:tmpl w:val="E90CF8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6"/>
  </w:num>
  <w:num w:numId="13">
    <w:abstractNumId w:val="36"/>
  </w:num>
  <w:num w:numId="14">
    <w:abstractNumId w:val="37"/>
  </w:num>
  <w:num w:numId="15">
    <w:abstractNumId w:val="21"/>
  </w:num>
  <w:num w:numId="16">
    <w:abstractNumId w:val="32"/>
  </w:num>
  <w:num w:numId="17">
    <w:abstractNumId w:val="23"/>
  </w:num>
  <w:num w:numId="18">
    <w:abstractNumId w:val="13"/>
  </w:num>
  <w:num w:numId="19">
    <w:abstractNumId w:val="16"/>
  </w:num>
  <w:num w:numId="20">
    <w:abstractNumId w:val="31"/>
  </w:num>
  <w:num w:numId="21">
    <w:abstractNumId w:val="38"/>
  </w:num>
  <w:num w:numId="22">
    <w:abstractNumId w:val="18"/>
  </w:num>
  <w:num w:numId="23">
    <w:abstractNumId w:val="19"/>
  </w:num>
  <w:num w:numId="24">
    <w:abstractNumId w:val="27"/>
  </w:num>
  <w:num w:numId="25">
    <w:abstractNumId w:val="11"/>
  </w:num>
  <w:num w:numId="26">
    <w:abstractNumId w:val="20"/>
  </w:num>
  <w:num w:numId="27">
    <w:abstractNumId w:val="43"/>
  </w:num>
  <w:num w:numId="28">
    <w:abstractNumId w:val="24"/>
  </w:num>
  <w:num w:numId="29">
    <w:abstractNumId w:val="17"/>
  </w:num>
  <w:num w:numId="30">
    <w:abstractNumId w:val="34"/>
  </w:num>
  <w:num w:numId="31">
    <w:abstractNumId w:val="14"/>
  </w:num>
  <w:num w:numId="32">
    <w:abstractNumId w:val="29"/>
  </w:num>
  <w:num w:numId="33">
    <w:abstractNumId w:val="41"/>
  </w:num>
  <w:num w:numId="34">
    <w:abstractNumId w:val="35"/>
  </w:num>
  <w:num w:numId="35">
    <w:abstractNumId w:val="25"/>
  </w:num>
  <w:num w:numId="36">
    <w:abstractNumId w:val="40"/>
  </w:num>
  <w:num w:numId="37">
    <w:abstractNumId w:val="39"/>
  </w:num>
  <w:num w:numId="38">
    <w:abstractNumId w:val="12"/>
  </w:num>
  <w:num w:numId="39">
    <w:abstractNumId w:val="33"/>
  </w:num>
  <w:num w:numId="40">
    <w:abstractNumId w:val="22"/>
  </w:num>
  <w:num w:numId="41">
    <w:abstractNumId w:val="30"/>
  </w:num>
  <w:num w:numId="42">
    <w:abstractNumId w:val="42"/>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A20"/>
    <w:rsid w:val="000256E2"/>
    <w:rsid w:val="00027FCB"/>
    <w:rsid w:val="00047AE6"/>
    <w:rsid w:val="00053AF5"/>
    <w:rsid w:val="00065CE8"/>
    <w:rsid w:val="00070E53"/>
    <w:rsid w:val="0007585D"/>
    <w:rsid w:val="00080DA9"/>
    <w:rsid w:val="0008129C"/>
    <w:rsid w:val="00085386"/>
    <w:rsid w:val="000861DD"/>
    <w:rsid w:val="00091414"/>
    <w:rsid w:val="000A47D4"/>
    <w:rsid w:val="000B7D81"/>
    <w:rsid w:val="000C600E"/>
    <w:rsid w:val="000D7F9A"/>
    <w:rsid w:val="000E3BB4"/>
    <w:rsid w:val="000F0EF3"/>
    <w:rsid w:val="001003C6"/>
    <w:rsid w:val="00104D24"/>
    <w:rsid w:val="00122369"/>
    <w:rsid w:val="00150C42"/>
    <w:rsid w:val="00150E0F"/>
    <w:rsid w:val="00157212"/>
    <w:rsid w:val="00160FEA"/>
    <w:rsid w:val="0016287D"/>
    <w:rsid w:val="00164811"/>
    <w:rsid w:val="0017050C"/>
    <w:rsid w:val="00191D5B"/>
    <w:rsid w:val="001946CA"/>
    <w:rsid w:val="00194887"/>
    <w:rsid w:val="001A24BB"/>
    <w:rsid w:val="001B2067"/>
    <w:rsid w:val="001B3E23"/>
    <w:rsid w:val="001C58DD"/>
    <w:rsid w:val="001C7D1E"/>
    <w:rsid w:val="001D0D94"/>
    <w:rsid w:val="001D1011"/>
    <w:rsid w:val="001D13F9"/>
    <w:rsid w:val="001E71CA"/>
    <w:rsid w:val="001F39DD"/>
    <w:rsid w:val="001F407D"/>
    <w:rsid w:val="001F5500"/>
    <w:rsid w:val="001F6D97"/>
    <w:rsid w:val="00205675"/>
    <w:rsid w:val="00210795"/>
    <w:rsid w:val="00210845"/>
    <w:rsid w:val="00217F19"/>
    <w:rsid w:val="002229B5"/>
    <w:rsid w:val="00223624"/>
    <w:rsid w:val="00226202"/>
    <w:rsid w:val="002310DB"/>
    <w:rsid w:val="0023266B"/>
    <w:rsid w:val="002512BE"/>
    <w:rsid w:val="002614A8"/>
    <w:rsid w:val="00275FB8"/>
    <w:rsid w:val="00284FEF"/>
    <w:rsid w:val="00293192"/>
    <w:rsid w:val="002A25C3"/>
    <w:rsid w:val="002A4A96"/>
    <w:rsid w:val="002B2F52"/>
    <w:rsid w:val="002D316E"/>
    <w:rsid w:val="002E3BED"/>
    <w:rsid w:val="002F6115"/>
    <w:rsid w:val="00312720"/>
    <w:rsid w:val="0033246E"/>
    <w:rsid w:val="00340E12"/>
    <w:rsid w:val="003429F5"/>
    <w:rsid w:val="00343AFC"/>
    <w:rsid w:val="0034745C"/>
    <w:rsid w:val="00347AD3"/>
    <w:rsid w:val="00353DFE"/>
    <w:rsid w:val="00390DD5"/>
    <w:rsid w:val="003967DD"/>
    <w:rsid w:val="003A4C39"/>
    <w:rsid w:val="003B1FA1"/>
    <w:rsid w:val="003C7EE0"/>
    <w:rsid w:val="003D0934"/>
    <w:rsid w:val="003D2D73"/>
    <w:rsid w:val="003E2CC3"/>
    <w:rsid w:val="003E396C"/>
    <w:rsid w:val="003F07EC"/>
    <w:rsid w:val="004062E0"/>
    <w:rsid w:val="0040746A"/>
    <w:rsid w:val="00414E49"/>
    <w:rsid w:val="0042333B"/>
    <w:rsid w:val="00423592"/>
    <w:rsid w:val="00427E0B"/>
    <w:rsid w:val="004312BD"/>
    <w:rsid w:val="00440926"/>
    <w:rsid w:val="004415B3"/>
    <w:rsid w:val="00443E58"/>
    <w:rsid w:val="00456075"/>
    <w:rsid w:val="00464773"/>
    <w:rsid w:val="004705DC"/>
    <w:rsid w:val="00471F82"/>
    <w:rsid w:val="00487214"/>
    <w:rsid w:val="00493335"/>
    <w:rsid w:val="004A2E74"/>
    <w:rsid w:val="004A7B19"/>
    <w:rsid w:val="004B2ED6"/>
    <w:rsid w:val="004C4C00"/>
    <w:rsid w:val="004D385E"/>
    <w:rsid w:val="004D4388"/>
    <w:rsid w:val="004E62F3"/>
    <w:rsid w:val="004F4FD5"/>
    <w:rsid w:val="005006C9"/>
    <w:rsid w:val="00500ADA"/>
    <w:rsid w:val="005037E5"/>
    <w:rsid w:val="00510A27"/>
    <w:rsid w:val="005113DC"/>
    <w:rsid w:val="00511C49"/>
    <w:rsid w:val="00512BBA"/>
    <w:rsid w:val="00517570"/>
    <w:rsid w:val="0052335A"/>
    <w:rsid w:val="00535CBB"/>
    <w:rsid w:val="00540C48"/>
    <w:rsid w:val="00547F4D"/>
    <w:rsid w:val="00555277"/>
    <w:rsid w:val="00556741"/>
    <w:rsid w:val="00567CF0"/>
    <w:rsid w:val="00570F69"/>
    <w:rsid w:val="00581BA1"/>
    <w:rsid w:val="00584366"/>
    <w:rsid w:val="00594B40"/>
    <w:rsid w:val="005A4F12"/>
    <w:rsid w:val="005B1219"/>
    <w:rsid w:val="005C7548"/>
    <w:rsid w:val="005C7B6E"/>
    <w:rsid w:val="005E0713"/>
    <w:rsid w:val="005E1B6D"/>
    <w:rsid w:val="005E37D2"/>
    <w:rsid w:val="005E7D7F"/>
    <w:rsid w:val="005F12F9"/>
    <w:rsid w:val="005F199B"/>
    <w:rsid w:val="005F3115"/>
    <w:rsid w:val="0060716A"/>
    <w:rsid w:val="0061393B"/>
    <w:rsid w:val="006208FE"/>
    <w:rsid w:val="00620A79"/>
    <w:rsid w:val="00624A55"/>
    <w:rsid w:val="00627FC2"/>
    <w:rsid w:val="006321E1"/>
    <w:rsid w:val="006523D7"/>
    <w:rsid w:val="00654BEE"/>
    <w:rsid w:val="00655807"/>
    <w:rsid w:val="006671CE"/>
    <w:rsid w:val="00670A4F"/>
    <w:rsid w:val="00677F12"/>
    <w:rsid w:val="006915A9"/>
    <w:rsid w:val="00691922"/>
    <w:rsid w:val="00694CAD"/>
    <w:rsid w:val="006A1F8A"/>
    <w:rsid w:val="006A25AC"/>
    <w:rsid w:val="006C45C0"/>
    <w:rsid w:val="006D1693"/>
    <w:rsid w:val="006E2B9A"/>
    <w:rsid w:val="006F0A3F"/>
    <w:rsid w:val="007006CF"/>
    <w:rsid w:val="007035E1"/>
    <w:rsid w:val="00710522"/>
    <w:rsid w:val="00710CED"/>
    <w:rsid w:val="00716082"/>
    <w:rsid w:val="0072522C"/>
    <w:rsid w:val="00735566"/>
    <w:rsid w:val="00745A45"/>
    <w:rsid w:val="00767573"/>
    <w:rsid w:val="00770B69"/>
    <w:rsid w:val="007713C5"/>
    <w:rsid w:val="00772C5C"/>
    <w:rsid w:val="0078452D"/>
    <w:rsid w:val="007A7783"/>
    <w:rsid w:val="007B556E"/>
    <w:rsid w:val="007D3E38"/>
    <w:rsid w:val="007F67D7"/>
    <w:rsid w:val="0080479C"/>
    <w:rsid w:val="008065DA"/>
    <w:rsid w:val="008608C3"/>
    <w:rsid w:val="00860DD5"/>
    <w:rsid w:val="008746EA"/>
    <w:rsid w:val="008851DA"/>
    <w:rsid w:val="00890680"/>
    <w:rsid w:val="00892B0F"/>
    <w:rsid w:val="00892E24"/>
    <w:rsid w:val="00894902"/>
    <w:rsid w:val="00897CA4"/>
    <w:rsid w:val="008A5D1F"/>
    <w:rsid w:val="008B05BD"/>
    <w:rsid w:val="008B1737"/>
    <w:rsid w:val="008D2F62"/>
    <w:rsid w:val="008E4693"/>
    <w:rsid w:val="008E5BD4"/>
    <w:rsid w:val="008F0F69"/>
    <w:rsid w:val="008F3D35"/>
    <w:rsid w:val="008F4F71"/>
    <w:rsid w:val="008F53C9"/>
    <w:rsid w:val="008F5F91"/>
    <w:rsid w:val="00901115"/>
    <w:rsid w:val="00901215"/>
    <w:rsid w:val="00907605"/>
    <w:rsid w:val="0091075F"/>
    <w:rsid w:val="00930521"/>
    <w:rsid w:val="00935E35"/>
    <w:rsid w:val="00945219"/>
    <w:rsid w:val="009454AB"/>
    <w:rsid w:val="00952138"/>
    <w:rsid w:val="00952690"/>
    <w:rsid w:val="00954B9A"/>
    <w:rsid w:val="00975A29"/>
    <w:rsid w:val="00984E75"/>
    <w:rsid w:val="00991159"/>
    <w:rsid w:val="0099358C"/>
    <w:rsid w:val="009A0E81"/>
    <w:rsid w:val="009B52A3"/>
    <w:rsid w:val="009C4BED"/>
    <w:rsid w:val="009D2832"/>
    <w:rsid w:val="009D5FD0"/>
    <w:rsid w:val="009E129B"/>
    <w:rsid w:val="009E3FB9"/>
    <w:rsid w:val="009F38DD"/>
    <w:rsid w:val="009F6A77"/>
    <w:rsid w:val="00A22C72"/>
    <w:rsid w:val="00A31926"/>
    <w:rsid w:val="00A47084"/>
    <w:rsid w:val="00A51795"/>
    <w:rsid w:val="00A55617"/>
    <w:rsid w:val="00A62F8B"/>
    <w:rsid w:val="00A710DF"/>
    <w:rsid w:val="00A81600"/>
    <w:rsid w:val="00A820D2"/>
    <w:rsid w:val="00A958B1"/>
    <w:rsid w:val="00AA63E4"/>
    <w:rsid w:val="00AD18AD"/>
    <w:rsid w:val="00AD5648"/>
    <w:rsid w:val="00AE18E5"/>
    <w:rsid w:val="00B0421D"/>
    <w:rsid w:val="00B077E2"/>
    <w:rsid w:val="00B138E5"/>
    <w:rsid w:val="00B14EB1"/>
    <w:rsid w:val="00B17801"/>
    <w:rsid w:val="00B21562"/>
    <w:rsid w:val="00B23350"/>
    <w:rsid w:val="00B35E70"/>
    <w:rsid w:val="00B52457"/>
    <w:rsid w:val="00BB659E"/>
    <w:rsid w:val="00BC4A10"/>
    <w:rsid w:val="00BE0B18"/>
    <w:rsid w:val="00BF49D9"/>
    <w:rsid w:val="00C0586F"/>
    <w:rsid w:val="00C21981"/>
    <w:rsid w:val="00C22545"/>
    <w:rsid w:val="00C539BB"/>
    <w:rsid w:val="00C53DA7"/>
    <w:rsid w:val="00C64716"/>
    <w:rsid w:val="00C8010F"/>
    <w:rsid w:val="00C95276"/>
    <w:rsid w:val="00C96414"/>
    <w:rsid w:val="00C971E8"/>
    <w:rsid w:val="00CA1B90"/>
    <w:rsid w:val="00CC5AA8"/>
    <w:rsid w:val="00CC7207"/>
    <w:rsid w:val="00CC725E"/>
    <w:rsid w:val="00CC72F0"/>
    <w:rsid w:val="00CC7773"/>
    <w:rsid w:val="00CD5993"/>
    <w:rsid w:val="00CD7E04"/>
    <w:rsid w:val="00CE52BD"/>
    <w:rsid w:val="00CE7442"/>
    <w:rsid w:val="00CE7916"/>
    <w:rsid w:val="00D158F3"/>
    <w:rsid w:val="00D3583A"/>
    <w:rsid w:val="00D47094"/>
    <w:rsid w:val="00D47A27"/>
    <w:rsid w:val="00D70A6A"/>
    <w:rsid w:val="00D72051"/>
    <w:rsid w:val="00D9777A"/>
    <w:rsid w:val="00DA0175"/>
    <w:rsid w:val="00DA4E4F"/>
    <w:rsid w:val="00DA797B"/>
    <w:rsid w:val="00DB6476"/>
    <w:rsid w:val="00DC3A37"/>
    <w:rsid w:val="00DC4D0D"/>
    <w:rsid w:val="00DC6F6C"/>
    <w:rsid w:val="00DD0E7F"/>
    <w:rsid w:val="00DD21FF"/>
    <w:rsid w:val="00E156D8"/>
    <w:rsid w:val="00E31441"/>
    <w:rsid w:val="00E34263"/>
    <w:rsid w:val="00E34721"/>
    <w:rsid w:val="00E35BF1"/>
    <w:rsid w:val="00E411C2"/>
    <w:rsid w:val="00E4317E"/>
    <w:rsid w:val="00E5030B"/>
    <w:rsid w:val="00E6100B"/>
    <w:rsid w:val="00E64758"/>
    <w:rsid w:val="00E71973"/>
    <w:rsid w:val="00E73BD3"/>
    <w:rsid w:val="00E77EB9"/>
    <w:rsid w:val="00E91872"/>
    <w:rsid w:val="00EA5B63"/>
    <w:rsid w:val="00EB0379"/>
    <w:rsid w:val="00EB2ECC"/>
    <w:rsid w:val="00EB4DBB"/>
    <w:rsid w:val="00EC043B"/>
    <w:rsid w:val="00ED0544"/>
    <w:rsid w:val="00ED0C40"/>
    <w:rsid w:val="00F0052B"/>
    <w:rsid w:val="00F02A9B"/>
    <w:rsid w:val="00F0610A"/>
    <w:rsid w:val="00F159AF"/>
    <w:rsid w:val="00F166D1"/>
    <w:rsid w:val="00F17B55"/>
    <w:rsid w:val="00F2004E"/>
    <w:rsid w:val="00F20387"/>
    <w:rsid w:val="00F43717"/>
    <w:rsid w:val="00F47D1D"/>
    <w:rsid w:val="00F5271F"/>
    <w:rsid w:val="00F57907"/>
    <w:rsid w:val="00F73E5F"/>
    <w:rsid w:val="00F81BF6"/>
    <w:rsid w:val="00F877D8"/>
    <w:rsid w:val="00F94715"/>
    <w:rsid w:val="00FA0682"/>
    <w:rsid w:val="00FA5273"/>
    <w:rsid w:val="00FA7AF9"/>
    <w:rsid w:val="00FB2207"/>
    <w:rsid w:val="00FC32F8"/>
    <w:rsid w:val="00FC4AC4"/>
    <w:rsid w:val="00FF1E5D"/>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5B1219"/>
    <w:pPr>
      <w:keepNext/>
      <w:keepLines/>
      <w:spacing w:before="40" w:after="0"/>
      <w:outlineLvl w:val="3"/>
    </w:pPr>
    <w:rPr>
      <w:rFonts w:asciiTheme="majorHAnsi" w:eastAsiaTheme="majorEastAsia" w:hAnsiTheme="majorHAnsi" w:cstheme="majorBidi"/>
      <w:b/>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5B1219"/>
    <w:rPr>
      <w:rFonts w:asciiTheme="majorHAnsi" w:eastAsiaTheme="majorEastAsia" w:hAnsiTheme="majorHAnsi" w:cstheme="majorBidi"/>
      <w:b/>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F43717"/>
    <w:pPr>
      <w:ind w:left="720"/>
      <w:contextualSpacing/>
    </w:pPr>
  </w:style>
  <w:style w:type="table" w:styleId="TableGridLight">
    <w:name w:val="Grid Table Light"/>
    <w:basedOn w:val="TableNormal"/>
    <w:uiPriority w:val="40"/>
    <w:rsid w:val="00016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06C9"/>
    <w:pPr>
      <w:autoSpaceDE w:val="0"/>
      <w:autoSpaceDN w:val="0"/>
      <w:adjustRightInd w:val="0"/>
    </w:pPr>
    <w:rPr>
      <w:rFonts w:ascii="Verdana" w:hAnsi="Verdana" w:cs="Verdana"/>
      <w:color w:val="000000"/>
      <w:lang w:val="en-AU" w:eastAsia="en-AU"/>
    </w:rPr>
  </w:style>
  <w:style w:type="table" w:customStyle="1" w:styleId="GridTable4-Accent21">
    <w:name w:val="Grid Table 4 - Accent 21"/>
    <w:aliases w:val="DET - Accent 2"/>
    <w:basedOn w:val="TableNormal"/>
    <w:uiPriority w:val="49"/>
    <w:rsid w:val="00556741"/>
    <w:rPr>
      <w:rFonts w:ascii="Arial" w:eastAsia="Calibri" w:hAnsi="Arial" w:cs="Times New Roman"/>
      <w:sz w:val="18"/>
      <w:szCs w:val="20"/>
      <w:lang w:val="en-AU" w:eastAsia="en-AU"/>
    </w:rPr>
    <w:tblPr>
      <w:tblStyleRowBandSize w:val="1"/>
      <w:tblStyleColBandSize w:val="1"/>
      <w:tblBorders>
        <w:bottom w:val="single" w:sz="4" w:space="0" w:color="A9DCF1"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71C5E8"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Body">
    <w:name w:val="Body"/>
    <w:link w:val="BodyChar"/>
    <w:qFormat/>
    <w:rsid w:val="00556741"/>
    <w:pPr>
      <w:spacing w:before="240"/>
    </w:pPr>
    <w:rPr>
      <w:rFonts w:ascii="Arial" w:eastAsia="Calibri" w:hAnsi="Arial" w:cs="Times New Roman"/>
      <w:sz w:val="20"/>
      <w:szCs w:val="22"/>
      <w:lang w:val="en-AU"/>
    </w:rPr>
  </w:style>
  <w:style w:type="character" w:customStyle="1" w:styleId="BodyChar">
    <w:name w:val="Body Char"/>
    <w:link w:val="Body"/>
    <w:rsid w:val="00556741"/>
    <w:rPr>
      <w:rFonts w:ascii="Arial" w:eastAsia="Calibri" w:hAnsi="Arial" w:cs="Times New Roman"/>
      <w:sz w:val="20"/>
      <w:szCs w:val="22"/>
      <w:lang w:val="en-AU"/>
    </w:rPr>
  </w:style>
  <w:style w:type="character" w:customStyle="1" w:styleId="Field">
    <w:name w:val="Field"/>
    <w:uiPriority w:val="1"/>
    <w:qFormat/>
    <w:rsid w:val="003D2D73"/>
    <w:rPr>
      <w:rFonts w:ascii="Arial" w:hAnsi="Arial"/>
      <w:i/>
    </w:rPr>
  </w:style>
  <w:style w:type="paragraph" w:styleId="BalloonText">
    <w:name w:val="Balloon Text"/>
    <w:basedOn w:val="Normal"/>
    <w:link w:val="BalloonTextChar"/>
    <w:uiPriority w:val="99"/>
    <w:semiHidden/>
    <w:unhideWhenUsed/>
    <w:rsid w:val="002056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75"/>
    <w:rPr>
      <w:rFonts w:ascii="Segoe UI" w:hAnsi="Segoe UI" w:cs="Segoe UI"/>
      <w:sz w:val="18"/>
      <w:szCs w:val="18"/>
    </w:rPr>
  </w:style>
  <w:style w:type="table" w:styleId="GridTable4-Accent3">
    <w:name w:val="Grid Table 4 Accent 3"/>
    <w:basedOn w:val="TableNormal"/>
    <w:uiPriority w:val="49"/>
    <w:rsid w:val="00DB6476"/>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color w:val="FFFFFF" w:themeColor="background1"/>
      </w:rPr>
      <w:tblPr/>
      <w:tcPr>
        <w:tcBorders>
          <w:top w:val="single" w:sz="4" w:space="0" w:color="0071CE" w:themeColor="accent3"/>
          <w:left w:val="single" w:sz="4" w:space="0" w:color="0071CE" w:themeColor="accent3"/>
          <w:bottom w:val="single" w:sz="4" w:space="0" w:color="0071CE" w:themeColor="accent3"/>
          <w:right w:val="single" w:sz="4" w:space="0" w:color="0071CE" w:themeColor="accent3"/>
          <w:insideH w:val="nil"/>
          <w:insideV w:val="nil"/>
        </w:tcBorders>
        <w:shd w:val="clear" w:color="auto" w:fill="0071CE" w:themeFill="accent3"/>
      </w:tcPr>
    </w:tblStylePr>
    <w:tblStylePr w:type="lastRow">
      <w:rPr>
        <w:b/>
        <w:bCs/>
      </w:rPr>
      <w:tblPr/>
      <w:tcPr>
        <w:tcBorders>
          <w:top w:val="double" w:sz="4" w:space="0" w:color="0071CE" w:themeColor="accent3"/>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character" w:styleId="CommentReference">
    <w:name w:val="annotation reference"/>
    <w:basedOn w:val="DefaultParagraphFont"/>
    <w:uiPriority w:val="99"/>
    <w:semiHidden/>
    <w:unhideWhenUsed/>
    <w:rsid w:val="001F5500"/>
    <w:rPr>
      <w:sz w:val="16"/>
      <w:szCs w:val="16"/>
    </w:rPr>
  </w:style>
  <w:style w:type="paragraph" w:styleId="CommentText">
    <w:name w:val="annotation text"/>
    <w:basedOn w:val="Normal"/>
    <w:link w:val="CommentTextChar"/>
    <w:uiPriority w:val="99"/>
    <w:semiHidden/>
    <w:unhideWhenUsed/>
    <w:rsid w:val="001F5500"/>
    <w:rPr>
      <w:sz w:val="20"/>
      <w:szCs w:val="20"/>
    </w:rPr>
  </w:style>
  <w:style w:type="character" w:customStyle="1" w:styleId="CommentTextChar">
    <w:name w:val="Comment Text Char"/>
    <w:basedOn w:val="DefaultParagraphFont"/>
    <w:link w:val="CommentText"/>
    <w:uiPriority w:val="99"/>
    <w:semiHidden/>
    <w:rsid w:val="001F5500"/>
    <w:rPr>
      <w:sz w:val="20"/>
      <w:szCs w:val="20"/>
    </w:rPr>
  </w:style>
  <w:style w:type="paragraph" w:styleId="CommentSubject">
    <w:name w:val="annotation subject"/>
    <w:basedOn w:val="CommentText"/>
    <w:next w:val="CommentText"/>
    <w:link w:val="CommentSubjectChar"/>
    <w:uiPriority w:val="99"/>
    <w:semiHidden/>
    <w:unhideWhenUsed/>
    <w:rsid w:val="00620A79"/>
    <w:rPr>
      <w:b/>
      <w:bCs/>
    </w:rPr>
  </w:style>
  <w:style w:type="character" w:customStyle="1" w:styleId="CommentSubjectChar">
    <w:name w:val="Comment Subject Char"/>
    <w:basedOn w:val="CommentTextChar"/>
    <w:link w:val="CommentSubject"/>
    <w:uiPriority w:val="99"/>
    <w:semiHidden/>
    <w:rsid w:val="00620A79"/>
    <w:rPr>
      <w:b/>
      <w:bCs/>
      <w:sz w:val="20"/>
      <w:szCs w:val="20"/>
    </w:rPr>
  </w:style>
  <w:style w:type="paragraph" w:customStyle="1" w:styleId="Bullet">
    <w:name w:val="Bullet"/>
    <w:link w:val="BulletChar"/>
    <w:qFormat/>
    <w:rsid w:val="00B138E5"/>
    <w:pPr>
      <w:numPr>
        <w:numId w:val="30"/>
      </w:numPr>
    </w:pPr>
    <w:rPr>
      <w:rFonts w:eastAsia="Calibri" w:cs="Times New Roman"/>
      <w:sz w:val="22"/>
      <w:szCs w:val="22"/>
      <w:lang w:val="en-AU"/>
    </w:rPr>
  </w:style>
  <w:style w:type="character" w:customStyle="1" w:styleId="BulletChar">
    <w:name w:val="Bullet Char"/>
    <w:link w:val="Bullet"/>
    <w:rsid w:val="00B138E5"/>
    <w:rPr>
      <w:rFonts w:eastAsia="Calibri" w:cs="Times New Roman"/>
      <w:sz w:val="22"/>
      <w:szCs w:val="22"/>
      <w:lang w:val="en-AU"/>
    </w:rPr>
  </w:style>
  <w:style w:type="paragraph" w:customStyle="1" w:styleId="Heading1A">
    <w:name w:val="Heading 1A"/>
    <w:basedOn w:val="Heading1"/>
    <w:rsid w:val="003D0934"/>
    <w:pPr>
      <w:keepLines w:val="0"/>
      <w:tabs>
        <w:tab w:val="right" w:pos="8392"/>
      </w:tabs>
      <w:spacing w:before="500" w:after="0"/>
    </w:pPr>
    <w:rPr>
      <w:rFonts w:ascii="Arial" w:eastAsia="Times New Roman" w:hAnsi="Arial" w:cs="Arial"/>
      <w:snapToGrid w:val="0"/>
      <w:color w:val="auto"/>
      <w:sz w:val="24"/>
      <w:szCs w:val="20"/>
      <w:lang w:val="en-AU"/>
    </w:rPr>
  </w:style>
  <w:style w:type="paragraph" w:styleId="Revision">
    <w:name w:val="Revision"/>
    <w:hidden/>
    <w:uiPriority w:val="99"/>
    <w:semiHidden/>
    <w:rsid w:val="009B52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ver.edu.au/avetmi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95B1B-ABA0-43C2-AA67-BD0868B6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Andrea Warr</cp:lastModifiedBy>
  <cp:revision>2</cp:revision>
  <cp:lastPrinted>2021-08-10T00:07:00Z</cp:lastPrinted>
  <dcterms:created xsi:type="dcterms:W3CDTF">2022-02-07T03:12:00Z</dcterms:created>
  <dcterms:modified xsi:type="dcterms:W3CDTF">2022-02-07T03:12:00Z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{844d6514-7868-4f38-942a-cef6990f1471}</vt:lpwstr>
  </property>
  <property fmtid="{D5CDD505-2E9C-101B-9397-08002B2CF9AE}" pid="7" name="RecordPoint_ActiveItemWebId">
    <vt:lpwstr>{fe4f9958-04f5-4a84-a47c-4623f1d1d67a}</vt:lpwstr>
  </property>
</Properties>
</file>