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07" w:rsidRPr="00EB6990" w:rsidRDefault="00541F08" w:rsidP="00541F08">
      <w:pPr>
        <w:spacing w:after="0" w:line="240" w:lineRule="auto"/>
        <w:jc w:val="center"/>
        <w:rPr>
          <w:rFonts w:ascii="Arial Narrow" w:hAnsi="Arial Narrow"/>
          <w:b/>
          <w:sz w:val="28"/>
        </w:rPr>
      </w:pPr>
      <w:r w:rsidRPr="00EB6990">
        <w:rPr>
          <w:rFonts w:ascii="Arial Narrow" w:hAnsi="Arial Narrow"/>
          <w:sz w:val="28"/>
        </w:rPr>
        <w:t>Vice Chancellor</w:t>
      </w:r>
      <w:r w:rsidR="006338FE">
        <w:rPr>
          <w:rFonts w:ascii="Arial Narrow" w:hAnsi="Arial Narrow"/>
          <w:sz w:val="28"/>
        </w:rPr>
        <w:t>’s</w:t>
      </w:r>
      <w:r w:rsidRPr="00EB6990">
        <w:rPr>
          <w:rFonts w:ascii="Arial Narrow" w:hAnsi="Arial Narrow"/>
          <w:sz w:val="28"/>
        </w:rPr>
        <w:t xml:space="preserve"> </w:t>
      </w:r>
      <w:r w:rsidR="00283841" w:rsidRPr="00EB6990">
        <w:rPr>
          <w:rFonts w:ascii="Arial Narrow" w:hAnsi="Arial Narrow"/>
          <w:sz w:val="28"/>
        </w:rPr>
        <w:t xml:space="preserve">Citation for </w:t>
      </w:r>
      <w:r w:rsidR="003D4CE1" w:rsidRPr="00EB6990">
        <w:rPr>
          <w:rFonts w:ascii="Arial Narrow" w:hAnsi="Arial Narrow"/>
          <w:sz w:val="28"/>
        </w:rPr>
        <w:t xml:space="preserve">Outstanding </w:t>
      </w:r>
      <w:r w:rsidR="004177B4" w:rsidRPr="00EB6990">
        <w:rPr>
          <w:rFonts w:ascii="Arial Narrow" w:hAnsi="Arial Narrow"/>
          <w:sz w:val="28"/>
        </w:rPr>
        <w:t>Contributions to</w:t>
      </w:r>
      <w:r w:rsidR="003D4CE1" w:rsidRPr="00EB6990">
        <w:rPr>
          <w:rFonts w:ascii="Arial Narrow" w:hAnsi="Arial Narrow"/>
          <w:sz w:val="28"/>
        </w:rPr>
        <w:t xml:space="preserve"> </w:t>
      </w:r>
      <w:r w:rsidR="003D4CE1" w:rsidRPr="00EB6990">
        <w:rPr>
          <w:rFonts w:ascii="Arial Narrow" w:hAnsi="Arial Narrow"/>
          <w:b/>
          <w:sz w:val="28"/>
        </w:rPr>
        <w:t>Student Learning</w:t>
      </w:r>
    </w:p>
    <w:p w:rsidR="00541F08" w:rsidRPr="00EB6990" w:rsidRDefault="00E86B62" w:rsidP="00541F08">
      <w:pPr>
        <w:spacing w:after="0" w:line="240" w:lineRule="auto"/>
        <w:jc w:val="center"/>
        <w:rPr>
          <w:rFonts w:ascii="Arial Narrow" w:hAnsi="Arial Narrow"/>
          <w:b/>
          <w:sz w:val="28"/>
        </w:rPr>
      </w:pPr>
      <w:r w:rsidRPr="00EB6990">
        <w:rPr>
          <w:rFonts w:ascii="Arial Narrow" w:hAnsi="Arial Narrow"/>
          <w:b/>
          <w:sz w:val="28"/>
        </w:rPr>
        <w:t>Criteria</w:t>
      </w:r>
      <w:r w:rsidR="00B51569" w:rsidRPr="00EB6990">
        <w:rPr>
          <w:rFonts w:ascii="Arial Narrow" w:hAnsi="Arial Narrow"/>
          <w:b/>
          <w:sz w:val="28"/>
        </w:rPr>
        <w:t xml:space="preserve"> Mapping</w:t>
      </w:r>
    </w:p>
    <w:p w:rsidR="004177B4" w:rsidRPr="00EB6990" w:rsidRDefault="004177B4" w:rsidP="00541F08">
      <w:pPr>
        <w:spacing w:after="0" w:line="240" w:lineRule="auto"/>
        <w:jc w:val="center"/>
        <w:rPr>
          <w:rFonts w:ascii="Arial Narrow" w:hAnsi="Arial Narrow"/>
          <w:sz w:val="28"/>
        </w:rPr>
      </w:pPr>
    </w:p>
    <w:p w:rsidR="004177B4" w:rsidRPr="00EB6990" w:rsidRDefault="00DD40A6" w:rsidP="004177B4">
      <w:pPr>
        <w:spacing w:after="160" w:line="252" w:lineRule="auto"/>
      </w:pPr>
      <w:r w:rsidRPr="00EB6990">
        <w:rPr>
          <w:rFonts w:ascii="Arial Narrow" w:hAnsi="Arial Narrow"/>
          <w:b/>
        </w:rPr>
        <w:t>Nominee’s name:</w:t>
      </w:r>
      <w:r w:rsidRPr="00EB6990">
        <w:rPr>
          <w:rFonts w:ascii="Arial Narrow" w:hAnsi="Arial Narrow"/>
        </w:rPr>
        <w:t xml:space="preserve"> </w:t>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r>
      <w:r w:rsidRPr="00EB6990">
        <w:rPr>
          <w:rFonts w:ascii="Arial Narrow" w:hAnsi="Arial Narrow"/>
        </w:rPr>
        <w:softHyphen/>
        <w:t xml:space="preserve">__________________________________________________                           </w:t>
      </w:r>
      <w:r w:rsidRPr="00EB6990">
        <w:rPr>
          <w:rFonts w:ascii="Arial Narrow" w:hAnsi="Arial Narrow"/>
          <w:b/>
        </w:rPr>
        <w:t>Faculty/Department</w:t>
      </w:r>
      <w:r w:rsidRPr="00EB6990">
        <w:rPr>
          <w:rFonts w:ascii="Arial Narrow" w:hAnsi="Arial Narrow"/>
        </w:rPr>
        <w:t>: __________________________________________</w:t>
      </w:r>
    </w:p>
    <w:p w:rsidR="00EB6990" w:rsidRPr="00EB6990" w:rsidRDefault="00DD40A6" w:rsidP="00E77CF3">
      <w:pPr>
        <w:spacing w:after="160" w:line="252" w:lineRule="auto"/>
        <w:jc w:val="both"/>
        <w:rPr>
          <w:rFonts w:ascii="Arial Narrow" w:hAnsi="Arial Narrow"/>
        </w:rPr>
      </w:pPr>
      <w:r w:rsidRPr="00EB6990">
        <w:rPr>
          <w:rFonts w:ascii="Arial Narrow" w:hAnsi="Arial Narrow"/>
        </w:rPr>
        <w:t xml:space="preserve">The process of applying for a </w:t>
      </w:r>
      <w:r w:rsidR="006338FE">
        <w:rPr>
          <w:rFonts w:ascii="Arial Narrow" w:hAnsi="Arial Narrow"/>
          <w:i/>
        </w:rPr>
        <w:t>Vice Chancellor’s</w:t>
      </w:r>
      <w:bookmarkStart w:id="0" w:name="_GoBack"/>
      <w:bookmarkEnd w:id="0"/>
      <w:r w:rsidR="00283841" w:rsidRPr="00EB6990">
        <w:rPr>
          <w:rFonts w:ascii="Arial Narrow" w:hAnsi="Arial Narrow"/>
          <w:i/>
        </w:rPr>
        <w:t xml:space="preserve"> Citation for Outstanding </w:t>
      </w:r>
      <w:r w:rsidRPr="00EB6990">
        <w:rPr>
          <w:rFonts w:ascii="Arial Narrow" w:hAnsi="Arial Narrow"/>
          <w:i/>
        </w:rPr>
        <w:t>C</w:t>
      </w:r>
      <w:r w:rsidR="003D4CE1" w:rsidRPr="00EB6990">
        <w:rPr>
          <w:rFonts w:ascii="Arial Narrow" w:hAnsi="Arial Narrow"/>
          <w:i/>
        </w:rPr>
        <w:t xml:space="preserve">ontributions to Student Learning </w:t>
      </w:r>
      <w:r w:rsidR="003D4CE1" w:rsidRPr="00EB6990">
        <w:rPr>
          <w:rFonts w:ascii="Arial Narrow" w:hAnsi="Arial Narrow"/>
        </w:rPr>
        <w:t>includes</w:t>
      </w:r>
      <w:r w:rsidR="00E86B62" w:rsidRPr="00EB6990">
        <w:rPr>
          <w:rFonts w:ascii="Arial Narrow" w:hAnsi="Arial Narrow"/>
        </w:rPr>
        <w:t xml:space="preserve"> </w:t>
      </w:r>
      <w:r w:rsidRPr="00EB6990">
        <w:rPr>
          <w:rFonts w:ascii="Arial Narrow" w:hAnsi="Arial Narrow"/>
        </w:rPr>
        <w:t xml:space="preserve">addressing </w:t>
      </w:r>
      <w:r w:rsidR="00EB6990" w:rsidRPr="004B6ABF">
        <w:rPr>
          <w:rFonts w:ascii="Arial Narrow" w:hAnsi="Arial Narrow"/>
          <w:bCs/>
        </w:rPr>
        <w:t>ONE</w:t>
      </w:r>
      <w:r w:rsidR="00EB6990" w:rsidRPr="004B6ABF">
        <w:rPr>
          <w:rFonts w:ascii="Arial Narrow" w:hAnsi="Arial Narrow"/>
        </w:rPr>
        <w:t xml:space="preserve"> of four assessment criteria in a four page written statement. To assist applicants in creating a comprehensive application, use the following template to note (dot-point or extensive) the claims you/your team may be able to make. This will assist you in creating a strong application.</w:t>
      </w:r>
      <w:r w:rsidR="00EB6990">
        <w:rPr>
          <w:rFonts w:ascii="Arial Narrow" w:hAnsi="Arial Narrow"/>
        </w:rPr>
        <w:t xml:space="preserve"> Although you may have thoughts about which category may be more applicable, take the time to jot down notes against each criteria. This will assist you in identifying your current strengths.</w:t>
      </w:r>
    </w:p>
    <w:tbl>
      <w:tblPr>
        <w:tblStyle w:val="TableGrid"/>
        <w:tblW w:w="0" w:type="auto"/>
        <w:tblLook w:val="04A0" w:firstRow="1" w:lastRow="0" w:firstColumn="1" w:lastColumn="0" w:noHBand="0" w:noVBand="1"/>
      </w:tblPr>
      <w:tblGrid>
        <w:gridCol w:w="3691"/>
        <w:gridCol w:w="5627"/>
        <w:gridCol w:w="3218"/>
        <w:gridCol w:w="3158"/>
      </w:tblGrid>
      <w:tr w:rsidR="00EB6990" w:rsidRPr="00EB6990" w:rsidTr="00EB6990">
        <w:trPr>
          <w:trHeight w:val="909"/>
        </w:trPr>
        <w:tc>
          <w:tcPr>
            <w:tcW w:w="3691" w:type="dxa"/>
            <w:shd w:val="clear" w:color="auto" w:fill="FFFFCC"/>
          </w:tcPr>
          <w:p w:rsidR="000E258E" w:rsidRPr="00EB6990" w:rsidRDefault="000E258E" w:rsidP="00AA7A9D">
            <w:pPr>
              <w:rPr>
                <w:rFonts w:ascii="Arial Narrow" w:hAnsi="Arial Narrow"/>
                <w:b/>
              </w:rPr>
            </w:pPr>
            <w:r w:rsidRPr="00EB6990">
              <w:rPr>
                <w:rFonts w:ascii="Arial Narrow" w:hAnsi="Arial Narrow"/>
                <w:b/>
              </w:rPr>
              <w:t>Assessment Criteria</w:t>
            </w:r>
          </w:p>
        </w:tc>
        <w:tc>
          <w:tcPr>
            <w:tcW w:w="5627" w:type="dxa"/>
            <w:shd w:val="clear" w:color="auto" w:fill="FFFFCC"/>
          </w:tcPr>
          <w:p w:rsidR="000E258E" w:rsidRPr="00EB6990" w:rsidRDefault="000E258E" w:rsidP="00E77CF3">
            <w:pPr>
              <w:rPr>
                <w:rFonts w:ascii="Arial Narrow" w:hAnsi="Arial Narrow"/>
                <w:b/>
              </w:rPr>
            </w:pPr>
            <w:r w:rsidRPr="00EB6990">
              <w:rPr>
                <w:rFonts w:ascii="Arial Narrow" w:hAnsi="Arial Narrow"/>
                <w:b/>
              </w:rPr>
              <w:t xml:space="preserve">How do you currently address the assessment criteria?   </w:t>
            </w:r>
          </w:p>
          <w:p w:rsidR="000E258E" w:rsidRPr="00EB6990" w:rsidRDefault="000E258E" w:rsidP="00E77CF3">
            <w:pPr>
              <w:spacing w:line="252" w:lineRule="auto"/>
              <w:rPr>
                <w:rFonts w:ascii="Arial Narrow" w:hAnsi="Arial Narrow"/>
                <w:sz w:val="16"/>
                <w:szCs w:val="18"/>
                <w:lang w:val="en"/>
              </w:rPr>
            </w:pPr>
            <w:r w:rsidRPr="00EB6990">
              <w:rPr>
                <w:rFonts w:ascii="Arial Narrow" w:hAnsi="Arial Narrow"/>
                <w:sz w:val="16"/>
                <w:szCs w:val="18"/>
              </w:rPr>
              <w:t>How you address / demonstrate the following:</w:t>
            </w:r>
          </w:p>
          <w:p w:rsidR="000E258E" w:rsidRPr="00EB6990" w:rsidRDefault="000E258E" w:rsidP="0096158F">
            <w:pPr>
              <w:pStyle w:val="ListParagraph"/>
              <w:numPr>
                <w:ilvl w:val="0"/>
                <w:numId w:val="4"/>
              </w:numPr>
              <w:rPr>
                <w:rFonts w:ascii="Arial Narrow" w:hAnsi="Arial Narrow"/>
                <w:sz w:val="16"/>
                <w:szCs w:val="18"/>
              </w:rPr>
            </w:pPr>
            <w:r w:rsidRPr="00EB6990">
              <w:rPr>
                <w:rFonts w:ascii="Arial Narrow" w:hAnsi="Arial Narrow"/>
                <w:sz w:val="16"/>
                <w:szCs w:val="18"/>
              </w:rPr>
              <w:t xml:space="preserve">influenced student learning, student engagement or the overall student experience </w:t>
            </w:r>
          </w:p>
          <w:p w:rsidR="000E258E" w:rsidRPr="00EB6990" w:rsidRDefault="000E258E" w:rsidP="003D4CE1">
            <w:pPr>
              <w:pStyle w:val="Default"/>
              <w:numPr>
                <w:ilvl w:val="0"/>
                <w:numId w:val="4"/>
              </w:numPr>
              <w:ind w:left="357" w:hanging="357"/>
              <w:rPr>
                <w:rFonts w:ascii="Arial Narrow" w:hAnsi="Arial Narrow"/>
                <w:color w:val="auto"/>
                <w:sz w:val="16"/>
                <w:szCs w:val="18"/>
              </w:rPr>
            </w:pPr>
            <w:r w:rsidRPr="00EB6990">
              <w:rPr>
                <w:rFonts w:ascii="Arial Narrow" w:hAnsi="Arial Narrow"/>
                <w:color w:val="auto"/>
                <w:sz w:val="16"/>
                <w:szCs w:val="18"/>
              </w:rPr>
              <w:t xml:space="preserve">gained recognition from fellow staff, the institution, and/or the broader community </w:t>
            </w:r>
          </w:p>
          <w:p w:rsidR="000E258E" w:rsidRPr="00EB6990" w:rsidRDefault="000E258E" w:rsidP="003D4CE1">
            <w:pPr>
              <w:pStyle w:val="Default"/>
              <w:numPr>
                <w:ilvl w:val="0"/>
                <w:numId w:val="4"/>
              </w:numPr>
              <w:ind w:left="357" w:hanging="357"/>
              <w:rPr>
                <w:rFonts w:ascii="Arial Narrow" w:hAnsi="Arial Narrow"/>
                <w:color w:val="auto"/>
                <w:sz w:val="18"/>
                <w:szCs w:val="18"/>
              </w:rPr>
            </w:pPr>
            <w:proofErr w:type="gramStart"/>
            <w:r w:rsidRPr="00EB6990">
              <w:rPr>
                <w:rFonts w:ascii="Arial Narrow" w:hAnsi="Arial Narrow"/>
                <w:color w:val="auto"/>
                <w:sz w:val="16"/>
                <w:szCs w:val="18"/>
              </w:rPr>
              <w:t>be</w:t>
            </w:r>
            <w:proofErr w:type="gramEnd"/>
            <w:r w:rsidRPr="00EB6990">
              <w:rPr>
                <w:rFonts w:ascii="Arial Narrow" w:hAnsi="Arial Narrow"/>
                <w:color w:val="auto"/>
                <w:sz w:val="16"/>
                <w:szCs w:val="18"/>
              </w:rPr>
              <w:t xml:space="preserve"> sustained for a period of no less than three years (two years for early career).</w:t>
            </w:r>
          </w:p>
          <w:p w:rsidR="000E258E" w:rsidRPr="00EB6990" w:rsidRDefault="000E258E" w:rsidP="00E86B62">
            <w:pPr>
              <w:pStyle w:val="Default"/>
              <w:ind w:left="357"/>
              <w:rPr>
                <w:rFonts w:ascii="Arial Narrow" w:hAnsi="Arial Narrow"/>
                <w:color w:val="auto"/>
                <w:sz w:val="18"/>
                <w:szCs w:val="18"/>
              </w:rPr>
            </w:pPr>
          </w:p>
        </w:tc>
        <w:tc>
          <w:tcPr>
            <w:tcW w:w="3218" w:type="dxa"/>
            <w:shd w:val="clear" w:color="auto" w:fill="FFFFCC"/>
          </w:tcPr>
          <w:p w:rsidR="000E258E" w:rsidRPr="00EB6990" w:rsidRDefault="000E258E" w:rsidP="00AA7A9D">
            <w:pPr>
              <w:jc w:val="center"/>
              <w:rPr>
                <w:rFonts w:ascii="Arial Narrow" w:hAnsi="Arial Narrow"/>
                <w:b/>
              </w:rPr>
            </w:pPr>
            <w:r w:rsidRPr="00EB6990">
              <w:rPr>
                <w:rFonts w:ascii="Arial Narrow" w:hAnsi="Arial Narrow"/>
                <w:b/>
              </w:rPr>
              <w:t xml:space="preserve">What </w:t>
            </w:r>
            <w:r w:rsidRPr="00EB6990">
              <w:rPr>
                <w:rFonts w:ascii="Arial Narrow" w:hAnsi="Arial Narrow"/>
                <w:b/>
                <w:u w:val="single"/>
              </w:rPr>
              <w:t>evidence</w:t>
            </w:r>
            <w:r w:rsidRPr="00EB6990">
              <w:rPr>
                <w:rFonts w:ascii="Arial Narrow" w:hAnsi="Arial Narrow"/>
                <w:b/>
              </w:rPr>
              <w:t xml:space="preserve"> to you have to demonstrate that you address the assessment criteria</w:t>
            </w:r>
          </w:p>
        </w:tc>
        <w:tc>
          <w:tcPr>
            <w:tcW w:w="3158" w:type="dxa"/>
            <w:shd w:val="clear" w:color="auto" w:fill="FFFFCC"/>
          </w:tcPr>
          <w:p w:rsidR="000E258E" w:rsidRPr="00EB6990" w:rsidRDefault="000E258E" w:rsidP="00AA7A9D">
            <w:pPr>
              <w:jc w:val="center"/>
              <w:rPr>
                <w:rFonts w:ascii="Arial Narrow" w:hAnsi="Arial Narrow"/>
                <w:b/>
              </w:rPr>
            </w:pPr>
            <w:r w:rsidRPr="00EB6990">
              <w:rPr>
                <w:rFonts w:ascii="Arial Narrow" w:hAnsi="Arial Narrow"/>
                <w:b/>
              </w:rPr>
              <w:t>List the gaps in practices or evidence you need to focus on to address this criteria better?</w:t>
            </w:r>
          </w:p>
        </w:tc>
      </w:tr>
      <w:tr w:rsidR="00EB6990" w:rsidRPr="00EB6990" w:rsidTr="00EB6990">
        <w:trPr>
          <w:trHeight w:val="1417"/>
        </w:trPr>
        <w:tc>
          <w:tcPr>
            <w:tcW w:w="3691" w:type="dxa"/>
            <w:vMerge w:val="restart"/>
            <w:shd w:val="clear" w:color="auto" w:fill="FFFFCC"/>
          </w:tcPr>
          <w:p w:rsidR="00EB6990" w:rsidRPr="009D1DCE" w:rsidRDefault="00EB6990" w:rsidP="00EB6990">
            <w:pPr>
              <w:pStyle w:val="Default"/>
              <w:spacing w:before="120"/>
              <w:rPr>
                <w:rFonts w:ascii="Arial Narrow" w:hAnsi="Arial Narrow" w:cs="Calibri"/>
                <w:b/>
                <w:bCs/>
                <w:color w:val="auto"/>
                <w:sz w:val="22"/>
                <w:szCs w:val="22"/>
              </w:rPr>
            </w:pPr>
            <w:r w:rsidRPr="009D1DCE">
              <w:rPr>
                <w:rFonts w:ascii="Arial Narrow" w:hAnsi="Arial Narrow"/>
                <w:b/>
                <w:color w:val="auto"/>
                <w:sz w:val="22"/>
                <w:szCs w:val="22"/>
              </w:rPr>
              <w:t>1</w:t>
            </w:r>
            <w:r w:rsidRPr="009D1DCE">
              <w:rPr>
                <w:rFonts w:ascii="Arial Narrow" w:hAnsi="Arial Narrow"/>
                <w:color w:val="auto"/>
                <w:sz w:val="22"/>
                <w:szCs w:val="22"/>
              </w:rPr>
              <w:t xml:space="preserve">. </w:t>
            </w:r>
            <w:r w:rsidRPr="009D1DCE">
              <w:rPr>
                <w:rFonts w:ascii="Arial Narrow" w:hAnsi="Arial Narrow" w:cs="Calibri"/>
                <w:b/>
                <w:bCs/>
                <w:color w:val="auto"/>
                <w:sz w:val="22"/>
                <w:szCs w:val="22"/>
              </w:rPr>
              <w:t xml:space="preserve">Approaches to teaching and the support of learning that influence, motivate and inspire students to learn. </w:t>
            </w:r>
          </w:p>
          <w:p w:rsidR="00EB6990" w:rsidRPr="009D1DCE" w:rsidRDefault="00EB6990" w:rsidP="00EB6990">
            <w:pPr>
              <w:autoSpaceDE w:val="0"/>
              <w:autoSpaceDN w:val="0"/>
              <w:adjustRightInd w:val="0"/>
              <w:rPr>
                <w:rFonts w:ascii="Arial Narrow" w:hAnsi="Arial Narrow" w:cs="Calibri"/>
                <w:sz w:val="16"/>
              </w:rPr>
            </w:pPr>
          </w:p>
          <w:p w:rsidR="00EB6990" w:rsidRDefault="00EB6990" w:rsidP="00EB6990">
            <w:pPr>
              <w:autoSpaceDE w:val="0"/>
              <w:autoSpaceDN w:val="0"/>
              <w:adjustRightInd w:val="0"/>
              <w:rPr>
                <w:rFonts w:ascii="Arial Narrow" w:hAnsi="Arial Narrow" w:cs="Calibri"/>
                <w:sz w:val="18"/>
                <w:szCs w:val="18"/>
              </w:rPr>
            </w:pPr>
            <w:r w:rsidRPr="009D1DCE">
              <w:rPr>
                <w:rFonts w:ascii="Arial Narrow" w:hAnsi="Arial Narrow" w:cs="Calibri"/>
                <w:sz w:val="18"/>
                <w:szCs w:val="18"/>
              </w:rPr>
              <w:t xml:space="preserve">This may include </w:t>
            </w:r>
          </w:p>
          <w:p w:rsidR="00EB6990" w:rsidRDefault="00EB6990" w:rsidP="00EB6990">
            <w:pPr>
              <w:pStyle w:val="ListParagraph"/>
              <w:numPr>
                <w:ilvl w:val="0"/>
                <w:numId w:val="9"/>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fostering student development by stimulating curiosity and independence in learning; </w:t>
            </w:r>
          </w:p>
          <w:p w:rsidR="00EB6990" w:rsidRDefault="00EB6990" w:rsidP="00EB6990">
            <w:pPr>
              <w:pStyle w:val="ListParagraph"/>
              <w:numPr>
                <w:ilvl w:val="0"/>
                <w:numId w:val="9"/>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participating in effective and empathetic guidance and advice for students; </w:t>
            </w:r>
          </w:p>
          <w:p w:rsidR="00EB6990" w:rsidRDefault="00EB6990" w:rsidP="00EB6990">
            <w:pPr>
              <w:pStyle w:val="ListParagraph"/>
              <w:numPr>
                <w:ilvl w:val="0"/>
                <w:numId w:val="9"/>
              </w:numPr>
              <w:autoSpaceDE w:val="0"/>
              <w:autoSpaceDN w:val="0"/>
              <w:adjustRightInd w:val="0"/>
              <w:rPr>
                <w:rFonts w:ascii="Arial Narrow" w:hAnsi="Arial Narrow" w:cs="Calibri"/>
                <w:sz w:val="18"/>
                <w:szCs w:val="18"/>
              </w:rPr>
            </w:pPr>
            <w:r w:rsidRPr="000F2A29">
              <w:rPr>
                <w:rFonts w:ascii="Arial Narrow" w:hAnsi="Arial Narrow" w:cs="Calibri"/>
                <w:sz w:val="18"/>
                <w:szCs w:val="18"/>
              </w:rPr>
              <w:t>assisting students from equity and other demographic subgroups to participate and achieve success in their courses;</w:t>
            </w:r>
          </w:p>
          <w:p w:rsidR="00EB6990" w:rsidRDefault="00EB6990" w:rsidP="00EB6990">
            <w:pPr>
              <w:pStyle w:val="ListParagraph"/>
              <w:numPr>
                <w:ilvl w:val="0"/>
                <w:numId w:val="9"/>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encouraging student engagement through the enthusiasm shown for learning and teaching; </w:t>
            </w:r>
          </w:p>
          <w:p w:rsidR="00EB6990" w:rsidRDefault="00EB6990" w:rsidP="00EB6990">
            <w:pPr>
              <w:pStyle w:val="ListParagraph"/>
              <w:numPr>
                <w:ilvl w:val="0"/>
                <w:numId w:val="9"/>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inspiring and motivating students through effective communication, presentation and interpersonal skills; </w:t>
            </w:r>
          </w:p>
          <w:p w:rsidR="00EB6990" w:rsidRDefault="00EB6990" w:rsidP="00EB6990">
            <w:pPr>
              <w:pStyle w:val="ListParagraph"/>
              <w:numPr>
                <w:ilvl w:val="0"/>
                <w:numId w:val="9"/>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enabling others to enhance their approaches to learning and teaching; and </w:t>
            </w:r>
          </w:p>
          <w:p w:rsidR="00EB6990" w:rsidRPr="000F2A29" w:rsidRDefault="00EB6990" w:rsidP="00EB6990">
            <w:pPr>
              <w:pStyle w:val="ListParagraph"/>
              <w:numPr>
                <w:ilvl w:val="0"/>
                <w:numId w:val="9"/>
              </w:numPr>
              <w:autoSpaceDE w:val="0"/>
              <w:autoSpaceDN w:val="0"/>
              <w:adjustRightInd w:val="0"/>
              <w:rPr>
                <w:rFonts w:ascii="Arial Narrow" w:hAnsi="Arial Narrow" w:cs="Calibri"/>
                <w:sz w:val="18"/>
                <w:szCs w:val="18"/>
              </w:rPr>
            </w:pPr>
            <w:proofErr w:type="gramStart"/>
            <w:r w:rsidRPr="000F2A29">
              <w:rPr>
                <w:rFonts w:ascii="Arial Narrow" w:hAnsi="Arial Narrow" w:cs="Calibri"/>
                <w:sz w:val="18"/>
                <w:szCs w:val="18"/>
              </w:rPr>
              <w:t>developing</w:t>
            </w:r>
            <w:proofErr w:type="gramEnd"/>
            <w:r w:rsidRPr="000F2A29">
              <w:rPr>
                <w:rFonts w:ascii="Arial Narrow" w:hAnsi="Arial Narrow" w:cs="Calibri"/>
                <w:sz w:val="18"/>
                <w:szCs w:val="18"/>
              </w:rPr>
              <w:t xml:space="preserve"> and/or integrating assessment strategies to enhance student learning.</w:t>
            </w:r>
          </w:p>
        </w:tc>
        <w:tc>
          <w:tcPr>
            <w:tcW w:w="5627" w:type="dxa"/>
          </w:tcPr>
          <w:p w:rsidR="00EB6990" w:rsidRPr="00EB6990" w:rsidRDefault="00EB6990" w:rsidP="00EB6990">
            <w:pPr>
              <w:rPr>
                <w:rFonts w:ascii="Arial Narrow" w:hAnsi="Arial Narrow"/>
              </w:rPr>
            </w:pPr>
            <w:r w:rsidRPr="00EB6990">
              <w:rPr>
                <w:rFonts w:ascii="Arial Narrow" w:hAnsi="Arial Narrow"/>
              </w:rPr>
              <w:t>a.</w:t>
            </w:r>
          </w:p>
        </w:tc>
        <w:tc>
          <w:tcPr>
            <w:tcW w:w="3218" w:type="dxa"/>
            <w:vMerge w:val="restart"/>
          </w:tcPr>
          <w:p w:rsidR="00EB6990" w:rsidRPr="00EB6990" w:rsidRDefault="00EB6990" w:rsidP="00EB6990">
            <w:pPr>
              <w:rPr>
                <w:rFonts w:ascii="Arial Narrow" w:hAnsi="Arial Narrow"/>
              </w:rPr>
            </w:pPr>
          </w:p>
        </w:tc>
        <w:tc>
          <w:tcPr>
            <w:tcW w:w="3158" w:type="dxa"/>
            <w:vMerge w:val="restart"/>
          </w:tcPr>
          <w:p w:rsidR="00EB6990" w:rsidRPr="00EB6990" w:rsidRDefault="00EB6990" w:rsidP="00EB6990">
            <w:pPr>
              <w:rPr>
                <w:rFonts w:ascii="Arial Narrow" w:hAnsi="Arial Narrow"/>
              </w:rPr>
            </w:pPr>
          </w:p>
        </w:tc>
      </w:tr>
      <w:tr w:rsidR="00EB6990" w:rsidRPr="00EB6990" w:rsidTr="00EB6990">
        <w:trPr>
          <w:trHeight w:val="1417"/>
        </w:trPr>
        <w:tc>
          <w:tcPr>
            <w:tcW w:w="3691" w:type="dxa"/>
            <w:vMerge/>
            <w:shd w:val="clear" w:color="auto" w:fill="FFFFCC"/>
          </w:tcPr>
          <w:p w:rsidR="000E258E" w:rsidRPr="00EB6990" w:rsidRDefault="000E258E" w:rsidP="00E86B62">
            <w:pPr>
              <w:pStyle w:val="Default"/>
              <w:spacing w:before="120"/>
              <w:rPr>
                <w:rFonts w:ascii="Arial Narrow" w:hAnsi="Arial Narrow"/>
                <w:b/>
                <w:color w:val="auto"/>
                <w:sz w:val="22"/>
                <w:szCs w:val="22"/>
              </w:rPr>
            </w:pPr>
          </w:p>
        </w:tc>
        <w:tc>
          <w:tcPr>
            <w:tcW w:w="5627" w:type="dxa"/>
          </w:tcPr>
          <w:p w:rsidR="000E258E" w:rsidRPr="00EB6990" w:rsidRDefault="000E258E" w:rsidP="00AA7A9D">
            <w:pPr>
              <w:rPr>
                <w:rFonts w:ascii="Arial Narrow" w:hAnsi="Arial Narrow"/>
              </w:rPr>
            </w:pPr>
            <w:r w:rsidRPr="00EB6990">
              <w:rPr>
                <w:rFonts w:ascii="Arial Narrow" w:hAnsi="Arial Narrow"/>
              </w:rPr>
              <w:t>b.</w:t>
            </w:r>
          </w:p>
        </w:tc>
        <w:tc>
          <w:tcPr>
            <w:tcW w:w="3218" w:type="dxa"/>
            <w:vMerge/>
          </w:tcPr>
          <w:p w:rsidR="000E258E" w:rsidRPr="00EB6990" w:rsidRDefault="000E258E" w:rsidP="00AA7A9D">
            <w:pPr>
              <w:rPr>
                <w:rFonts w:ascii="Arial Narrow" w:hAnsi="Arial Narrow"/>
              </w:rPr>
            </w:pPr>
          </w:p>
        </w:tc>
        <w:tc>
          <w:tcPr>
            <w:tcW w:w="3158" w:type="dxa"/>
            <w:vMerge/>
          </w:tcPr>
          <w:p w:rsidR="000E258E" w:rsidRPr="00EB6990" w:rsidRDefault="000E258E" w:rsidP="00AA7A9D">
            <w:pPr>
              <w:rPr>
                <w:rFonts w:ascii="Arial Narrow" w:hAnsi="Arial Narrow"/>
              </w:rPr>
            </w:pPr>
          </w:p>
        </w:tc>
      </w:tr>
      <w:tr w:rsidR="00EB6990" w:rsidRPr="00EB6990" w:rsidTr="00EB6990">
        <w:trPr>
          <w:trHeight w:val="1417"/>
        </w:trPr>
        <w:tc>
          <w:tcPr>
            <w:tcW w:w="3691" w:type="dxa"/>
            <w:vMerge/>
            <w:shd w:val="clear" w:color="auto" w:fill="FFFFCC"/>
          </w:tcPr>
          <w:p w:rsidR="000E258E" w:rsidRPr="00EB6990" w:rsidRDefault="000E258E" w:rsidP="00E86B62">
            <w:pPr>
              <w:pStyle w:val="Default"/>
              <w:spacing w:before="120"/>
              <w:rPr>
                <w:rFonts w:ascii="Arial Narrow" w:hAnsi="Arial Narrow"/>
                <w:b/>
                <w:color w:val="auto"/>
                <w:sz w:val="22"/>
                <w:szCs w:val="22"/>
              </w:rPr>
            </w:pPr>
          </w:p>
        </w:tc>
        <w:tc>
          <w:tcPr>
            <w:tcW w:w="5627" w:type="dxa"/>
          </w:tcPr>
          <w:p w:rsidR="000E258E" w:rsidRPr="00EB6990" w:rsidRDefault="000E258E" w:rsidP="00AA7A9D">
            <w:pPr>
              <w:rPr>
                <w:rFonts w:ascii="Arial Narrow" w:hAnsi="Arial Narrow"/>
              </w:rPr>
            </w:pPr>
            <w:r w:rsidRPr="00EB6990">
              <w:rPr>
                <w:rFonts w:ascii="Arial Narrow" w:hAnsi="Arial Narrow"/>
              </w:rPr>
              <w:t>c.</w:t>
            </w:r>
          </w:p>
        </w:tc>
        <w:tc>
          <w:tcPr>
            <w:tcW w:w="3218" w:type="dxa"/>
            <w:vMerge/>
          </w:tcPr>
          <w:p w:rsidR="000E258E" w:rsidRPr="00EB6990" w:rsidRDefault="000E258E" w:rsidP="00AA7A9D">
            <w:pPr>
              <w:rPr>
                <w:rFonts w:ascii="Arial Narrow" w:hAnsi="Arial Narrow"/>
              </w:rPr>
            </w:pPr>
          </w:p>
        </w:tc>
        <w:tc>
          <w:tcPr>
            <w:tcW w:w="3158" w:type="dxa"/>
            <w:vMerge/>
          </w:tcPr>
          <w:p w:rsidR="000E258E" w:rsidRPr="00EB6990" w:rsidRDefault="000E258E" w:rsidP="00AA7A9D">
            <w:pPr>
              <w:rPr>
                <w:rFonts w:ascii="Arial Narrow" w:hAnsi="Arial Narrow"/>
              </w:rPr>
            </w:pPr>
          </w:p>
        </w:tc>
      </w:tr>
    </w:tbl>
    <w:p w:rsidR="0033628E" w:rsidRPr="00EB6990" w:rsidRDefault="0033628E"/>
    <w:p w:rsidR="0033628E" w:rsidRPr="00EB6990" w:rsidRDefault="0033628E">
      <w:r w:rsidRPr="00EB6990">
        <w:br w:type="page"/>
      </w:r>
    </w:p>
    <w:tbl>
      <w:tblPr>
        <w:tblStyle w:val="TableGrid"/>
        <w:tblW w:w="0" w:type="auto"/>
        <w:tblLook w:val="04A0" w:firstRow="1" w:lastRow="0" w:firstColumn="1" w:lastColumn="0" w:noHBand="0" w:noVBand="1"/>
      </w:tblPr>
      <w:tblGrid>
        <w:gridCol w:w="3691"/>
        <w:gridCol w:w="5627"/>
        <w:gridCol w:w="3218"/>
        <w:gridCol w:w="3158"/>
      </w:tblGrid>
      <w:tr w:rsidR="00EB6990" w:rsidRPr="00EB6990" w:rsidTr="00EB6990">
        <w:trPr>
          <w:trHeight w:val="909"/>
        </w:trPr>
        <w:tc>
          <w:tcPr>
            <w:tcW w:w="3691" w:type="dxa"/>
            <w:shd w:val="clear" w:color="auto" w:fill="FFFFCC"/>
          </w:tcPr>
          <w:p w:rsidR="0033628E" w:rsidRPr="00EB6990" w:rsidRDefault="0033628E" w:rsidP="00C54044">
            <w:pPr>
              <w:rPr>
                <w:rFonts w:ascii="Arial Narrow" w:hAnsi="Arial Narrow"/>
                <w:b/>
              </w:rPr>
            </w:pPr>
            <w:r w:rsidRPr="00EB6990">
              <w:rPr>
                <w:rFonts w:ascii="Arial Narrow" w:hAnsi="Arial Narrow"/>
                <w:b/>
              </w:rPr>
              <w:lastRenderedPageBreak/>
              <w:t>Assessment Criteria</w:t>
            </w:r>
          </w:p>
        </w:tc>
        <w:tc>
          <w:tcPr>
            <w:tcW w:w="5627" w:type="dxa"/>
            <w:shd w:val="clear" w:color="auto" w:fill="FFFFCC"/>
          </w:tcPr>
          <w:p w:rsidR="0033628E" w:rsidRPr="00EB6990" w:rsidRDefault="0033628E" w:rsidP="00C54044">
            <w:pPr>
              <w:rPr>
                <w:rFonts w:ascii="Arial Narrow" w:hAnsi="Arial Narrow"/>
                <w:b/>
              </w:rPr>
            </w:pPr>
            <w:r w:rsidRPr="00EB6990">
              <w:rPr>
                <w:rFonts w:ascii="Arial Narrow" w:hAnsi="Arial Narrow"/>
                <w:b/>
              </w:rPr>
              <w:t xml:space="preserve">How do you currently address the assessment criteria?   </w:t>
            </w:r>
          </w:p>
          <w:p w:rsidR="0033628E" w:rsidRPr="00EB6990" w:rsidRDefault="0033628E" w:rsidP="00C54044">
            <w:pPr>
              <w:spacing w:line="252" w:lineRule="auto"/>
              <w:rPr>
                <w:rFonts w:ascii="Arial Narrow" w:hAnsi="Arial Narrow"/>
                <w:sz w:val="16"/>
                <w:szCs w:val="18"/>
                <w:lang w:val="en"/>
              </w:rPr>
            </w:pPr>
            <w:r w:rsidRPr="00EB6990">
              <w:rPr>
                <w:rFonts w:ascii="Arial Narrow" w:hAnsi="Arial Narrow"/>
                <w:sz w:val="16"/>
                <w:szCs w:val="18"/>
              </w:rPr>
              <w:t>How you address / demonstrate the following:</w:t>
            </w:r>
          </w:p>
          <w:p w:rsidR="0033628E" w:rsidRPr="00EB6990" w:rsidRDefault="0033628E" w:rsidP="0033628E">
            <w:pPr>
              <w:pStyle w:val="ListParagraph"/>
              <w:numPr>
                <w:ilvl w:val="0"/>
                <w:numId w:val="7"/>
              </w:numPr>
              <w:rPr>
                <w:rFonts w:ascii="Arial Narrow" w:hAnsi="Arial Narrow"/>
                <w:sz w:val="16"/>
                <w:szCs w:val="18"/>
              </w:rPr>
            </w:pPr>
            <w:r w:rsidRPr="00EB6990">
              <w:rPr>
                <w:rFonts w:ascii="Arial Narrow" w:hAnsi="Arial Narrow"/>
                <w:sz w:val="16"/>
                <w:szCs w:val="18"/>
              </w:rPr>
              <w:t xml:space="preserve">influenced student learning, student engagement or the overall student experience </w:t>
            </w:r>
          </w:p>
          <w:p w:rsidR="0033628E" w:rsidRPr="00EB6990" w:rsidRDefault="0033628E" w:rsidP="0033628E">
            <w:pPr>
              <w:pStyle w:val="Default"/>
              <w:numPr>
                <w:ilvl w:val="0"/>
                <w:numId w:val="7"/>
              </w:numPr>
              <w:ind w:left="357" w:hanging="357"/>
              <w:rPr>
                <w:rFonts w:ascii="Arial Narrow" w:hAnsi="Arial Narrow"/>
                <w:color w:val="auto"/>
                <w:sz w:val="16"/>
                <w:szCs w:val="18"/>
              </w:rPr>
            </w:pPr>
            <w:r w:rsidRPr="00EB6990">
              <w:rPr>
                <w:rFonts w:ascii="Arial Narrow" w:hAnsi="Arial Narrow"/>
                <w:color w:val="auto"/>
                <w:sz w:val="16"/>
                <w:szCs w:val="18"/>
              </w:rPr>
              <w:t xml:space="preserve">gained recognition from fellow staff, the institution, and/or the broader community </w:t>
            </w:r>
          </w:p>
          <w:p w:rsidR="0033628E" w:rsidRPr="00EB6990" w:rsidRDefault="0033628E" w:rsidP="0033628E">
            <w:pPr>
              <w:pStyle w:val="Default"/>
              <w:numPr>
                <w:ilvl w:val="0"/>
                <w:numId w:val="7"/>
              </w:numPr>
              <w:ind w:left="357" w:hanging="357"/>
              <w:rPr>
                <w:rFonts w:ascii="Arial Narrow" w:hAnsi="Arial Narrow"/>
                <w:color w:val="auto"/>
                <w:sz w:val="18"/>
                <w:szCs w:val="18"/>
              </w:rPr>
            </w:pPr>
            <w:proofErr w:type="gramStart"/>
            <w:r w:rsidRPr="00EB6990">
              <w:rPr>
                <w:rFonts w:ascii="Arial Narrow" w:hAnsi="Arial Narrow"/>
                <w:color w:val="auto"/>
                <w:sz w:val="16"/>
                <w:szCs w:val="18"/>
              </w:rPr>
              <w:t>be</w:t>
            </w:r>
            <w:proofErr w:type="gramEnd"/>
            <w:r w:rsidRPr="00EB6990">
              <w:rPr>
                <w:rFonts w:ascii="Arial Narrow" w:hAnsi="Arial Narrow"/>
                <w:color w:val="auto"/>
                <w:sz w:val="16"/>
                <w:szCs w:val="18"/>
              </w:rPr>
              <w:t xml:space="preserve"> sustained for a period of no less than three years (two years for early career).</w:t>
            </w:r>
          </w:p>
          <w:p w:rsidR="0033628E" w:rsidRPr="00EB6990" w:rsidRDefault="0033628E" w:rsidP="00C54044">
            <w:pPr>
              <w:pStyle w:val="Default"/>
              <w:ind w:left="357"/>
              <w:rPr>
                <w:rFonts w:ascii="Arial Narrow" w:hAnsi="Arial Narrow"/>
                <w:color w:val="auto"/>
                <w:sz w:val="18"/>
                <w:szCs w:val="18"/>
              </w:rPr>
            </w:pPr>
          </w:p>
        </w:tc>
        <w:tc>
          <w:tcPr>
            <w:tcW w:w="3218" w:type="dxa"/>
            <w:shd w:val="clear" w:color="auto" w:fill="FFFFCC"/>
          </w:tcPr>
          <w:p w:rsidR="0033628E" w:rsidRPr="00EB6990" w:rsidRDefault="0033628E" w:rsidP="00C54044">
            <w:pPr>
              <w:jc w:val="center"/>
              <w:rPr>
                <w:rFonts w:ascii="Arial Narrow" w:hAnsi="Arial Narrow"/>
                <w:b/>
              </w:rPr>
            </w:pPr>
            <w:r w:rsidRPr="00EB6990">
              <w:rPr>
                <w:rFonts w:ascii="Arial Narrow" w:hAnsi="Arial Narrow"/>
                <w:b/>
              </w:rPr>
              <w:t xml:space="preserve">What </w:t>
            </w:r>
            <w:r w:rsidRPr="00EB6990">
              <w:rPr>
                <w:rFonts w:ascii="Arial Narrow" w:hAnsi="Arial Narrow"/>
                <w:b/>
                <w:u w:val="single"/>
              </w:rPr>
              <w:t>evidence</w:t>
            </w:r>
            <w:r w:rsidRPr="00EB6990">
              <w:rPr>
                <w:rFonts w:ascii="Arial Narrow" w:hAnsi="Arial Narrow"/>
                <w:b/>
              </w:rPr>
              <w:t xml:space="preserve"> to you have to demonstrate that you address the assessment criteria</w:t>
            </w:r>
          </w:p>
        </w:tc>
        <w:tc>
          <w:tcPr>
            <w:tcW w:w="3158" w:type="dxa"/>
            <w:shd w:val="clear" w:color="auto" w:fill="FFFFCC"/>
          </w:tcPr>
          <w:p w:rsidR="0033628E" w:rsidRPr="00EB6990" w:rsidRDefault="0033628E" w:rsidP="00C54044">
            <w:pPr>
              <w:jc w:val="center"/>
              <w:rPr>
                <w:rFonts w:ascii="Arial Narrow" w:hAnsi="Arial Narrow"/>
                <w:b/>
              </w:rPr>
            </w:pPr>
            <w:r w:rsidRPr="00EB6990">
              <w:rPr>
                <w:rFonts w:ascii="Arial Narrow" w:hAnsi="Arial Narrow"/>
                <w:b/>
              </w:rPr>
              <w:t>List the gaps in practices or evidence you need to focus on to address this criteria better?</w:t>
            </w:r>
          </w:p>
        </w:tc>
      </w:tr>
      <w:tr w:rsidR="00EB6990" w:rsidRPr="00EB6990" w:rsidTr="00EB6990">
        <w:trPr>
          <w:trHeight w:val="1417"/>
        </w:trPr>
        <w:tc>
          <w:tcPr>
            <w:tcW w:w="3691" w:type="dxa"/>
            <w:vMerge w:val="restart"/>
            <w:shd w:val="clear" w:color="auto" w:fill="FFFFCC"/>
          </w:tcPr>
          <w:p w:rsidR="00EB6990" w:rsidRPr="00C1254C" w:rsidRDefault="00EB6990" w:rsidP="00EB6990">
            <w:pPr>
              <w:pStyle w:val="Default"/>
              <w:spacing w:before="120"/>
              <w:rPr>
                <w:rFonts w:ascii="Arial Narrow" w:hAnsi="Arial Narrow" w:cs="Calibri"/>
                <w:color w:val="auto"/>
                <w:sz w:val="22"/>
                <w:szCs w:val="22"/>
              </w:rPr>
            </w:pPr>
            <w:r w:rsidRPr="00C1254C">
              <w:rPr>
                <w:rFonts w:ascii="Arial Narrow" w:hAnsi="Arial Narrow"/>
                <w:b/>
                <w:color w:val="auto"/>
                <w:sz w:val="22"/>
                <w:szCs w:val="22"/>
              </w:rPr>
              <w:t>2.</w:t>
            </w:r>
            <w:r w:rsidRPr="00C1254C">
              <w:rPr>
                <w:rFonts w:ascii="Arial Narrow" w:hAnsi="Arial Narrow"/>
                <w:color w:val="auto"/>
                <w:sz w:val="22"/>
                <w:szCs w:val="22"/>
              </w:rPr>
              <w:t xml:space="preserve"> </w:t>
            </w:r>
            <w:r w:rsidRPr="00C1254C">
              <w:rPr>
                <w:rFonts w:ascii="Arial Narrow" w:hAnsi="Arial Narrow" w:cs="Calibri"/>
                <w:b/>
                <w:bCs/>
                <w:color w:val="auto"/>
                <w:sz w:val="22"/>
                <w:szCs w:val="22"/>
              </w:rPr>
              <w:t>Development of curricula, resources or services that reflect a command of the field.</w:t>
            </w:r>
          </w:p>
          <w:p w:rsidR="00EB6990" w:rsidRPr="00C1254C" w:rsidRDefault="00EB6990" w:rsidP="00EB6990">
            <w:pPr>
              <w:autoSpaceDE w:val="0"/>
              <w:autoSpaceDN w:val="0"/>
              <w:adjustRightInd w:val="0"/>
              <w:rPr>
                <w:rFonts w:ascii="Arial Narrow" w:hAnsi="Arial Narrow" w:cs="Calibri"/>
                <w:sz w:val="18"/>
                <w:szCs w:val="24"/>
              </w:rPr>
            </w:pPr>
          </w:p>
          <w:p w:rsidR="00EB6990" w:rsidRDefault="00EB6990" w:rsidP="00EB6990">
            <w:p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This may include </w:t>
            </w:r>
          </w:p>
          <w:p w:rsidR="00EB6990" w:rsidRDefault="00EB6990" w:rsidP="00EB6990">
            <w:pPr>
              <w:pStyle w:val="ListParagraph"/>
              <w:numPr>
                <w:ilvl w:val="0"/>
                <w:numId w:val="10"/>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developing and presenting coherent and imaginative resources for student learning; </w:t>
            </w:r>
          </w:p>
          <w:p w:rsidR="00EB6990" w:rsidRDefault="00EB6990" w:rsidP="00EB6990">
            <w:pPr>
              <w:pStyle w:val="ListParagraph"/>
              <w:numPr>
                <w:ilvl w:val="0"/>
                <w:numId w:val="10"/>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implementing research-led approaches to learning and teaching; </w:t>
            </w:r>
          </w:p>
          <w:p w:rsidR="00EB6990" w:rsidRDefault="00EB6990" w:rsidP="00EB6990">
            <w:pPr>
              <w:pStyle w:val="ListParagraph"/>
              <w:numPr>
                <w:ilvl w:val="0"/>
                <w:numId w:val="10"/>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demonstrating up-to-date knowledge of the field of study in the design of the curriculum and the creation of resources for learning; </w:t>
            </w:r>
          </w:p>
          <w:p w:rsidR="00EB6990" w:rsidRDefault="00EB6990" w:rsidP="00EB6990">
            <w:pPr>
              <w:pStyle w:val="ListParagraph"/>
              <w:numPr>
                <w:ilvl w:val="0"/>
                <w:numId w:val="10"/>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communicating clear objectives and expectations for student learning; </w:t>
            </w:r>
          </w:p>
          <w:p w:rsidR="00EB6990" w:rsidRDefault="00EB6990" w:rsidP="00EB6990">
            <w:pPr>
              <w:pStyle w:val="ListParagraph"/>
              <w:numPr>
                <w:ilvl w:val="0"/>
                <w:numId w:val="10"/>
              </w:numPr>
              <w:autoSpaceDE w:val="0"/>
              <w:autoSpaceDN w:val="0"/>
              <w:adjustRightInd w:val="0"/>
              <w:rPr>
                <w:rFonts w:ascii="Arial Narrow" w:hAnsi="Arial Narrow" w:cs="Calibri"/>
                <w:sz w:val="18"/>
                <w:szCs w:val="18"/>
              </w:rPr>
            </w:pPr>
            <w:r w:rsidRPr="000F2A29">
              <w:rPr>
                <w:rFonts w:ascii="Arial Narrow" w:hAnsi="Arial Narrow" w:cs="Calibri"/>
                <w:sz w:val="18"/>
                <w:szCs w:val="18"/>
              </w:rPr>
              <w:t xml:space="preserve">providing support to those involved in the development of curricula and resources; and </w:t>
            </w:r>
          </w:p>
          <w:p w:rsidR="00EB6990" w:rsidRPr="000F2A29" w:rsidRDefault="00EB6990" w:rsidP="00EB6990">
            <w:pPr>
              <w:pStyle w:val="ListParagraph"/>
              <w:numPr>
                <w:ilvl w:val="0"/>
                <w:numId w:val="10"/>
              </w:numPr>
              <w:autoSpaceDE w:val="0"/>
              <w:autoSpaceDN w:val="0"/>
              <w:adjustRightInd w:val="0"/>
              <w:rPr>
                <w:rFonts w:ascii="Arial Narrow" w:hAnsi="Arial Narrow" w:cs="Calibri"/>
                <w:sz w:val="18"/>
                <w:szCs w:val="18"/>
              </w:rPr>
            </w:pPr>
            <w:proofErr w:type="gramStart"/>
            <w:r w:rsidRPr="000F2A29">
              <w:rPr>
                <w:rFonts w:ascii="Arial Narrow" w:hAnsi="Arial Narrow" w:cs="Calibri"/>
                <w:sz w:val="18"/>
                <w:szCs w:val="18"/>
              </w:rPr>
              <w:t>contributing</w:t>
            </w:r>
            <w:proofErr w:type="gramEnd"/>
            <w:r w:rsidRPr="000F2A29">
              <w:rPr>
                <w:rFonts w:ascii="Arial Narrow" w:hAnsi="Arial Narrow" w:cs="Calibri"/>
                <w:sz w:val="18"/>
                <w:szCs w:val="18"/>
              </w:rPr>
              <w:t xml:space="preserve"> professional expertise to enhance curriculum or resources.</w:t>
            </w:r>
          </w:p>
        </w:tc>
        <w:tc>
          <w:tcPr>
            <w:tcW w:w="5627" w:type="dxa"/>
          </w:tcPr>
          <w:p w:rsidR="00EB6990" w:rsidRPr="00EB6990" w:rsidRDefault="00EB6990" w:rsidP="00EB6990">
            <w:pPr>
              <w:rPr>
                <w:rFonts w:ascii="Arial Narrow" w:hAnsi="Arial Narrow"/>
              </w:rPr>
            </w:pPr>
            <w:r w:rsidRPr="00EB6990">
              <w:rPr>
                <w:rFonts w:ascii="Arial Narrow" w:hAnsi="Arial Narrow"/>
              </w:rPr>
              <w:t>a.</w:t>
            </w:r>
          </w:p>
        </w:tc>
        <w:tc>
          <w:tcPr>
            <w:tcW w:w="3218" w:type="dxa"/>
            <w:vMerge w:val="restart"/>
          </w:tcPr>
          <w:p w:rsidR="00EB6990" w:rsidRPr="00EB6990" w:rsidRDefault="00EB6990" w:rsidP="00EB6990">
            <w:pPr>
              <w:rPr>
                <w:rFonts w:ascii="Arial Narrow" w:hAnsi="Arial Narrow"/>
              </w:rPr>
            </w:pPr>
          </w:p>
        </w:tc>
        <w:tc>
          <w:tcPr>
            <w:tcW w:w="3158" w:type="dxa"/>
            <w:vMerge w:val="restart"/>
          </w:tcPr>
          <w:p w:rsidR="00EB6990" w:rsidRPr="00EB6990" w:rsidRDefault="00EB6990" w:rsidP="00EB6990">
            <w:pPr>
              <w:rPr>
                <w:rFonts w:ascii="Arial Narrow" w:hAnsi="Arial Narrow"/>
              </w:rPr>
            </w:pPr>
          </w:p>
        </w:tc>
      </w:tr>
      <w:tr w:rsidR="00EB6990" w:rsidRPr="00EB6990" w:rsidTr="00EB6990">
        <w:trPr>
          <w:trHeight w:val="1417"/>
        </w:trPr>
        <w:tc>
          <w:tcPr>
            <w:tcW w:w="3691" w:type="dxa"/>
            <w:vMerge/>
            <w:shd w:val="clear" w:color="auto" w:fill="FFFFCC"/>
          </w:tcPr>
          <w:p w:rsidR="00EB6990" w:rsidRPr="00EB6990" w:rsidRDefault="00EB6990" w:rsidP="00EB6990">
            <w:pPr>
              <w:pStyle w:val="Default"/>
              <w:spacing w:before="120"/>
              <w:rPr>
                <w:rFonts w:ascii="Arial Narrow" w:hAnsi="Arial Narrow"/>
                <w:b/>
                <w:color w:val="auto"/>
                <w:sz w:val="22"/>
                <w:szCs w:val="22"/>
              </w:rPr>
            </w:pPr>
          </w:p>
        </w:tc>
        <w:tc>
          <w:tcPr>
            <w:tcW w:w="5627" w:type="dxa"/>
          </w:tcPr>
          <w:p w:rsidR="00EB6990" w:rsidRPr="00EB6990" w:rsidRDefault="00EB6990" w:rsidP="00EB6990">
            <w:pPr>
              <w:rPr>
                <w:rFonts w:ascii="Arial Narrow" w:hAnsi="Arial Narrow"/>
              </w:rPr>
            </w:pPr>
            <w:r w:rsidRPr="00EB6990">
              <w:rPr>
                <w:rFonts w:ascii="Arial Narrow" w:hAnsi="Arial Narrow"/>
              </w:rPr>
              <w:t>b.</w:t>
            </w:r>
          </w:p>
        </w:tc>
        <w:tc>
          <w:tcPr>
            <w:tcW w:w="3218" w:type="dxa"/>
            <w:vMerge/>
          </w:tcPr>
          <w:p w:rsidR="00EB6990" w:rsidRPr="00EB6990" w:rsidRDefault="00EB6990" w:rsidP="00EB6990">
            <w:pPr>
              <w:rPr>
                <w:rFonts w:ascii="Arial Narrow" w:hAnsi="Arial Narrow"/>
              </w:rPr>
            </w:pPr>
          </w:p>
        </w:tc>
        <w:tc>
          <w:tcPr>
            <w:tcW w:w="3158" w:type="dxa"/>
            <w:vMerge/>
          </w:tcPr>
          <w:p w:rsidR="00EB6990" w:rsidRPr="00EB6990" w:rsidRDefault="00EB6990" w:rsidP="00EB6990">
            <w:pPr>
              <w:rPr>
                <w:rFonts w:ascii="Arial Narrow" w:hAnsi="Arial Narrow"/>
              </w:rPr>
            </w:pPr>
          </w:p>
        </w:tc>
      </w:tr>
      <w:tr w:rsidR="00EB6990" w:rsidRPr="00EB6990" w:rsidTr="00EB6990">
        <w:trPr>
          <w:trHeight w:val="1417"/>
        </w:trPr>
        <w:tc>
          <w:tcPr>
            <w:tcW w:w="3691" w:type="dxa"/>
            <w:vMerge/>
            <w:shd w:val="clear" w:color="auto" w:fill="FFFFCC"/>
          </w:tcPr>
          <w:p w:rsidR="00EB6990" w:rsidRPr="00EB6990" w:rsidRDefault="00EB6990" w:rsidP="00EB6990">
            <w:pPr>
              <w:pStyle w:val="Default"/>
              <w:spacing w:before="120"/>
              <w:rPr>
                <w:rFonts w:ascii="Arial Narrow" w:hAnsi="Arial Narrow"/>
                <w:b/>
                <w:color w:val="auto"/>
                <w:sz w:val="22"/>
                <w:szCs w:val="22"/>
              </w:rPr>
            </w:pPr>
          </w:p>
        </w:tc>
        <w:tc>
          <w:tcPr>
            <w:tcW w:w="5627" w:type="dxa"/>
          </w:tcPr>
          <w:p w:rsidR="00EB6990" w:rsidRPr="00EB6990" w:rsidRDefault="00EB6990" w:rsidP="00EB6990">
            <w:pPr>
              <w:rPr>
                <w:rFonts w:ascii="Arial Narrow" w:hAnsi="Arial Narrow"/>
              </w:rPr>
            </w:pPr>
            <w:r w:rsidRPr="00EB6990">
              <w:rPr>
                <w:rFonts w:ascii="Arial Narrow" w:hAnsi="Arial Narrow"/>
              </w:rPr>
              <w:t>c.</w:t>
            </w:r>
          </w:p>
        </w:tc>
        <w:tc>
          <w:tcPr>
            <w:tcW w:w="3218" w:type="dxa"/>
            <w:vMerge/>
          </w:tcPr>
          <w:p w:rsidR="00EB6990" w:rsidRPr="00EB6990" w:rsidRDefault="00EB6990" w:rsidP="00EB6990">
            <w:pPr>
              <w:rPr>
                <w:rFonts w:ascii="Arial Narrow" w:hAnsi="Arial Narrow"/>
              </w:rPr>
            </w:pPr>
          </w:p>
        </w:tc>
        <w:tc>
          <w:tcPr>
            <w:tcW w:w="3158" w:type="dxa"/>
            <w:vMerge/>
          </w:tcPr>
          <w:p w:rsidR="00EB6990" w:rsidRPr="00EB6990" w:rsidRDefault="00EB6990" w:rsidP="00EB6990">
            <w:pPr>
              <w:rPr>
                <w:rFonts w:ascii="Arial Narrow" w:hAnsi="Arial Narrow"/>
              </w:rPr>
            </w:pPr>
          </w:p>
        </w:tc>
      </w:tr>
      <w:tr w:rsidR="00EB6990" w:rsidRPr="00EB6990" w:rsidTr="00EB6990">
        <w:trPr>
          <w:trHeight w:val="1417"/>
        </w:trPr>
        <w:tc>
          <w:tcPr>
            <w:tcW w:w="3691" w:type="dxa"/>
            <w:vMerge w:val="restart"/>
            <w:shd w:val="clear" w:color="auto" w:fill="FFFFCC"/>
          </w:tcPr>
          <w:p w:rsidR="00EB6990" w:rsidRPr="00C1254C" w:rsidRDefault="00EB6990" w:rsidP="00EB6990">
            <w:pPr>
              <w:pStyle w:val="Default"/>
              <w:spacing w:before="120"/>
              <w:rPr>
                <w:rFonts w:ascii="Arial Narrow" w:hAnsi="Arial Narrow" w:cs="Calibri"/>
                <w:b/>
                <w:bCs/>
                <w:color w:val="auto"/>
                <w:sz w:val="22"/>
              </w:rPr>
            </w:pPr>
            <w:r w:rsidRPr="00C1254C">
              <w:rPr>
                <w:rFonts w:ascii="Arial Narrow" w:hAnsi="Arial Narrow"/>
                <w:b/>
                <w:color w:val="auto"/>
                <w:sz w:val="22"/>
                <w:szCs w:val="22"/>
              </w:rPr>
              <w:t>3.</w:t>
            </w:r>
            <w:r w:rsidRPr="00C1254C">
              <w:rPr>
                <w:rFonts w:ascii="Arial Narrow" w:hAnsi="Arial Narrow"/>
                <w:color w:val="auto"/>
                <w:sz w:val="22"/>
              </w:rPr>
              <w:t xml:space="preserve"> </w:t>
            </w:r>
            <w:r w:rsidRPr="00C1254C">
              <w:rPr>
                <w:rFonts w:ascii="Arial Narrow" w:hAnsi="Arial Narrow" w:cs="Calibri"/>
                <w:b/>
                <w:bCs/>
                <w:color w:val="auto"/>
                <w:sz w:val="22"/>
              </w:rPr>
              <w:t xml:space="preserve">Evaluation practices that bring about improvements in teaching and learning. </w:t>
            </w:r>
          </w:p>
          <w:p w:rsidR="00EB6990" w:rsidRPr="00C1254C" w:rsidRDefault="00EB6990" w:rsidP="00EB6990">
            <w:pPr>
              <w:pStyle w:val="Default"/>
              <w:rPr>
                <w:rFonts w:ascii="Arial Narrow" w:hAnsi="Arial Narrow" w:cs="Calibri"/>
                <w:b/>
                <w:bCs/>
                <w:color w:val="auto"/>
                <w:sz w:val="22"/>
              </w:rPr>
            </w:pPr>
          </w:p>
          <w:p w:rsidR="00EB6990" w:rsidRPr="00C1254C" w:rsidRDefault="00EB6990" w:rsidP="00EB6990">
            <w:pPr>
              <w:pStyle w:val="Default"/>
              <w:rPr>
                <w:rFonts w:ascii="Arial Narrow" w:hAnsi="Arial Narrow" w:cs="Calibri"/>
                <w:color w:val="auto"/>
                <w:sz w:val="18"/>
                <w:szCs w:val="18"/>
              </w:rPr>
            </w:pPr>
            <w:r w:rsidRPr="00C1254C">
              <w:rPr>
                <w:rFonts w:ascii="Arial Narrow" w:hAnsi="Arial Narrow" w:cs="Calibri"/>
                <w:color w:val="auto"/>
                <w:sz w:val="18"/>
                <w:szCs w:val="18"/>
              </w:rPr>
              <w:t>Evaluation comprises making judgements about the quality of programs and activities that are part of the academic, cultural and social experience of higher education. This may include:</w:t>
            </w:r>
          </w:p>
          <w:p w:rsidR="00EB6990" w:rsidRDefault="00EB6990" w:rsidP="00EB6990">
            <w:pPr>
              <w:pStyle w:val="Default"/>
              <w:numPr>
                <w:ilvl w:val="0"/>
                <w:numId w:val="11"/>
              </w:numPr>
              <w:rPr>
                <w:rFonts w:ascii="Arial Narrow" w:hAnsi="Arial Narrow" w:cs="Calibri"/>
                <w:color w:val="auto"/>
                <w:sz w:val="18"/>
                <w:szCs w:val="18"/>
              </w:rPr>
            </w:pPr>
            <w:r w:rsidRPr="00C1254C">
              <w:rPr>
                <w:rFonts w:ascii="Arial Narrow" w:hAnsi="Arial Narrow" w:cs="Calibri"/>
                <w:color w:val="auto"/>
                <w:sz w:val="18"/>
                <w:szCs w:val="18"/>
              </w:rPr>
              <w:t xml:space="preserve">showing advanced skills in evaluation and reflective practice; </w:t>
            </w:r>
          </w:p>
          <w:p w:rsidR="00EB6990" w:rsidRDefault="00EB6990" w:rsidP="00EB6990">
            <w:pPr>
              <w:pStyle w:val="Default"/>
              <w:numPr>
                <w:ilvl w:val="0"/>
                <w:numId w:val="11"/>
              </w:numPr>
              <w:rPr>
                <w:rFonts w:ascii="Arial Narrow" w:hAnsi="Arial Narrow" w:cs="Calibri"/>
                <w:color w:val="auto"/>
                <w:sz w:val="18"/>
                <w:szCs w:val="18"/>
              </w:rPr>
            </w:pPr>
            <w:r w:rsidRPr="00C1254C">
              <w:rPr>
                <w:rFonts w:ascii="Arial Narrow" w:hAnsi="Arial Narrow" w:cs="Calibri"/>
                <w:color w:val="auto"/>
                <w:sz w:val="18"/>
                <w:szCs w:val="18"/>
              </w:rPr>
              <w:t xml:space="preserve">using a variety of evaluation strategies to bring about change; </w:t>
            </w:r>
          </w:p>
          <w:p w:rsidR="00EB6990" w:rsidRDefault="00EB6990" w:rsidP="00EB6990">
            <w:pPr>
              <w:pStyle w:val="Default"/>
              <w:numPr>
                <w:ilvl w:val="0"/>
                <w:numId w:val="11"/>
              </w:numPr>
              <w:rPr>
                <w:rFonts w:ascii="Arial Narrow" w:hAnsi="Arial Narrow" w:cs="Calibri"/>
                <w:color w:val="auto"/>
                <w:sz w:val="18"/>
                <w:szCs w:val="18"/>
              </w:rPr>
            </w:pPr>
            <w:r w:rsidRPr="00C1254C">
              <w:rPr>
                <w:rFonts w:ascii="Arial Narrow" w:hAnsi="Arial Narrow" w:cs="Calibri"/>
                <w:color w:val="auto"/>
                <w:sz w:val="18"/>
                <w:szCs w:val="18"/>
              </w:rPr>
              <w:t xml:space="preserve">adapting evaluation methods to different contexts and diverse student needs and learning styles; </w:t>
            </w:r>
          </w:p>
          <w:p w:rsidR="00EB6990" w:rsidRDefault="00EB6990" w:rsidP="00EB6990">
            <w:pPr>
              <w:pStyle w:val="Default"/>
              <w:numPr>
                <w:ilvl w:val="0"/>
                <w:numId w:val="11"/>
              </w:numPr>
              <w:rPr>
                <w:rFonts w:ascii="Arial Narrow" w:hAnsi="Arial Narrow" w:cs="Calibri"/>
                <w:color w:val="auto"/>
                <w:sz w:val="18"/>
                <w:szCs w:val="18"/>
              </w:rPr>
            </w:pPr>
            <w:r w:rsidRPr="00C1254C">
              <w:rPr>
                <w:rFonts w:ascii="Arial Narrow" w:hAnsi="Arial Narrow" w:cs="Calibri"/>
                <w:color w:val="auto"/>
                <w:sz w:val="18"/>
                <w:szCs w:val="18"/>
              </w:rPr>
              <w:t xml:space="preserve">contributing professional expertise to the field of evaluation in order to improve program design and delivery; and </w:t>
            </w:r>
          </w:p>
          <w:p w:rsidR="00EB6990" w:rsidRPr="00C1254C" w:rsidRDefault="00EB6990" w:rsidP="00EB6990">
            <w:pPr>
              <w:pStyle w:val="Default"/>
              <w:numPr>
                <w:ilvl w:val="0"/>
                <w:numId w:val="11"/>
              </w:numPr>
              <w:rPr>
                <w:rFonts w:ascii="Arial Narrow" w:hAnsi="Arial Narrow" w:cs="Calibri"/>
                <w:color w:val="auto"/>
                <w:sz w:val="18"/>
                <w:szCs w:val="18"/>
              </w:rPr>
            </w:pPr>
            <w:proofErr w:type="gramStart"/>
            <w:r w:rsidRPr="00C1254C">
              <w:rPr>
                <w:rFonts w:ascii="Arial Narrow" w:hAnsi="Arial Narrow" w:cs="Calibri"/>
                <w:color w:val="auto"/>
                <w:sz w:val="18"/>
                <w:szCs w:val="18"/>
              </w:rPr>
              <w:t>the</w:t>
            </w:r>
            <w:proofErr w:type="gramEnd"/>
            <w:r w:rsidRPr="00C1254C">
              <w:rPr>
                <w:rFonts w:ascii="Arial Narrow" w:hAnsi="Arial Narrow" w:cs="Calibri"/>
                <w:color w:val="auto"/>
                <w:sz w:val="18"/>
                <w:szCs w:val="18"/>
              </w:rPr>
              <w:t xml:space="preserve"> dissemination and embedding of good practice identified through evaluation.</w:t>
            </w:r>
          </w:p>
          <w:p w:rsidR="00EB6990" w:rsidRPr="00C1254C" w:rsidRDefault="00EB6990" w:rsidP="00EB6990">
            <w:pPr>
              <w:autoSpaceDE w:val="0"/>
              <w:autoSpaceDN w:val="0"/>
              <w:adjustRightInd w:val="0"/>
              <w:rPr>
                <w:rFonts w:ascii="Arial Narrow" w:hAnsi="Arial Narrow" w:cs="Calibri"/>
                <w:sz w:val="18"/>
              </w:rPr>
            </w:pPr>
          </w:p>
        </w:tc>
        <w:tc>
          <w:tcPr>
            <w:tcW w:w="5627" w:type="dxa"/>
          </w:tcPr>
          <w:p w:rsidR="00EB6990" w:rsidRPr="00EB6990" w:rsidRDefault="00EB6990" w:rsidP="00EB6990">
            <w:pPr>
              <w:rPr>
                <w:rFonts w:ascii="Arial Narrow" w:hAnsi="Arial Narrow"/>
              </w:rPr>
            </w:pPr>
            <w:r w:rsidRPr="00EB6990">
              <w:rPr>
                <w:rFonts w:ascii="Arial Narrow" w:hAnsi="Arial Narrow"/>
              </w:rPr>
              <w:t>a.</w:t>
            </w:r>
          </w:p>
        </w:tc>
        <w:tc>
          <w:tcPr>
            <w:tcW w:w="3218" w:type="dxa"/>
            <w:vMerge w:val="restart"/>
          </w:tcPr>
          <w:p w:rsidR="00EB6990" w:rsidRPr="00EB6990" w:rsidRDefault="00EB6990" w:rsidP="00EB6990">
            <w:pPr>
              <w:rPr>
                <w:rFonts w:ascii="Arial Narrow" w:hAnsi="Arial Narrow"/>
              </w:rPr>
            </w:pPr>
          </w:p>
        </w:tc>
        <w:tc>
          <w:tcPr>
            <w:tcW w:w="3158" w:type="dxa"/>
            <w:vMerge w:val="restart"/>
          </w:tcPr>
          <w:p w:rsidR="00EB6990" w:rsidRPr="00EB6990" w:rsidRDefault="00EB6990" w:rsidP="00EB6990">
            <w:pPr>
              <w:rPr>
                <w:rFonts w:ascii="Arial Narrow" w:hAnsi="Arial Narrow"/>
              </w:rPr>
            </w:pPr>
          </w:p>
        </w:tc>
      </w:tr>
      <w:tr w:rsidR="00EB6990" w:rsidRPr="00EB6990" w:rsidTr="00EB6990">
        <w:trPr>
          <w:trHeight w:val="1417"/>
        </w:trPr>
        <w:tc>
          <w:tcPr>
            <w:tcW w:w="3691" w:type="dxa"/>
            <w:vMerge/>
            <w:shd w:val="clear" w:color="auto" w:fill="FFFFCC"/>
          </w:tcPr>
          <w:p w:rsidR="000E258E" w:rsidRPr="00EB6990" w:rsidRDefault="000E258E" w:rsidP="0096158F">
            <w:pPr>
              <w:autoSpaceDE w:val="0"/>
              <w:autoSpaceDN w:val="0"/>
              <w:adjustRightInd w:val="0"/>
              <w:rPr>
                <w:rFonts w:ascii="Arial Narrow" w:hAnsi="Arial Narrow" w:cs="Calibri"/>
                <w:sz w:val="16"/>
              </w:rPr>
            </w:pPr>
          </w:p>
        </w:tc>
        <w:tc>
          <w:tcPr>
            <w:tcW w:w="5627" w:type="dxa"/>
          </w:tcPr>
          <w:p w:rsidR="000E258E" w:rsidRPr="00EB6990" w:rsidRDefault="0033628E" w:rsidP="00AA7A9D">
            <w:pPr>
              <w:rPr>
                <w:rFonts w:ascii="Arial Narrow" w:hAnsi="Arial Narrow"/>
              </w:rPr>
            </w:pPr>
            <w:r w:rsidRPr="00EB6990">
              <w:rPr>
                <w:rFonts w:ascii="Arial Narrow" w:hAnsi="Arial Narrow"/>
              </w:rPr>
              <w:t>b.</w:t>
            </w:r>
          </w:p>
        </w:tc>
        <w:tc>
          <w:tcPr>
            <w:tcW w:w="3218" w:type="dxa"/>
            <w:vMerge/>
          </w:tcPr>
          <w:p w:rsidR="000E258E" w:rsidRPr="00EB6990" w:rsidRDefault="000E258E" w:rsidP="00AA7A9D">
            <w:pPr>
              <w:rPr>
                <w:rFonts w:ascii="Arial Narrow" w:hAnsi="Arial Narrow"/>
              </w:rPr>
            </w:pPr>
          </w:p>
        </w:tc>
        <w:tc>
          <w:tcPr>
            <w:tcW w:w="3158" w:type="dxa"/>
            <w:vMerge/>
          </w:tcPr>
          <w:p w:rsidR="000E258E" w:rsidRPr="00EB6990" w:rsidRDefault="000E258E" w:rsidP="00AA7A9D">
            <w:pPr>
              <w:rPr>
                <w:rFonts w:ascii="Arial Narrow" w:hAnsi="Arial Narrow"/>
              </w:rPr>
            </w:pPr>
          </w:p>
        </w:tc>
      </w:tr>
      <w:tr w:rsidR="00EB6990" w:rsidRPr="00EB6990" w:rsidTr="00EB6990">
        <w:trPr>
          <w:trHeight w:val="1417"/>
        </w:trPr>
        <w:tc>
          <w:tcPr>
            <w:tcW w:w="3691" w:type="dxa"/>
            <w:vMerge/>
            <w:shd w:val="clear" w:color="auto" w:fill="FFFFCC"/>
          </w:tcPr>
          <w:p w:rsidR="000E258E" w:rsidRPr="00EB6990" w:rsidRDefault="000E258E" w:rsidP="000E258E">
            <w:pPr>
              <w:autoSpaceDE w:val="0"/>
              <w:autoSpaceDN w:val="0"/>
              <w:adjustRightInd w:val="0"/>
              <w:rPr>
                <w:rFonts w:ascii="Arial Narrow" w:hAnsi="Arial Narrow" w:cs="Calibri"/>
                <w:sz w:val="18"/>
              </w:rPr>
            </w:pPr>
          </w:p>
        </w:tc>
        <w:tc>
          <w:tcPr>
            <w:tcW w:w="5627" w:type="dxa"/>
          </w:tcPr>
          <w:p w:rsidR="000E258E" w:rsidRPr="00EB6990" w:rsidRDefault="0033628E" w:rsidP="00AA7A9D">
            <w:pPr>
              <w:rPr>
                <w:rFonts w:ascii="Arial Narrow" w:hAnsi="Arial Narrow"/>
              </w:rPr>
            </w:pPr>
            <w:r w:rsidRPr="00EB6990">
              <w:rPr>
                <w:rFonts w:ascii="Arial Narrow" w:hAnsi="Arial Narrow"/>
              </w:rPr>
              <w:t>c.</w:t>
            </w:r>
          </w:p>
        </w:tc>
        <w:tc>
          <w:tcPr>
            <w:tcW w:w="3218" w:type="dxa"/>
            <w:vMerge/>
          </w:tcPr>
          <w:p w:rsidR="000E258E" w:rsidRPr="00EB6990" w:rsidRDefault="000E258E" w:rsidP="00AA7A9D">
            <w:pPr>
              <w:rPr>
                <w:rFonts w:ascii="Arial Narrow" w:hAnsi="Arial Narrow"/>
              </w:rPr>
            </w:pPr>
          </w:p>
        </w:tc>
        <w:tc>
          <w:tcPr>
            <w:tcW w:w="3158" w:type="dxa"/>
            <w:vMerge/>
          </w:tcPr>
          <w:p w:rsidR="000E258E" w:rsidRPr="00EB6990" w:rsidRDefault="000E258E" w:rsidP="00AA7A9D">
            <w:pPr>
              <w:rPr>
                <w:rFonts w:ascii="Arial Narrow" w:hAnsi="Arial Narrow"/>
              </w:rPr>
            </w:pPr>
          </w:p>
        </w:tc>
      </w:tr>
      <w:tr w:rsidR="00EB6990" w:rsidRPr="00EB6990" w:rsidTr="00EB6990">
        <w:trPr>
          <w:trHeight w:val="909"/>
        </w:trPr>
        <w:tc>
          <w:tcPr>
            <w:tcW w:w="3691" w:type="dxa"/>
            <w:shd w:val="clear" w:color="auto" w:fill="FFFFCC"/>
          </w:tcPr>
          <w:p w:rsidR="0033628E" w:rsidRPr="00EB6990" w:rsidRDefault="0033628E" w:rsidP="00C54044">
            <w:pPr>
              <w:rPr>
                <w:rFonts w:ascii="Arial Narrow" w:hAnsi="Arial Narrow"/>
                <w:b/>
              </w:rPr>
            </w:pPr>
            <w:r w:rsidRPr="00EB6990">
              <w:rPr>
                <w:rFonts w:ascii="Arial Narrow" w:hAnsi="Arial Narrow"/>
                <w:b/>
              </w:rPr>
              <w:lastRenderedPageBreak/>
              <w:t>Assessment Criteria</w:t>
            </w:r>
          </w:p>
        </w:tc>
        <w:tc>
          <w:tcPr>
            <w:tcW w:w="5627" w:type="dxa"/>
            <w:shd w:val="clear" w:color="auto" w:fill="FFFFCC"/>
          </w:tcPr>
          <w:p w:rsidR="0033628E" w:rsidRPr="00EB6990" w:rsidRDefault="0033628E" w:rsidP="00C54044">
            <w:pPr>
              <w:rPr>
                <w:rFonts w:ascii="Arial Narrow" w:hAnsi="Arial Narrow"/>
                <w:b/>
              </w:rPr>
            </w:pPr>
            <w:r w:rsidRPr="00EB6990">
              <w:rPr>
                <w:rFonts w:ascii="Arial Narrow" w:hAnsi="Arial Narrow"/>
                <w:b/>
              </w:rPr>
              <w:t xml:space="preserve">How do you currently address the assessment criteria?   </w:t>
            </w:r>
          </w:p>
          <w:p w:rsidR="0033628E" w:rsidRPr="00EB6990" w:rsidRDefault="0033628E" w:rsidP="00C54044">
            <w:pPr>
              <w:spacing w:line="252" w:lineRule="auto"/>
              <w:rPr>
                <w:rFonts w:ascii="Arial Narrow" w:hAnsi="Arial Narrow"/>
                <w:sz w:val="16"/>
                <w:szCs w:val="18"/>
                <w:lang w:val="en"/>
              </w:rPr>
            </w:pPr>
            <w:r w:rsidRPr="00EB6990">
              <w:rPr>
                <w:rFonts w:ascii="Arial Narrow" w:hAnsi="Arial Narrow"/>
                <w:sz w:val="16"/>
                <w:szCs w:val="18"/>
              </w:rPr>
              <w:t>How you address / demonstrate the following:</w:t>
            </w:r>
          </w:p>
          <w:p w:rsidR="0033628E" w:rsidRPr="00EB6990" w:rsidRDefault="0033628E" w:rsidP="0033628E">
            <w:pPr>
              <w:pStyle w:val="ListParagraph"/>
              <w:numPr>
                <w:ilvl w:val="0"/>
                <w:numId w:val="8"/>
              </w:numPr>
              <w:rPr>
                <w:rFonts w:ascii="Arial Narrow" w:hAnsi="Arial Narrow"/>
                <w:sz w:val="16"/>
                <w:szCs w:val="18"/>
              </w:rPr>
            </w:pPr>
            <w:r w:rsidRPr="00EB6990">
              <w:rPr>
                <w:rFonts w:ascii="Arial Narrow" w:hAnsi="Arial Narrow"/>
                <w:sz w:val="16"/>
                <w:szCs w:val="18"/>
              </w:rPr>
              <w:t xml:space="preserve">influenced student learning, student engagement or the overall student experience </w:t>
            </w:r>
          </w:p>
          <w:p w:rsidR="0033628E" w:rsidRPr="00EB6990" w:rsidRDefault="0033628E" w:rsidP="0033628E">
            <w:pPr>
              <w:pStyle w:val="Default"/>
              <w:numPr>
                <w:ilvl w:val="0"/>
                <w:numId w:val="8"/>
              </w:numPr>
              <w:ind w:left="357" w:hanging="357"/>
              <w:rPr>
                <w:rFonts w:ascii="Arial Narrow" w:hAnsi="Arial Narrow"/>
                <w:color w:val="auto"/>
                <w:sz w:val="16"/>
                <w:szCs w:val="18"/>
              </w:rPr>
            </w:pPr>
            <w:r w:rsidRPr="00EB6990">
              <w:rPr>
                <w:rFonts w:ascii="Arial Narrow" w:hAnsi="Arial Narrow"/>
                <w:color w:val="auto"/>
                <w:sz w:val="16"/>
                <w:szCs w:val="18"/>
              </w:rPr>
              <w:t xml:space="preserve">gained recognition from fellow staff, the institution, and/or the broader community </w:t>
            </w:r>
          </w:p>
          <w:p w:rsidR="0033628E" w:rsidRPr="00EB6990" w:rsidRDefault="0033628E" w:rsidP="0033628E">
            <w:pPr>
              <w:pStyle w:val="Default"/>
              <w:numPr>
                <w:ilvl w:val="0"/>
                <w:numId w:val="8"/>
              </w:numPr>
              <w:ind w:left="357" w:hanging="357"/>
              <w:rPr>
                <w:rFonts w:ascii="Arial Narrow" w:hAnsi="Arial Narrow"/>
                <w:color w:val="auto"/>
                <w:sz w:val="18"/>
                <w:szCs w:val="18"/>
              </w:rPr>
            </w:pPr>
            <w:proofErr w:type="gramStart"/>
            <w:r w:rsidRPr="00EB6990">
              <w:rPr>
                <w:rFonts w:ascii="Arial Narrow" w:hAnsi="Arial Narrow"/>
                <w:color w:val="auto"/>
                <w:sz w:val="16"/>
                <w:szCs w:val="18"/>
              </w:rPr>
              <w:t>be</w:t>
            </w:r>
            <w:proofErr w:type="gramEnd"/>
            <w:r w:rsidRPr="00EB6990">
              <w:rPr>
                <w:rFonts w:ascii="Arial Narrow" w:hAnsi="Arial Narrow"/>
                <w:color w:val="auto"/>
                <w:sz w:val="16"/>
                <w:szCs w:val="18"/>
              </w:rPr>
              <w:t xml:space="preserve"> sustained for a period of no less than three years (two years for early career).</w:t>
            </w:r>
          </w:p>
          <w:p w:rsidR="0033628E" w:rsidRPr="00EB6990" w:rsidRDefault="0033628E" w:rsidP="00C54044">
            <w:pPr>
              <w:pStyle w:val="Default"/>
              <w:ind w:left="357"/>
              <w:rPr>
                <w:rFonts w:ascii="Arial Narrow" w:hAnsi="Arial Narrow"/>
                <w:color w:val="auto"/>
                <w:sz w:val="18"/>
                <w:szCs w:val="18"/>
              </w:rPr>
            </w:pPr>
          </w:p>
        </w:tc>
        <w:tc>
          <w:tcPr>
            <w:tcW w:w="3218" w:type="dxa"/>
            <w:shd w:val="clear" w:color="auto" w:fill="FFFFCC"/>
          </w:tcPr>
          <w:p w:rsidR="0033628E" w:rsidRPr="00EB6990" w:rsidRDefault="0033628E" w:rsidP="00C54044">
            <w:pPr>
              <w:jc w:val="center"/>
              <w:rPr>
                <w:rFonts w:ascii="Arial Narrow" w:hAnsi="Arial Narrow"/>
                <w:b/>
              </w:rPr>
            </w:pPr>
            <w:r w:rsidRPr="00EB6990">
              <w:rPr>
                <w:rFonts w:ascii="Arial Narrow" w:hAnsi="Arial Narrow"/>
                <w:b/>
              </w:rPr>
              <w:t xml:space="preserve">What </w:t>
            </w:r>
            <w:r w:rsidRPr="00EB6990">
              <w:rPr>
                <w:rFonts w:ascii="Arial Narrow" w:hAnsi="Arial Narrow"/>
                <w:b/>
                <w:u w:val="single"/>
              </w:rPr>
              <w:t>evidence</w:t>
            </w:r>
            <w:r w:rsidRPr="00EB6990">
              <w:rPr>
                <w:rFonts w:ascii="Arial Narrow" w:hAnsi="Arial Narrow"/>
                <w:b/>
              </w:rPr>
              <w:t xml:space="preserve"> to you have to demonstrate that you address the assessment criteria</w:t>
            </w:r>
          </w:p>
        </w:tc>
        <w:tc>
          <w:tcPr>
            <w:tcW w:w="3158" w:type="dxa"/>
            <w:shd w:val="clear" w:color="auto" w:fill="FFFFCC"/>
          </w:tcPr>
          <w:p w:rsidR="0033628E" w:rsidRPr="00EB6990" w:rsidRDefault="0033628E" w:rsidP="00C54044">
            <w:pPr>
              <w:jc w:val="center"/>
              <w:rPr>
                <w:rFonts w:ascii="Arial Narrow" w:hAnsi="Arial Narrow"/>
                <w:b/>
              </w:rPr>
            </w:pPr>
            <w:r w:rsidRPr="00EB6990">
              <w:rPr>
                <w:rFonts w:ascii="Arial Narrow" w:hAnsi="Arial Narrow"/>
                <w:b/>
              </w:rPr>
              <w:t>List the gaps in practices or evidence you need to focus on to address this criteria better?</w:t>
            </w:r>
          </w:p>
        </w:tc>
      </w:tr>
      <w:tr w:rsidR="00EB6990" w:rsidRPr="00EB6990" w:rsidTr="00EB6990">
        <w:trPr>
          <w:trHeight w:val="1757"/>
        </w:trPr>
        <w:tc>
          <w:tcPr>
            <w:tcW w:w="3691" w:type="dxa"/>
            <w:vMerge w:val="restart"/>
            <w:shd w:val="clear" w:color="auto" w:fill="FFFFCC"/>
          </w:tcPr>
          <w:p w:rsidR="00EB6990" w:rsidRDefault="00EB6990" w:rsidP="00EB6990">
            <w:pPr>
              <w:shd w:val="clear" w:color="auto" w:fill="FFFFCC"/>
              <w:autoSpaceDE w:val="0"/>
              <w:autoSpaceDN w:val="0"/>
              <w:adjustRightInd w:val="0"/>
              <w:spacing w:before="120"/>
              <w:rPr>
                <w:rFonts w:ascii="Arial Narrow" w:hAnsi="Arial Narrow" w:cs="Calibri"/>
                <w:b/>
                <w:bCs/>
              </w:rPr>
            </w:pPr>
            <w:r w:rsidRPr="00C1254C">
              <w:rPr>
                <w:rFonts w:ascii="Arial Narrow" w:hAnsi="Arial Narrow" w:cs="Calibri"/>
                <w:b/>
                <w:bCs/>
              </w:rPr>
              <w:t xml:space="preserve">4. Innovation, leadership or scholarship that has influenced and enhanced learning and teaching and/or the student experience. </w:t>
            </w:r>
          </w:p>
          <w:p w:rsidR="00EB6990" w:rsidRPr="00C1254C" w:rsidRDefault="00EB6990" w:rsidP="00EB6990">
            <w:pPr>
              <w:shd w:val="clear" w:color="auto" w:fill="FFFFCC"/>
              <w:autoSpaceDE w:val="0"/>
              <w:autoSpaceDN w:val="0"/>
              <w:adjustRightInd w:val="0"/>
              <w:spacing w:before="120"/>
              <w:rPr>
                <w:rFonts w:ascii="Arial Narrow" w:hAnsi="Arial Narrow" w:cs="Calibri"/>
                <w:b/>
                <w:bCs/>
              </w:rPr>
            </w:pPr>
          </w:p>
          <w:p w:rsidR="00EB6990" w:rsidRDefault="00EB6990" w:rsidP="00EB6990">
            <w:pPr>
              <w:shd w:val="clear" w:color="auto" w:fill="FFFFCC"/>
              <w:autoSpaceDE w:val="0"/>
              <w:autoSpaceDN w:val="0"/>
              <w:adjustRightInd w:val="0"/>
              <w:rPr>
                <w:rFonts w:ascii="Arial Narrow" w:hAnsi="Arial Narrow" w:cs="Calibri"/>
                <w:sz w:val="20"/>
                <w:szCs w:val="20"/>
              </w:rPr>
            </w:pPr>
            <w:r w:rsidRPr="00C1254C">
              <w:rPr>
                <w:rFonts w:ascii="Arial Narrow" w:hAnsi="Arial Narrow" w:cs="Calibri"/>
                <w:sz w:val="20"/>
                <w:szCs w:val="20"/>
              </w:rPr>
              <w:t>This may include</w:t>
            </w:r>
            <w:r>
              <w:rPr>
                <w:rFonts w:ascii="Arial Narrow" w:hAnsi="Arial Narrow" w:cs="Calibri"/>
                <w:sz w:val="20"/>
                <w:szCs w:val="20"/>
              </w:rPr>
              <w:t>:</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r w:rsidRPr="00C1254C">
              <w:rPr>
                <w:rFonts w:ascii="Arial Narrow" w:hAnsi="Arial Narrow" w:cs="Calibri"/>
                <w:sz w:val="18"/>
                <w:szCs w:val="18"/>
              </w:rPr>
              <w:t>participating in and contributing to professional activities related to learning and teaching;</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r w:rsidRPr="00C1254C">
              <w:rPr>
                <w:rFonts w:ascii="Arial Narrow" w:hAnsi="Arial Narrow" w:cs="Calibri"/>
                <w:sz w:val="18"/>
                <w:szCs w:val="18"/>
              </w:rPr>
              <w:t xml:space="preserve">innovations in service and support for students; </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r w:rsidRPr="00C1254C">
              <w:rPr>
                <w:rFonts w:ascii="Arial Narrow" w:hAnsi="Arial Narrow" w:cs="Calibri"/>
                <w:sz w:val="18"/>
                <w:szCs w:val="18"/>
              </w:rPr>
              <w:t xml:space="preserve">coordination, management and leadership of courses and student learning; </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r w:rsidRPr="00C1254C">
              <w:rPr>
                <w:rFonts w:ascii="Arial Narrow" w:hAnsi="Arial Narrow" w:cs="Calibri"/>
                <w:sz w:val="18"/>
                <w:szCs w:val="18"/>
              </w:rPr>
              <w:t xml:space="preserve">conducting and publishing research related to teaching; </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r w:rsidRPr="00C1254C">
              <w:rPr>
                <w:rFonts w:ascii="Arial Narrow" w:hAnsi="Arial Narrow" w:cs="Calibri"/>
                <w:sz w:val="18"/>
                <w:szCs w:val="18"/>
              </w:rPr>
              <w:t xml:space="preserve">demonstrating leadership through activities that have broad influence on the profession; </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r w:rsidRPr="00C1254C">
              <w:rPr>
                <w:rFonts w:ascii="Arial Narrow" w:hAnsi="Arial Narrow" w:cs="Calibri"/>
                <w:sz w:val="18"/>
                <w:szCs w:val="18"/>
              </w:rPr>
              <w:t xml:space="preserve">providing innovative learning and teaching for different contexts, including technology enhanced environments, for large and small class sizes and/or to meet the needs of a diverse student cohort; and </w:t>
            </w:r>
          </w:p>
          <w:p w:rsidR="00EB6990" w:rsidRPr="00C1254C" w:rsidRDefault="00EB6990" w:rsidP="00EB6990">
            <w:pPr>
              <w:pStyle w:val="ListParagraph"/>
              <w:numPr>
                <w:ilvl w:val="0"/>
                <w:numId w:val="12"/>
              </w:numPr>
              <w:shd w:val="clear" w:color="auto" w:fill="FFFFCC"/>
              <w:autoSpaceDE w:val="0"/>
              <w:autoSpaceDN w:val="0"/>
              <w:adjustRightInd w:val="0"/>
              <w:rPr>
                <w:rFonts w:ascii="Arial Narrow" w:hAnsi="Arial Narrow" w:cs="Calibri"/>
                <w:sz w:val="18"/>
                <w:szCs w:val="18"/>
              </w:rPr>
            </w:pPr>
            <w:proofErr w:type="gramStart"/>
            <w:r w:rsidRPr="00C1254C">
              <w:rPr>
                <w:rFonts w:ascii="Arial Narrow" w:hAnsi="Arial Narrow" w:cs="Calibri"/>
                <w:sz w:val="18"/>
                <w:szCs w:val="18"/>
              </w:rPr>
              <w:t>influencing</w:t>
            </w:r>
            <w:proofErr w:type="gramEnd"/>
            <w:r w:rsidRPr="00C1254C">
              <w:rPr>
                <w:rFonts w:ascii="Arial Narrow" w:hAnsi="Arial Narrow" w:cs="Calibri"/>
                <w:sz w:val="18"/>
                <w:szCs w:val="18"/>
              </w:rPr>
              <w:t xml:space="preserve"> the overall academic, social and cultural experience of higher education. </w:t>
            </w:r>
          </w:p>
          <w:p w:rsidR="00EB6990" w:rsidRPr="00C1254C" w:rsidRDefault="00EB6990" w:rsidP="00EB6990">
            <w:pPr>
              <w:autoSpaceDE w:val="0"/>
              <w:autoSpaceDN w:val="0"/>
              <w:adjustRightInd w:val="0"/>
              <w:rPr>
                <w:rFonts w:ascii="Arial Narrow" w:hAnsi="Arial Narrow" w:cs="Calibri"/>
                <w:sz w:val="18"/>
              </w:rPr>
            </w:pPr>
          </w:p>
        </w:tc>
        <w:tc>
          <w:tcPr>
            <w:tcW w:w="5627" w:type="dxa"/>
          </w:tcPr>
          <w:p w:rsidR="00EB6990" w:rsidRPr="00EB6990" w:rsidRDefault="00EB6990" w:rsidP="00EB6990">
            <w:pPr>
              <w:rPr>
                <w:rFonts w:ascii="Arial Narrow" w:hAnsi="Arial Narrow"/>
              </w:rPr>
            </w:pPr>
            <w:r w:rsidRPr="00EB6990">
              <w:rPr>
                <w:rFonts w:ascii="Arial Narrow" w:hAnsi="Arial Narrow"/>
              </w:rPr>
              <w:t>a.</w:t>
            </w:r>
          </w:p>
        </w:tc>
        <w:tc>
          <w:tcPr>
            <w:tcW w:w="3218" w:type="dxa"/>
            <w:vMerge w:val="restart"/>
          </w:tcPr>
          <w:p w:rsidR="00EB6990" w:rsidRPr="00EB6990" w:rsidRDefault="00EB6990" w:rsidP="00EB6990">
            <w:pPr>
              <w:rPr>
                <w:rFonts w:ascii="Arial Narrow" w:hAnsi="Arial Narrow"/>
              </w:rPr>
            </w:pPr>
          </w:p>
        </w:tc>
        <w:tc>
          <w:tcPr>
            <w:tcW w:w="3158" w:type="dxa"/>
            <w:vMerge w:val="restart"/>
          </w:tcPr>
          <w:p w:rsidR="00EB6990" w:rsidRPr="00EB6990" w:rsidRDefault="00EB6990" w:rsidP="00EB6990">
            <w:pPr>
              <w:rPr>
                <w:rFonts w:ascii="Arial Narrow" w:hAnsi="Arial Narrow"/>
              </w:rPr>
            </w:pPr>
          </w:p>
        </w:tc>
      </w:tr>
      <w:tr w:rsidR="00EB6990" w:rsidRPr="00EB6990" w:rsidTr="00EB6990">
        <w:trPr>
          <w:trHeight w:val="1757"/>
        </w:trPr>
        <w:tc>
          <w:tcPr>
            <w:tcW w:w="3691" w:type="dxa"/>
            <w:vMerge/>
            <w:shd w:val="clear" w:color="auto" w:fill="FFFFCC"/>
          </w:tcPr>
          <w:p w:rsidR="000E258E" w:rsidRPr="00EB6990" w:rsidRDefault="000E258E" w:rsidP="000E258E">
            <w:pPr>
              <w:pStyle w:val="Default"/>
              <w:rPr>
                <w:rFonts w:ascii="Arial Narrow" w:hAnsi="Arial Narrow" w:cs="Calibri"/>
                <w:color w:val="auto"/>
                <w:sz w:val="16"/>
              </w:rPr>
            </w:pPr>
          </w:p>
        </w:tc>
        <w:tc>
          <w:tcPr>
            <w:tcW w:w="5627" w:type="dxa"/>
          </w:tcPr>
          <w:p w:rsidR="000E258E" w:rsidRPr="00EB6990" w:rsidRDefault="0033628E" w:rsidP="00AA7A9D">
            <w:pPr>
              <w:rPr>
                <w:rFonts w:ascii="Arial Narrow" w:hAnsi="Arial Narrow"/>
              </w:rPr>
            </w:pPr>
            <w:r w:rsidRPr="00EB6990">
              <w:rPr>
                <w:rFonts w:ascii="Arial Narrow" w:hAnsi="Arial Narrow"/>
              </w:rPr>
              <w:t>b.</w:t>
            </w:r>
          </w:p>
        </w:tc>
        <w:tc>
          <w:tcPr>
            <w:tcW w:w="3218" w:type="dxa"/>
            <w:vMerge/>
          </w:tcPr>
          <w:p w:rsidR="000E258E" w:rsidRPr="00EB6990" w:rsidRDefault="000E258E" w:rsidP="00AA7A9D">
            <w:pPr>
              <w:rPr>
                <w:rFonts w:ascii="Arial Narrow" w:hAnsi="Arial Narrow"/>
              </w:rPr>
            </w:pPr>
          </w:p>
        </w:tc>
        <w:tc>
          <w:tcPr>
            <w:tcW w:w="3158" w:type="dxa"/>
            <w:vMerge/>
          </w:tcPr>
          <w:p w:rsidR="000E258E" w:rsidRPr="00EB6990" w:rsidRDefault="000E258E" w:rsidP="00AA7A9D">
            <w:pPr>
              <w:rPr>
                <w:rFonts w:ascii="Arial Narrow" w:hAnsi="Arial Narrow"/>
              </w:rPr>
            </w:pPr>
          </w:p>
        </w:tc>
      </w:tr>
      <w:tr w:rsidR="00EB6990" w:rsidRPr="00EB6990" w:rsidTr="00EB6990">
        <w:trPr>
          <w:trHeight w:val="1417"/>
        </w:trPr>
        <w:tc>
          <w:tcPr>
            <w:tcW w:w="3691" w:type="dxa"/>
            <w:vMerge/>
            <w:shd w:val="clear" w:color="auto" w:fill="FFFFCC"/>
          </w:tcPr>
          <w:p w:rsidR="000E258E" w:rsidRPr="00EB6990" w:rsidRDefault="000E258E" w:rsidP="000E258E">
            <w:pPr>
              <w:pStyle w:val="Default"/>
              <w:rPr>
                <w:rFonts w:ascii="Arial Narrow" w:hAnsi="Arial Narrow" w:cs="Calibri"/>
                <w:color w:val="auto"/>
                <w:sz w:val="16"/>
              </w:rPr>
            </w:pPr>
          </w:p>
        </w:tc>
        <w:tc>
          <w:tcPr>
            <w:tcW w:w="5627" w:type="dxa"/>
          </w:tcPr>
          <w:p w:rsidR="000E258E" w:rsidRPr="00EB6990" w:rsidRDefault="0033628E" w:rsidP="00AA7A9D">
            <w:pPr>
              <w:rPr>
                <w:rFonts w:ascii="Arial Narrow" w:hAnsi="Arial Narrow"/>
              </w:rPr>
            </w:pPr>
            <w:r w:rsidRPr="00EB6990">
              <w:rPr>
                <w:rFonts w:ascii="Arial Narrow" w:hAnsi="Arial Narrow"/>
              </w:rPr>
              <w:t>c.</w:t>
            </w:r>
          </w:p>
        </w:tc>
        <w:tc>
          <w:tcPr>
            <w:tcW w:w="3218" w:type="dxa"/>
            <w:vMerge/>
          </w:tcPr>
          <w:p w:rsidR="000E258E" w:rsidRPr="00EB6990" w:rsidRDefault="000E258E" w:rsidP="00AA7A9D">
            <w:pPr>
              <w:rPr>
                <w:rFonts w:ascii="Arial Narrow" w:hAnsi="Arial Narrow"/>
              </w:rPr>
            </w:pPr>
          </w:p>
        </w:tc>
        <w:tc>
          <w:tcPr>
            <w:tcW w:w="3158" w:type="dxa"/>
            <w:vMerge/>
          </w:tcPr>
          <w:p w:rsidR="000E258E" w:rsidRPr="00EB6990" w:rsidRDefault="000E258E" w:rsidP="00AA7A9D">
            <w:pPr>
              <w:rPr>
                <w:rFonts w:ascii="Arial Narrow" w:hAnsi="Arial Narrow"/>
              </w:rPr>
            </w:pPr>
          </w:p>
        </w:tc>
      </w:tr>
    </w:tbl>
    <w:p w:rsidR="006B02FF" w:rsidRPr="00EB6990" w:rsidRDefault="006B02FF" w:rsidP="00AA7A9D">
      <w:pPr>
        <w:spacing w:after="0" w:line="240" w:lineRule="auto"/>
        <w:rPr>
          <w:rFonts w:ascii="Arial Narrow" w:hAnsi="Arial Narrow"/>
        </w:rPr>
      </w:pPr>
    </w:p>
    <w:sectPr w:rsidR="006B02FF" w:rsidRPr="00EB6990" w:rsidSect="00E77CF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640"/>
    <w:multiLevelType w:val="hybridMultilevel"/>
    <w:tmpl w:val="7438099C"/>
    <w:lvl w:ilvl="0" w:tplc="73040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33B30"/>
    <w:multiLevelType w:val="hybridMultilevel"/>
    <w:tmpl w:val="C9880F0E"/>
    <w:lvl w:ilvl="0" w:tplc="73040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3F45D2"/>
    <w:multiLevelType w:val="hybridMultilevel"/>
    <w:tmpl w:val="E6607FF4"/>
    <w:lvl w:ilvl="0" w:tplc="2A3EE35C">
      <w:start w:val="1"/>
      <w:numFmt w:val="lowerLetter"/>
      <w:lvlText w:val="%1."/>
      <w:lvlJc w:val="left"/>
      <w:pPr>
        <w:ind w:left="360" w:hanging="360"/>
      </w:pPr>
      <w:rPr>
        <w:rFonts w:ascii="Arial Narrow" w:eastAsiaTheme="minorHAnsi" w:hAnsi="Arial Narrow" w:cstheme="minorBid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6F7275C"/>
    <w:multiLevelType w:val="hybridMultilevel"/>
    <w:tmpl w:val="4C48B6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5C515E"/>
    <w:multiLevelType w:val="hybridMultilevel"/>
    <w:tmpl w:val="70F63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7A1BF3"/>
    <w:multiLevelType w:val="hybridMultilevel"/>
    <w:tmpl w:val="C1EAADEA"/>
    <w:lvl w:ilvl="0" w:tplc="73040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D21588"/>
    <w:multiLevelType w:val="hybridMultilevel"/>
    <w:tmpl w:val="6234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BC3BE8"/>
    <w:multiLevelType w:val="hybridMultilevel"/>
    <w:tmpl w:val="D098F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884559A"/>
    <w:multiLevelType w:val="hybridMultilevel"/>
    <w:tmpl w:val="5DC47AA2"/>
    <w:lvl w:ilvl="0" w:tplc="73040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6576E5"/>
    <w:multiLevelType w:val="hybridMultilevel"/>
    <w:tmpl w:val="E6607FF4"/>
    <w:lvl w:ilvl="0" w:tplc="2A3EE35C">
      <w:start w:val="1"/>
      <w:numFmt w:val="lowerLetter"/>
      <w:lvlText w:val="%1."/>
      <w:lvlJc w:val="left"/>
      <w:pPr>
        <w:ind w:left="360" w:hanging="360"/>
      </w:pPr>
      <w:rPr>
        <w:rFonts w:ascii="Arial Narrow" w:eastAsiaTheme="minorHAnsi" w:hAnsi="Arial Narrow" w:cstheme="minorBid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7FB39DF"/>
    <w:multiLevelType w:val="hybridMultilevel"/>
    <w:tmpl w:val="E6607FF4"/>
    <w:lvl w:ilvl="0" w:tplc="2A3EE35C">
      <w:start w:val="1"/>
      <w:numFmt w:val="lowerLetter"/>
      <w:lvlText w:val="%1."/>
      <w:lvlJc w:val="left"/>
      <w:pPr>
        <w:ind w:left="360" w:hanging="360"/>
      </w:pPr>
      <w:rPr>
        <w:rFonts w:ascii="Arial Narrow" w:eastAsiaTheme="minorHAnsi" w:hAnsi="Arial Narrow" w:cstheme="minorBid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
  </w:num>
  <w:num w:numId="6">
    <w:abstractNumId w:val="7"/>
  </w:num>
  <w:num w:numId="7">
    <w:abstractNumId w:val="10"/>
  </w:num>
  <w:num w:numId="8">
    <w:abstractNumId w:val="9"/>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C0"/>
    <w:rsid w:val="000E258E"/>
    <w:rsid w:val="00134960"/>
    <w:rsid w:val="001A1FC0"/>
    <w:rsid w:val="001D08F3"/>
    <w:rsid w:val="00283841"/>
    <w:rsid w:val="00284835"/>
    <w:rsid w:val="0033628E"/>
    <w:rsid w:val="003D4CE1"/>
    <w:rsid w:val="004177B4"/>
    <w:rsid w:val="00541F08"/>
    <w:rsid w:val="006154DA"/>
    <w:rsid w:val="006338FE"/>
    <w:rsid w:val="00651BAE"/>
    <w:rsid w:val="00675141"/>
    <w:rsid w:val="006946D8"/>
    <w:rsid w:val="006B02FF"/>
    <w:rsid w:val="00844F01"/>
    <w:rsid w:val="0096158F"/>
    <w:rsid w:val="00A84C44"/>
    <w:rsid w:val="00AA7A9D"/>
    <w:rsid w:val="00B51569"/>
    <w:rsid w:val="00C93607"/>
    <w:rsid w:val="00D11244"/>
    <w:rsid w:val="00D50C13"/>
    <w:rsid w:val="00DD40A6"/>
    <w:rsid w:val="00E77CF3"/>
    <w:rsid w:val="00E86B62"/>
    <w:rsid w:val="00EB6990"/>
    <w:rsid w:val="00F64AD0"/>
    <w:rsid w:val="00FA2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93C43-0BDD-4EED-8DCE-AED05DAA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60"/>
    <w:pPr>
      <w:ind w:left="720"/>
      <w:contextualSpacing/>
    </w:pPr>
  </w:style>
  <w:style w:type="paragraph" w:customStyle="1" w:styleId="Default">
    <w:name w:val="Default"/>
    <w:basedOn w:val="Normal"/>
    <w:rsid w:val="003D4CE1"/>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2719">
      <w:bodyDiv w:val="1"/>
      <w:marLeft w:val="0"/>
      <w:marRight w:val="0"/>
      <w:marTop w:val="0"/>
      <w:marBottom w:val="0"/>
      <w:divBdr>
        <w:top w:val="none" w:sz="0" w:space="0" w:color="auto"/>
        <w:left w:val="none" w:sz="0" w:space="0" w:color="auto"/>
        <w:bottom w:val="none" w:sz="0" w:space="0" w:color="auto"/>
        <w:right w:val="none" w:sz="0" w:space="0" w:color="auto"/>
      </w:divBdr>
    </w:div>
    <w:div w:id="216551120">
      <w:bodyDiv w:val="1"/>
      <w:marLeft w:val="0"/>
      <w:marRight w:val="0"/>
      <w:marTop w:val="0"/>
      <w:marBottom w:val="0"/>
      <w:divBdr>
        <w:top w:val="none" w:sz="0" w:space="0" w:color="auto"/>
        <w:left w:val="none" w:sz="0" w:space="0" w:color="auto"/>
        <w:bottom w:val="none" w:sz="0" w:space="0" w:color="auto"/>
        <w:right w:val="none" w:sz="0" w:space="0" w:color="auto"/>
      </w:divBdr>
    </w:div>
    <w:div w:id="244346495">
      <w:bodyDiv w:val="1"/>
      <w:marLeft w:val="0"/>
      <w:marRight w:val="0"/>
      <w:marTop w:val="0"/>
      <w:marBottom w:val="0"/>
      <w:divBdr>
        <w:top w:val="none" w:sz="0" w:space="0" w:color="auto"/>
        <w:left w:val="none" w:sz="0" w:space="0" w:color="auto"/>
        <w:bottom w:val="none" w:sz="0" w:space="0" w:color="auto"/>
        <w:right w:val="none" w:sz="0" w:space="0" w:color="auto"/>
      </w:divBdr>
    </w:div>
    <w:div w:id="307131487">
      <w:bodyDiv w:val="1"/>
      <w:marLeft w:val="0"/>
      <w:marRight w:val="0"/>
      <w:marTop w:val="0"/>
      <w:marBottom w:val="0"/>
      <w:divBdr>
        <w:top w:val="none" w:sz="0" w:space="0" w:color="auto"/>
        <w:left w:val="none" w:sz="0" w:space="0" w:color="auto"/>
        <w:bottom w:val="none" w:sz="0" w:space="0" w:color="auto"/>
        <w:right w:val="none" w:sz="0" w:space="0" w:color="auto"/>
      </w:divBdr>
    </w:div>
    <w:div w:id="1030181790">
      <w:bodyDiv w:val="1"/>
      <w:marLeft w:val="0"/>
      <w:marRight w:val="0"/>
      <w:marTop w:val="0"/>
      <w:marBottom w:val="0"/>
      <w:divBdr>
        <w:top w:val="none" w:sz="0" w:space="0" w:color="auto"/>
        <w:left w:val="none" w:sz="0" w:space="0" w:color="auto"/>
        <w:bottom w:val="none" w:sz="0" w:space="0" w:color="auto"/>
        <w:right w:val="none" w:sz="0" w:space="0" w:color="auto"/>
      </w:divBdr>
    </w:div>
    <w:div w:id="1756320098">
      <w:bodyDiv w:val="1"/>
      <w:marLeft w:val="0"/>
      <w:marRight w:val="0"/>
      <w:marTop w:val="0"/>
      <w:marBottom w:val="0"/>
      <w:divBdr>
        <w:top w:val="none" w:sz="0" w:space="0" w:color="auto"/>
        <w:left w:val="none" w:sz="0" w:space="0" w:color="auto"/>
        <w:bottom w:val="none" w:sz="0" w:space="0" w:color="auto"/>
        <w:right w:val="none" w:sz="0" w:space="0" w:color="auto"/>
      </w:divBdr>
    </w:div>
    <w:div w:id="1800681988">
      <w:bodyDiv w:val="1"/>
      <w:marLeft w:val="0"/>
      <w:marRight w:val="0"/>
      <w:marTop w:val="0"/>
      <w:marBottom w:val="0"/>
      <w:divBdr>
        <w:top w:val="none" w:sz="0" w:space="0" w:color="auto"/>
        <w:left w:val="none" w:sz="0" w:space="0" w:color="auto"/>
        <w:bottom w:val="none" w:sz="0" w:space="0" w:color="auto"/>
        <w:right w:val="none" w:sz="0" w:space="0" w:color="auto"/>
      </w:divBdr>
    </w:div>
    <w:div w:id="19984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Tulsa Andrews</dc:creator>
  <cp:keywords/>
  <dc:description/>
  <cp:lastModifiedBy>Kim Harvey-Keddy</cp:lastModifiedBy>
  <cp:revision>2</cp:revision>
  <dcterms:created xsi:type="dcterms:W3CDTF">2017-05-30T01:51:00Z</dcterms:created>
  <dcterms:modified xsi:type="dcterms:W3CDTF">2017-05-30T01:51:00Z</dcterms:modified>
</cp:coreProperties>
</file>