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33" w:rsidRDefault="00351137" w:rsidP="00840B7C">
      <w:pPr>
        <w:pStyle w:val="FedL1Heading"/>
        <w:ind w:right="276"/>
      </w:pPr>
      <w:r>
        <w:t xml:space="preserve">A guide to </w:t>
      </w:r>
      <w:r w:rsidR="0075017E">
        <w:t>accessible events</w:t>
      </w:r>
      <w:r w:rsidR="00840B7C">
        <w:t xml:space="preserve"> at Federation University</w:t>
      </w:r>
    </w:p>
    <w:p w:rsidR="007747CF" w:rsidRPr="00840B7C" w:rsidRDefault="00840B7C" w:rsidP="00840B7C">
      <w:pPr>
        <w:pStyle w:val="FedL2HeadBW"/>
        <w:ind w:right="276"/>
      </w:pPr>
      <w:r w:rsidRPr="00840B7C">
        <w:t>What is an accessible event?</w:t>
      </w:r>
    </w:p>
    <w:p w:rsidR="00A964F5" w:rsidRDefault="00840B7C" w:rsidP="00840B7C">
      <w:pPr>
        <w:pStyle w:val="FedBody1013"/>
        <w:ind w:right="276"/>
      </w:pPr>
      <w:r w:rsidRPr="00840B7C">
        <w:t xml:space="preserve">An accessible event is designed to be inclusive so everyone can participate, including people with disabilities. </w:t>
      </w:r>
      <w:r w:rsidR="00A964F5">
        <w:t xml:space="preserve">This may include physical access for wheelchair users, or other assistance to enable full participation for example </w:t>
      </w:r>
      <w:r w:rsidR="00D11B07">
        <w:t xml:space="preserve">providing </w:t>
      </w:r>
      <w:r w:rsidR="00A964F5">
        <w:t>interpreters</w:t>
      </w:r>
      <w:r w:rsidR="00D11B07">
        <w:t xml:space="preserve"> or</w:t>
      </w:r>
      <w:r w:rsidR="00A964F5">
        <w:t xml:space="preserve"> </w:t>
      </w:r>
      <w:r w:rsidR="0004280C">
        <w:t>documents in a different forma</w:t>
      </w:r>
      <w:r w:rsidR="00D11B07">
        <w:t>t.</w:t>
      </w:r>
      <w:r w:rsidR="00A964F5">
        <w:t xml:space="preserve"> </w:t>
      </w:r>
    </w:p>
    <w:p w:rsidR="00840B7C" w:rsidRPr="00840B7C" w:rsidRDefault="00351137" w:rsidP="00840B7C">
      <w:pPr>
        <w:pStyle w:val="FedBody1013"/>
        <w:ind w:right="276"/>
      </w:pPr>
      <w:r>
        <w:t>An e</w:t>
      </w:r>
      <w:r w:rsidR="00840B7C" w:rsidRPr="00840B7C">
        <w:t xml:space="preserve">vent at </w:t>
      </w:r>
      <w:r>
        <w:t>FedUni refers to any function or activity, and</w:t>
      </w:r>
      <w:r w:rsidR="00840B7C" w:rsidRPr="00840B7C">
        <w:t xml:space="preserve"> may include campus tours, workshops, concerts and media events. </w:t>
      </w:r>
      <w:r w:rsidR="0004280C">
        <w:t>Attendees may include</w:t>
      </w:r>
      <w:r w:rsidR="00A964F5">
        <w:t xml:space="preserve"> staff, students, prospective students and visitors. </w:t>
      </w:r>
    </w:p>
    <w:p w:rsidR="00840B7C" w:rsidRDefault="00840B7C" w:rsidP="00840B7C">
      <w:pPr>
        <w:pStyle w:val="FedL2HeadBW"/>
        <w:ind w:right="276"/>
      </w:pPr>
      <w:r>
        <w:t>Why should I consider access?</w:t>
      </w:r>
    </w:p>
    <w:p w:rsidR="00840B7C" w:rsidRDefault="00840B7C" w:rsidP="00840B7C">
      <w:pPr>
        <w:pStyle w:val="FedBody1013"/>
        <w:ind w:right="276"/>
      </w:pPr>
      <w:r>
        <w:t xml:space="preserve">An accessible event allows </w:t>
      </w:r>
      <w:r w:rsidRPr="0027637E">
        <w:t>people with disabilities</w:t>
      </w:r>
      <w:r>
        <w:t xml:space="preserve"> to </w:t>
      </w:r>
      <w:r w:rsidRPr="0027637E">
        <w:t>participate</w:t>
      </w:r>
      <w:r>
        <w:t>. With just under one in five people reported to be living with disability, being proactive about accessibility simply makes sense</w:t>
      </w:r>
      <w:r w:rsidR="00545BC0">
        <w:t>.</w:t>
      </w:r>
    </w:p>
    <w:p w:rsidR="00E42314" w:rsidRDefault="00351137" w:rsidP="00840B7C">
      <w:pPr>
        <w:pStyle w:val="FedBody1013"/>
        <w:ind w:right="276"/>
      </w:pPr>
      <w:r>
        <w:t>The University’s Equal Opportunity and Valuing Diversity Policy states</w:t>
      </w:r>
      <w:r w:rsidRPr="00351137">
        <w:t xml:space="preserve"> ‘The University will provide reasonable adjustments to the learning and working environment as required, and will strive to apply the principles of inclusion in all of its activities, to ensure all people have equal opportunity to access and participate in University activities</w:t>
      </w:r>
      <w:r w:rsidR="00D11B07">
        <w:t>...</w:t>
      </w:r>
      <w:r w:rsidR="007608E5">
        <w:t xml:space="preserve">The lack of provision of reasonable adjustments may constitute discrimination.’ </w:t>
      </w:r>
    </w:p>
    <w:p w:rsidR="00351137" w:rsidRDefault="00351137" w:rsidP="00840B7C">
      <w:pPr>
        <w:pStyle w:val="FedBody1013"/>
        <w:ind w:right="276"/>
      </w:pPr>
      <w:r>
        <w:t xml:space="preserve">In addition, </w:t>
      </w:r>
      <w:r w:rsidR="00840B7C">
        <w:t xml:space="preserve">the Disability Discrimination Act 1992 and Disability Standards for Education 2005, </w:t>
      </w:r>
      <w:r>
        <w:t xml:space="preserve">make </w:t>
      </w:r>
      <w:r w:rsidR="00840B7C">
        <w:t xml:space="preserve">it unlawful to discriminate against people with a disability. The University’s Disability Action Plan helps to address some of the systemic access and participation issues. </w:t>
      </w:r>
    </w:p>
    <w:p w:rsidR="00840B7C" w:rsidRDefault="00840B7C" w:rsidP="00840B7C">
      <w:pPr>
        <w:pStyle w:val="FedBody1013"/>
        <w:ind w:right="276"/>
      </w:pPr>
      <w:r>
        <w:t>As an event organiser, you are responsible for taking all reasonable steps to ensure your event is inclus</w:t>
      </w:r>
      <w:r w:rsidR="004F2F99">
        <w:t>ive to people with disabilities</w:t>
      </w:r>
      <w:r w:rsidR="00351137">
        <w:t xml:space="preserve">. The checklist below has been developed as a starting point for event planning at FedUni.  </w:t>
      </w:r>
    </w:p>
    <w:p w:rsidR="00840B7C" w:rsidRPr="00840B7C" w:rsidRDefault="00840B7C" w:rsidP="00840B7C">
      <w:pPr>
        <w:pStyle w:val="FedL2HeadBW"/>
        <w:ind w:right="276"/>
      </w:pPr>
      <w:r w:rsidRPr="00840B7C">
        <w:t>Considerations for hosting an accessible event</w:t>
      </w:r>
    </w:p>
    <w:p w:rsidR="00840B7C" w:rsidRPr="00840B7C" w:rsidRDefault="00840B7C" w:rsidP="00840B7C">
      <w:pPr>
        <w:pStyle w:val="FedBody1013"/>
        <w:numPr>
          <w:ilvl w:val="0"/>
          <w:numId w:val="3"/>
        </w:numPr>
        <w:ind w:right="276"/>
      </w:pPr>
      <w:r w:rsidRPr="00840B7C">
        <w:t>Are all of the event locations accessible (no steps or barriers) for wheelchair users? Is there adequate space to move about?</w:t>
      </w:r>
    </w:p>
    <w:p w:rsidR="00840B7C" w:rsidRPr="00840B7C" w:rsidRDefault="00840B7C" w:rsidP="00840B7C">
      <w:pPr>
        <w:pStyle w:val="FedBody1013"/>
        <w:numPr>
          <w:ilvl w:val="0"/>
          <w:numId w:val="3"/>
        </w:numPr>
        <w:ind w:right="276"/>
      </w:pPr>
      <w:r w:rsidRPr="00840B7C">
        <w:t>Are accessible toilets located nearby? Is there appropriate signage from the event to the accessible toilets?</w:t>
      </w:r>
    </w:p>
    <w:p w:rsidR="00D11B07" w:rsidRDefault="002B2CB3" w:rsidP="00D11B07">
      <w:pPr>
        <w:pStyle w:val="FedBody1013"/>
        <w:numPr>
          <w:ilvl w:val="0"/>
          <w:numId w:val="3"/>
        </w:numPr>
        <w:ind w:right="276"/>
      </w:pPr>
      <w:r w:rsidRPr="00840B7C">
        <w:t>Have you</w:t>
      </w:r>
      <w:r>
        <w:t xml:space="preserve"> included </w:t>
      </w:r>
      <w:r w:rsidR="00E90A8E">
        <w:t xml:space="preserve">a way for attendees to register their specific disability needs? </w:t>
      </w:r>
      <w:r w:rsidRPr="00840B7C">
        <w:t>Suggested wording for advertisements “If you have any disability access or support requirements in order to participate, please let us know when you RSVP”</w:t>
      </w:r>
      <w:r>
        <w:t xml:space="preserve">. </w:t>
      </w:r>
      <w:r w:rsidR="00D12320">
        <w:t>Always i</w:t>
      </w:r>
      <w:r>
        <w:t xml:space="preserve">nclude a telephone and email contact for disability related enquiries. </w:t>
      </w:r>
    </w:p>
    <w:p w:rsidR="002B2CB3" w:rsidRPr="00840B7C" w:rsidRDefault="00D11B07" w:rsidP="00D11B07">
      <w:pPr>
        <w:pStyle w:val="FedBody1013"/>
        <w:numPr>
          <w:ilvl w:val="0"/>
          <w:numId w:val="3"/>
        </w:numPr>
        <w:ind w:right="276"/>
      </w:pPr>
      <w:r>
        <w:t>If additional disability support needs are requested, have you considered contacting Equity &amp; Equal Opportunity or the Disability Liaison Unit for advice?</w:t>
      </w:r>
    </w:p>
    <w:p w:rsidR="00840B7C" w:rsidRPr="00840B7C" w:rsidRDefault="00840B7C" w:rsidP="00840B7C">
      <w:pPr>
        <w:pStyle w:val="FedBody1013"/>
        <w:numPr>
          <w:ilvl w:val="0"/>
          <w:numId w:val="3"/>
        </w:numPr>
        <w:ind w:right="276"/>
      </w:pPr>
      <w:r w:rsidRPr="00840B7C">
        <w:t xml:space="preserve">Is the stage accessible to people using wheelchairs, mobility scooters and walking aids? </w:t>
      </w:r>
    </w:p>
    <w:p w:rsidR="00840B7C" w:rsidRPr="00840B7C" w:rsidRDefault="00840B7C" w:rsidP="00840B7C">
      <w:pPr>
        <w:pStyle w:val="FedBody1013"/>
        <w:numPr>
          <w:ilvl w:val="0"/>
          <w:numId w:val="3"/>
        </w:numPr>
        <w:ind w:right="276"/>
      </w:pPr>
      <w:r w:rsidRPr="00840B7C">
        <w:t xml:space="preserve">Are </w:t>
      </w:r>
      <w:r w:rsidR="004131AD">
        <w:t>paths</w:t>
      </w:r>
      <w:r w:rsidR="004131AD" w:rsidRPr="00840B7C">
        <w:t xml:space="preserve"> </w:t>
      </w:r>
      <w:r w:rsidRPr="00840B7C">
        <w:t>and ramps free from signs, stalls or banners?</w:t>
      </w:r>
    </w:p>
    <w:p w:rsidR="00840B7C" w:rsidRPr="00840B7C" w:rsidRDefault="00840B7C" w:rsidP="00840B7C">
      <w:pPr>
        <w:pStyle w:val="FedBody1013"/>
        <w:numPr>
          <w:ilvl w:val="0"/>
          <w:numId w:val="3"/>
        </w:numPr>
        <w:ind w:right="276"/>
      </w:pPr>
      <w:r w:rsidRPr="00840B7C">
        <w:t>Is seating provided for people that may not be able to stand for the duration of the event?</w:t>
      </w:r>
    </w:p>
    <w:p w:rsidR="00840B7C" w:rsidRPr="00840B7C" w:rsidRDefault="00840B7C" w:rsidP="00840B7C">
      <w:pPr>
        <w:pStyle w:val="FedBody1013"/>
        <w:numPr>
          <w:ilvl w:val="0"/>
          <w:numId w:val="3"/>
        </w:numPr>
        <w:ind w:right="276"/>
      </w:pPr>
      <w:r w:rsidRPr="00840B7C">
        <w:lastRenderedPageBreak/>
        <w:t xml:space="preserve">Are tables and chairs provided where food is served? Some people with disabilities may not be able to carry or hold a plate of food without a table to place it on. </w:t>
      </w:r>
    </w:p>
    <w:p w:rsidR="00840B7C" w:rsidRPr="00840B7C" w:rsidRDefault="00840B7C" w:rsidP="00840B7C">
      <w:pPr>
        <w:pStyle w:val="FedBody1013"/>
        <w:numPr>
          <w:ilvl w:val="0"/>
          <w:numId w:val="3"/>
        </w:numPr>
        <w:ind w:right="276"/>
      </w:pPr>
      <w:r w:rsidRPr="00840B7C">
        <w:t>If organising self-serve food or tea and coffee, will a staff member be available to provide assistance if required to a person with a disability?</w:t>
      </w:r>
    </w:p>
    <w:p w:rsidR="00840B7C" w:rsidRDefault="00840B7C" w:rsidP="00840B7C">
      <w:pPr>
        <w:pStyle w:val="FedBody1013"/>
        <w:numPr>
          <w:ilvl w:val="0"/>
          <w:numId w:val="3"/>
        </w:numPr>
        <w:ind w:right="276"/>
      </w:pPr>
      <w:r w:rsidRPr="00840B7C">
        <w:t>Consider dietary needs and options available.</w:t>
      </w:r>
    </w:p>
    <w:p w:rsidR="00840B7C" w:rsidRPr="00840B7C" w:rsidRDefault="00840B7C" w:rsidP="00840B7C">
      <w:pPr>
        <w:pStyle w:val="FedBody1013"/>
        <w:numPr>
          <w:ilvl w:val="0"/>
          <w:numId w:val="3"/>
        </w:numPr>
        <w:ind w:right="276"/>
      </w:pPr>
      <w:r w:rsidRPr="00840B7C">
        <w:t>Will there be special lighting effects used? Some special effect lighting (for example strobe lighting) can affect people with disabilities. How will you let attendees know about this before the event? Is the special effect lighting for a short amount of time or throughout the whole event?  Consider how you will let attendees know.</w:t>
      </w:r>
    </w:p>
    <w:p w:rsidR="00840B7C" w:rsidRPr="00840B7C" w:rsidRDefault="00840B7C" w:rsidP="00840B7C">
      <w:pPr>
        <w:pStyle w:val="FedBody1013"/>
        <w:numPr>
          <w:ilvl w:val="0"/>
          <w:numId w:val="3"/>
        </w:numPr>
        <w:ind w:right="276"/>
      </w:pPr>
      <w:r w:rsidRPr="00840B7C">
        <w:t>Is seating available at the front for people with low vision or for those who lip read?</w:t>
      </w:r>
    </w:p>
    <w:p w:rsidR="007608E5" w:rsidRDefault="009F3005" w:rsidP="00840B7C">
      <w:pPr>
        <w:pStyle w:val="FedBody1013"/>
        <w:numPr>
          <w:ilvl w:val="0"/>
          <w:numId w:val="3"/>
        </w:numPr>
        <w:ind w:right="276"/>
      </w:pPr>
      <w:r>
        <w:t xml:space="preserve">For all presentations, consider the appropriate level of amplification (microphones and speakers) for the venue. Keep in mind that many people have some level of hearing difficulty. </w:t>
      </w:r>
    </w:p>
    <w:p w:rsidR="00F124F9" w:rsidRDefault="00B63F17" w:rsidP="00840B7C">
      <w:pPr>
        <w:pStyle w:val="FedBody1013"/>
        <w:numPr>
          <w:ilvl w:val="0"/>
          <w:numId w:val="3"/>
        </w:numPr>
        <w:ind w:right="276"/>
      </w:pPr>
      <w:r>
        <w:t xml:space="preserve">Is </w:t>
      </w:r>
      <w:r w:rsidR="00F124F9">
        <w:t xml:space="preserve">the audio visual equipment </w:t>
      </w:r>
      <w:r>
        <w:t xml:space="preserve">accessible to a </w:t>
      </w:r>
      <w:r w:rsidR="00F124F9">
        <w:t>speaker/presenter</w:t>
      </w:r>
      <w:r>
        <w:t xml:space="preserve"> using a wheelchair? Is the equipment at a h</w:t>
      </w:r>
      <w:r w:rsidR="00F124F9">
        <w:t xml:space="preserve">eight </w:t>
      </w:r>
      <w:r w:rsidR="005C3A20">
        <w:t>where they can both</w:t>
      </w:r>
      <w:r>
        <w:t xml:space="preserve"> access the controls and be visible to the audience? Is there enough circulation space around the controls</w:t>
      </w:r>
      <w:r w:rsidR="00F124F9">
        <w:t>?</w:t>
      </w:r>
    </w:p>
    <w:p w:rsidR="00840B7C" w:rsidRPr="00840B7C" w:rsidRDefault="002B2CB3" w:rsidP="00840B7C">
      <w:pPr>
        <w:pStyle w:val="FedBody1013"/>
        <w:numPr>
          <w:ilvl w:val="0"/>
          <w:numId w:val="3"/>
        </w:numPr>
        <w:ind w:right="276"/>
      </w:pPr>
      <w:r>
        <w:t>C</w:t>
      </w:r>
      <w:r w:rsidR="007608E5">
        <w:t>onsider removal of all background music during presentations as this can impede reception for people that are hearing impaired and pe</w:t>
      </w:r>
      <w:r>
        <w:t>ople with processing disorders.</w:t>
      </w:r>
    </w:p>
    <w:p w:rsidR="00840B7C" w:rsidRPr="00840B7C" w:rsidRDefault="00840B7C" w:rsidP="00840B7C">
      <w:pPr>
        <w:pStyle w:val="FedBody1013"/>
        <w:numPr>
          <w:ilvl w:val="0"/>
          <w:numId w:val="3"/>
        </w:numPr>
        <w:ind w:right="276"/>
      </w:pPr>
      <w:r w:rsidRPr="00840B7C">
        <w:t xml:space="preserve">Are you familiar with FedUni Mobility Access Maps (page 3 of the corporate map)? Are you familiar with the most accessible route from disability access parking to the event location? Consider how you will let attendees know about accessible routes prior to the event. Consider signage. </w:t>
      </w:r>
    </w:p>
    <w:p w:rsidR="00840B7C" w:rsidRDefault="00840B7C" w:rsidP="00840B7C">
      <w:pPr>
        <w:pStyle w:val="FedL2HeadBW"/>
      </w:pPr>
      <w:r w:rsidRPr="00EE0B12">
        <w:t>Queries</w:t>
      </w:r>
    </w:p>
    <w:p w:rsidR="00D11B07" w:rsidRDefault="00840B7C" w:rsidP="00840B7C">
      <w:pPr>
        <w:ind w:right="276"/>
        <w:rPr>
          <w:rFonts w:ascii="Arial" w:hAnsi="Arial" w:cs="Arial"/>
        </w:rPr>
      </w:pPr>
      <w:r w:rsidRPr="00EE0B12">
        <w:rPr>
          <w:rFonts w:ascii="Arial" w:hAnsi="Arial" w:cs="Arial"/>
        </w:rPr>
        <w:t>If you have any que</w:t>
      </w:r>
      <w:r>
        <w:rPr>
          <w:rFonts w:ascii="Arial" w:hAnsi="Arial" w:cs="Arial"/>
        </w:rPr>
        <w:t>stions</w:t>
      </w:r>
      <w:r w:rsidRPr="00EE0B12">
        <w:rPr>
          <w:rFonts w:ascii="Arial" w:hAnsi="Arial" w:cs="Arial"/>
        </w:rPr>
        <w:t xml:space="preserve"> or concerns about making your event accessible or providing disability adjustments for attendees, please contact Equity &amp; </w:t>
      </w:r>
      <w:r w:rsidR="00BB2204">
        <w:rPr>
          <w:rFonts w:ascii="Arial" w:hAnsi="Arial" w:cs="Arial"/>
        </w:rPr>
        <w:t>Diversity</w:t>
      </w:r>
      <w:r w:rsidR="00D11B07">
        <w:rPr>
          <w:rFonts w:ascii="Arial" w:hAnsi="Arial" w:cs="Arial"/>
        </w:rPr>
        <w:t xml:space="preserve"> or the Disability </w:t>
      </w:r>
      <w:r w:rsidR="004815F1">
        <w:rPr>
          <w:rFonts w:ascii="Arial" w:hAnsi="Arial" w:cs="Arial"/>
        </w:rPr>
        <w:t>and Learning Access</w:t>
      </w:r>
      <w:r w:rsidR="00D11B07">
        <w:rPr>
          <w:rFonts w:ascii="Arial" w:hAnsi="Arial" w:cs="Arial"/>
        </w:rPr>
        <w:t xml:space="preserve"> Unit.</w:t>
      </w:r>
    </w:p>
    <w:p w:rsidR="00840B7C" w:rsidRDefault="00D11B07" w:rsidP="00840B7C">
      <w:pPr>
        <w:ind w:right="276"/>
        <w:rPr>
          <w:rFonts w:ascii="Arial" w:hAnsi="Arial" w:cs="Arial"/>
        </w:rPr>
      </w:pPr>
      <w:r>
        <w:rPr>
          <w:rFonts w:ascii="Arial" w:hAnsi="Arial" w:cs="Arial"/>
        </w:rPr>
        <w:t xml:space="preserve">Equity &amp; </w:t>
      </w:r>
      <w:r w:rsidR="00BB2204">
        <w:rPr>
          <w:rFonts w:ascii="Arial" w:hAnsi="Arial" w:cs="Arial"/>
        </w:rPr>
        <w:t>Diversity</w:t>
      </w:r>
      <w:bookmarkStart w:id="0" w:name="_GoBack"/>
      <w:bookmarkEnd w:id="0"/>
      <w:r>
        <w:rPr>
          <w:rFonts w:ascii="Arial" w:hAnsi="Arial" w:cs="Arial"/>
        </w:rPr>
        <w:t xml:space="preserve"> </w:t>
      </w:r>
      <w:r>
        <w:rPr>
          <w:rFonts w:ascii="Arial" w:hAnsi="Arial" w:cs="Arial"/>
        </w:rPr>
        <w:br/>
      </w:r>
      <w:r w:rsidR="00840B7C">
        <w:rPr>
          <w:rFonts w:ascii="Arial" w:hAnsi="Arial" w:cs="Arial"/>
        </w:rPr>
        <w:t xml:space="preserve">Email </w:t>
      </w:r>
      <w:hyperlink r:id="rId7" w:history="1">
        <w:r w:rsidR="00840B7C" w:rsidRPr="00FD6C01">
          <w:rPr>
            <w:rStyle w:val="Hyperlink"/>
            <w:rFonts w:cs="Arial"/>
            <w:sz w:val="22"/>
          </w:rPr>
          <w:t>equity@federation.edu.au</w:t>
        </w:r>
      </w:hyperlink>
      <w:r w:rsidR="00840B7C">
        <w:rPr>
          <w:rFonts w:ascii="Arial" w:hAnsi="Arial" w:cs="Arial"/>
        </w:rPr>
        <w:t xml:space="preserve"> </w:t>
      </w:r>
      <w:r>
        <w:rPr>
          <w:rFonts w:ascii="Arial" w:hAnsi="Arial" w:cs="Arial"/>
        </w:rPr>
        <w:t xml:space="preserve">or phone 5327 8104 or 5327 </w:t>
      </w:r>
      <w:r w:rsidR="006D1909">
        <w:rPr>
          <w:rFonts w:ascii="Arial" w:hAnsi="Arial" w:cs="Arial"/>
        </w:rPr>
        <w:t>6461</w:t>
      </w:r>
    </w:p>
    <w:p w:rsidR="00D11B07" w:rsidRDefault="00D11B07" w:rsidP="00840B7C">
      <w:pPr>
        <w:ind w:right="276"/>
        <w:rPr>
          <w:rFonts w:ascii="Arial" w:hAnsi="Arial" w:cs="Arial"/>
        </w:rPr>
      </w:pPr>
      <w:r>
        <w:rPr>
          <w:rFonts w:ascii="Arial" w:hAnsi="Arial" w:cs="Arial"/>
        </w:rPr>
        <w:t xml:space="preserve">Disability </w:t>
      </w:r>
      <w:r w:rsidR="004815F1">
        <w:rPr>
          <w:rFonts w:ascii="Arial" w:hAnsi="Arial" w:cs="Arial"/>
        </w:rPr>
        <w:t>and Learning Access</w:t>
      </w:r>
      <w:r>
        <w:rPr>
          <w:rFonts w:ascii="Arial" w:hAnsi="Arial" w:cs="Arial"/>
        </w:rPr>
        <w:t xml:space="preserve"> Unit</w:t>
      </w:r>
      <w:r>
        <w:rPr>
          <w:rFonts w:ascii="Arial" w:hAnsi="Arial" w:cs="Arial"/>
        </w:rPr>
        <w:br/>
        <w:t xml:space="preserve">Email </w:t>
      </w:r>
      <w:hyperlink r:id="rId8" w:history="1">
        <w:r w:rsidRPr="002C7827">
          <w:rPr>
            <w:rStyle w:val="Hyperlink"/>
            <w:rFonts w:cs="Arial"/>
            <w:sz w:val="22"/>
          </w:rPr>
          <w:t>disability@federation.edu.au</w:t>
        </w:r>
      </w:hyperlink>
      <w:r>
        <w:rPr>
          <w:rFonts w:ascii="Arial" w:hAnsi="Arial" w:cs="Arial"/>
        </w:rPr>
        <w:t xml:space="preserve"> or phone 5327 9470 (Ballarat</w:t>
      </w:r>
      <w:r w:rsidR="00BF7CBB">
        <w:rPr>
          <w:rFonts w:ascii="Arial" w:hAnsi="Arial" w:cs="Arial"/>
        </w:rPr>
        <w:t xml:space="preserve"> &amp; Wimmera</w:t>
      </w:r>
      <w:r>
        <w:rPr>
          <w:rFonts w:ascii="Arial" w:hAnsi="Arial" w:cs="Arial"/>
        </w:rPr>
        <w:t>) or 5122 6425 (Gippsland</w:t>
      </w:r>
      <w:r w:rsidR="00BF7CBB">
        <w:rPr>
          <w:rFonts w:ascii="Arial" w:hAnsi="Arial" w:cs="Arial"/>
        </w:rPr>
        <w:t xml:space="preserve"> &amp; Berwick</w:t>
      </w:r>
      <w:r>
        <w:rPr>
          <w:rFonts w:ascii="Arial" w:hAnsi="Arial" w:cs="Arial"/>
        </w:rPr>
        <w:t>)</w:t>
      </w:r>
    </w:p>
    <w:p w:rsidR="00E7402C" w:rsidRDefault="00E7402C" w:rsidP="00840B7C">
      <w:pPr>
        <w:ind w:right="276"/>
        <w:rPr>
          <w:rFonts w:ascii="Arial" w:hAnsi="Arial" w:cs="Arial"/>
        </w:rPr>
      </w:pPr>
    </w:p>
    <w:p w:rsidR="00E7402C" w:rsidRDefault="00E7402C" w:rsidP="00840B7C">
      <w:pPr>
        <w:ind w:right="276"/>
        <w:rPr>
          <w:rFonts w:ascii="Arial" w:hAnsi="Arial" w:cs="Arial"/>
        </w:rPr>
      </w:pPr>
    </w:p>
    <w:p w:rsidR="00E7402C" w:rsidRDefault="00E7402C" w:rsidP="00840B7C">
      <w:pPr>
        <w:ind w:right="276"/>
        <w:rPr>
          <w:rFonts w:ascii="Arial" w:hAnsi="Arial" w:cs="Arial"/>
        </w:rPr>
      </w:pPr>
    </w:p>
    <w:p w:rsidR="00E7402C" w:rsidRDefault="00E7402C" w:rsidP="00E7402C">
      <w:pPr>
        <w:rPr>
          <w:rFonts w:ascii="Arial" w:hAnsi="Arial" w:cs="Arial"/>
        </w:rPr>
      </w:pPr>
    </w:p>
    <w:p w:rsidR="00840B7C" w:rsidRPr="00E7402C" w:rsidRDefault="00E7402C" w:rsidP="00E7402C">
      <w:pPr>
        <w:rPr>
          <w:rFonts w:ascii="Arial" w:hAnsi="Arial" w:cs="Arial"/>
          <w:i/>
          <w:sz w:val="20"/>
        </w:rPr>
      </w:pPr>
      <w:r w:rsidRPr="00E7402C">
        <w:rPr>
          <w:rFonts w:ascii="Arial" w:hAnsi="Arial" w:cs="Arial"/>
          <w:i/>
          <w:sz w:val="20"/>
        </w:rPr>
        <w:t xml:space="preserve">Document correct as at </w:t>
      </w:r>
      <w:r w:rsidR="006D1909">
        <w:rPr>
          <w:rFonts w:ascii="Arial" w:hAnsi="Arial" w:cs="Arial"/>
          <w:i/>
          <w:sz w:val="20"/>
        </w:rPr>
        <w:t>10 October 2018</w:t>
      </w:r>
      <w:r w:rsidRPr="00E7402C">
        <w:rPr>
          <w:rFonts w:ascii="Arial" w:hAnsi="Arial" w:cs="Arial"/>
          <w:i/>
          <w:sz w:val="20"/>
        </w:rPr>
        <w:t xml:space="preserve">. The most up-to-date version is located at </w:t>
      </w:r>
      <w:hyperlink r:id="rId9" w:history="1">
        <w:r w:rsidRPr="00E7402C">
          <w:rPr>
            <w:rStyle w:val="Hyperlink"/>
            <w:rFonts w:cs="Arial"/>
            <w:i/>
          </w:rPr>
          <w:t>www.federation.edu.au/accessible-events</w:t>
        </w:r>
      </w:hyperlink>
      <w:r w:rsidRPr="00E7402C">
        <w:rPr>
          <w:rFonts w:ascii="Arial" w:hAnsi="Arial" w:cs="Arial"/>
          <w:i/>
          <w:sz w:val="20"/>
        </w:rPr>
        <w:t xml:space="preserve"> </w:t>
      </w:r>
    </w:p>
    <w:sectPr w:rsidR="00840B7C" w:rsidRPr="00E7402C" w:rsidSect="00840B7C">
      <w:headerReference w:type="default" r:id="rId10"/>
      <w:footerReference w:type="default" r:id="rId11"/>
      <w:headerReference w:type="first" r:id="rId12"/>
      <w:footerReference w:type="first" r:id="rId13"/>
      <w:pgSz w:w="11900" w:h="16840"/>
      <w:pgMar w:top="2176" w:right="567" w:bottom="1134" w:left="851" w:header="568" w:footer="11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F2" w:rsidRDefault="006E32F2">
      <w:pPr>
        <w:spacing w:after="0" w:line="240" w:lineRule="auto"/>
      </w:pPr>
      <w:r>
        <w:separator/>
      </w:r>
    </w:p>
  </w:endnote>
  <w:endnote w:type="continuationSeparator" w:id="0">
    <w:p w:rsidR="006E32F2" w:rsidRDefault="006E3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568" w:tblpY="16047"/>
      <w:tblW w:w="10740" w:type="dxa"/>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A27FF7">
          <w:pPr>
            <w:pStyle w:val="Footer"/>
          </w:pPr>
          <w:r w:rsidRPr="00112A93">
            <w:t>CRICOS Provider No. 00103D</w:t>
          </w:r>
        </w:p>
      </w:tc>
      <w:tc>
        <w:tcPr>
          <w:tcW w:w="6095" w:type="dxa"/>
          <w:vAlign w:val="center"/>
        </w:tcPr>
        <w:p w:rsidR="002E096E" w:rsidRPr="00112A93" w:rsidRDefault="002E096E" w:rsidP="00A27FF7">
          <w:pPr>
            <w:pStyle w:val="Footer"/>
          </w:pPr>
        </w:p>
      </w:tc>
      <w:tc>
        <w:tcPr>
          <w:tcW w:w="2552" w:type="dxa"/>
          <w:vAlign w:val="center"/>
        </w:tcPr>
        <w:sdt>
          <w:sdtPr>
            <w:rPr>
              <w:sz w:val="16"/>
              <w:szCs w:val="16"/>
            </w:rPr>
            <w:id w:val="216873277"/>
            <w:docPartObj>
              <w:docPartGallery w:val="Page Numbers (Bottom of Page)"/>
              <w:docPartUnique/>
            </w:docPartObj>
          </w:sdtPr>
          <w:sdtEndPr/>
          <w:sdtContent>
            <w:sdt>
              <w:sdtPr>
                <w:rPr>
                  <w:sz w:val="16"/>
                  <w:szCs w:val="16"/>
                </w:rPr>
                <w:id w:val="505936171"/>
                <w:docPartObj>
                  <w:docPartGallery w:val="Page Numbers (Top of Page)"/>
                  <w:docPartUnique/>
                </w:docPartObj>
              </w:sdtPr>
              <w:sdtEndPr/>
              <w:sdtContent>
                <w:p w:rsidR="002E096E" w:rsidRPr="00112A93" w:rsidRDefault="002E096E" w:rsidP="00A27FF7">
                  <w:pPr>
                    <w:pStyle w:val="Footer"/>
                    <w:jc w:val="right"/>
                    <w:rPr>
                      <w:sz w:val="16"/>
                      <w:szCs w:val="16"/>
                    </w:rPr>
                  </w:pPr>
                  <w:r w:rsidRPr="00112A93">
                    <w:rPr>
                      <w:sz w:val="16"/>
                      <w:szCs w:val="16"/>
                    </w:rPr>
                    <w:t xml:space="preserve">Page </w:t>
                  </w:r>
                  <w:r w:rsidR="00345AC3" w:rsidRPr="00112A93">
                    <w:rPr>
                      <w:sz w:val="16"/>
                      <w:szCs w:val="16"/>
                    </w:rPr>
                    <w:fldChar w:fldCharType="begin"/>
                  </w:r>
                  <w:r w:rsidRPr="00112A93">
                    <w:rPr>
                      <w:sz w:val="16"/>
                      <w:szCs w:val="16"/>
                    </w:rPr>
                    <w:instrText xml:space="preserve"> PAGE </w:instrText>
                  </w:r>
                  <w:r w:rsidR="00345AC3" w:rsidRPr="00112A93">
                    <w:rPr>
                      <w:sz w:val="16"/>
                      <w:szCs w:val="16"/>
                    </w:rPr>
                    <w:fldChar w:fldCharType="separate"/>
                  </w:r>
                  <w:r w:rsidR="00BB2204">
                    <w:rPr>
                      <w:noProof/>
                      <w:sz w:val="16"/>
                      <w:szCs w:val="16"/>
                    </w:rPr>
                    <w:t>2</w:t>
                  </w:r>
                  <w:r w:rsidR="00345AC3" w:rsidRPr="00112A93">
                    <w:rPr>
                      <w:sz w:val="16"/>
                      <w:szCs w:val="16"/>
                    </w:rPr>
                    <w:fldChar w:fldCharType="end"/>
                  </w:r>
                  <w:r w:rsidRPr="00112A93">
                    <w:rPr>
                      <w:sz w:val="16"/>
                      <w:szCs w:val="16"/>
                    </w:rPr>
                    <w:t xml:space="preserve"> of </w:t>
                  </w:r>
                  <w:r w:rsidR="00345AC3" w:rsidRPr="00112A93">
                    <w:rPr>
                      <w:sz w:val="16"/>
                      <w:szCs w:val="16"/>
                    </w:rPr>
                    <w:fldChar w:fldCharType="begin"/>
                  </w:r>
                  <w:r w:rsidRPr="00112A93">
                    <w:rPr>
                      <w:sz w:val="16"/>
                      <w:szCs w:val="16"/>
                    </w:rPr>
                    <w:instrText xml:space="preserve"> NUMPAGES  </w:instrText>
                  </w:r>
                  <w:r w:rsidR="00345AC3" w:rsidRPr="00112A93">
                    <w:rPr>
                      <w:sz w:val="16"/>
                      <w:szCs w:val="16"/>
                    </w:rPr>
                    <w:fldChar w:fldCharType="separate"/>
                  </w:r>
                  <w:r w:rsidR="00BB2204">
                    <w:rPr>
                      <w:noProof/>
                      <w:sz w:val="16"/>
                      <w:szCs w:val="16"/>
                    </w:rPr>
                    <w:t>2</w:t>
                  </w:r>
                  <w:r w:rsidR="00345AC3" w:rsidRPr="00112A93">
                    <w:rPr>
                      <w:sz w:val="16"/>
                      <w:szCs w:val="16"/>
                    </w:rPr>
                    <w:fldChar w:fldCharType="end"/>
                  </w:r>
                </w:p>
              </w:sdtContent>
            </w:sdt>
          </w:sdtContent>
        </w:sdt>
      </w:tc>
    </w:tr>
  </w:tbl>
  <w:p w:rsidR="002E096E" w:rsidRPr="00112A93" w:rsidRDefault="0041798A">
    <w:pPr>
      <w:pStyle w:val="Footer"/>
    </w:pPr>
    <w:r w:rsidRPr="0041798A">
      <w:rPr>
        <w:noProof/>
        <w:lang w:eastAsia="en-AU"/>
      </w:rPr>
      <w:drawing>
        <wp:anchor distT="0" distB="0" distL="114300" distR="114300" simplePos="0" relativeHeight="251678720" behindDoc="1" locked="0" layoutInCell="1" allowOverlap="1" wp14:anchorId="46C8DC3E" wp14:editId="22B61DEE">
          <wp:simplePos x="0" y="0"/>
          <wp:positionH relativeFrom="column">
            <wp:posOffset>-360045</wp:posOffset>
          </wp:positionH>
          <wp:positionV relativeFrom="page">
            <wp:posOffset>9973310</wp:posOffset>
          </wp:positionV>
          <wp:extent cx="7560310" cy="723900"/>
          <wp:effectExtent l="25400" t="0" r="8890" b="0"/>
          <wp:wrapNone/>
          <wp:docPr id="86" name="Picture 86"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vertAnchor="page" w:horzAnchor="page" w:tblpX="568" w:tblpY="16047"/>
      <w:tblW w:w="10740" w:type="dxa"/>
      <w:tblBorders>
        <w:top w:val="none" w:sz="0" w:space="0" w:color="auto"/>
        <w:bottom w:val="none" w:sz="0" w:space="0" w:color="auto"/>
        <w:insideH w:val="none" w:sz="0" w:space="0" w:color="auto"/>
      </w:tblBorders>
      <w:tblLook w:val="04A0" w:firstRow="1" w:lastRow="0" w:firstColumn="1" w:lastColumn="0" w:noHBand="0" w:noVBand="1"/>
    </w:tblPr>
    <w:tblGrid>
      <w:gridCol w:w="2093"/>
      <w:gridCol w:w="6095"/>
      <w:gridCol w:w="2552"/>
    </w:tblGrid>
    <w:tr w:rsidR="002E096E" w:rsidRPr="00112A93">
      <w:tc>
        <w:tcPr>
          <w:tcW w:w="2093" w:type="dxa"/>
          <w:vAlign w:val="center"/>
        </w:tcPr>
        <w:p w:rsidR="002E096E" w:rsidRPr="00112A93" w:rsidRDefault="002E096E" w:rsidP="00112A93">
          <w:pPr>
            <w:pStyle w:val="Footer"/>
            <w:rPr>
              <w:rFonts w:cs="Arial"/>
              <w:szCs w:val="12"/>
            </w:rPr>
          </w:pPr>
          <w:r w:rsidRPr="00112A93">
            <w:rPr>
              <w:rFonts w:cs="Arial"/>
              <w:szCs w:val="12"/>
            </w:rPr>
            <w:t>CRICOS Provider No. 00103D</w:t>
          </w:r>
        </w:p>
      </w:tc>
      <w:tc>
        <w:tcPr>
          <w:tcW w:w="6095" w:type="dxa"/>
          <w:vAlign w:val="center"/>
        </w:tcPr>
        <w:p w:rsidR="002E096E" w:rsidRPr="00112A93" w:rsidRDefault="002E096E" w:rsidP="00112A93">
          <w:pPr>
            <w:pStyle w:val="Footer"/>
            <w:rPr>
              <w:rFonts w:cs="Arial"/>
              <w:szCs w:val="12"/>
            </w:rPr>
          </w:pPr>
        </w:p>
      </w:tc>
      <w:tc>
        <w:tcPr>
          <w:tcW w:w="2552" w:type="dxa"/>
          <w:vAlign w:val="center"/>
        </w:tcPr>
        <w:sdt>
          <w:sdtPr>
            <w:rPr>
              <w:rFonts w:cs="Arial"/>
              <w:sz w:val="16"/>
              <w:szCs w:val="16"/>
            </w:rPr>
            <w:id w:val="1454433805"/>
            <w:docPartObj>
              <w:docPartGallery w:val="Page Numbers (Bottom of Page)"/>
              <w:docPartUnique/>
            </w:docPartObj>
          </w:sdtPr>
          <w:sdtEndPr/>
          <w:sdtContent>
            <w:sdt>
              <w:sdtPr>
                <w:rPr>
                  <w:rFonts w:cs="Arial"/>
                  <w:sz w:val="16"/>
                  <w:szCs w:val="16"/>
                </w:rPr>
                <w:id w:val="-23406042"/>
                <w:docPartObj>
                  <w:docPartGallery w:val="Page Numbers (Top of Page)"/>
                  <w:docPartUnique/>
                </w:docPartObj>
              </w:sdtPr>
              <w:sdtEndPr/>
              <w:sdtContent>
                <w:p w:rsidR="002E096E" w:rsidRPr="00112A93" w:rsidRDefault="002E096E" w:rsidP="00112A93">
                  <w:pPr>
                    <w:pStyle w:val="Footer"/>
                    <w:jc w:val="right"/>
                    <w:rPr>
                      <w:rFonts w:cs="Arial"/>
                      <w:sz w:val="16"/>
                      <w:szCs w:val="16"/>
                    </w:rPr>
                  </w:pPr>
                  <w:r w:rsidRPr="00112A93">
                    <w:rPr>
                      <w:rFonts w:cs="Arial"/>
                      <w:sz w:val="16"/>
                      <w:szCs w:val="16"/>
                    </w:rPr>
                    <w:t xml:space="preserve">Page </w:t>
                  </w:r>
                  <w:r w:rsidR="00345AC3" w:rsidRPr="00112A93">
                    <w:rPr>
                      <w:rFonts w:cs="Arial"/>
                      <w:sz w:val="16"/>
                      <w:szCs w:val="16"/>
                    </w:rPr>
                    <w:fldChar w:fldCharType="begin"/>
                  </w:r>
                  <w:r w:rsidRPr="00112A93">
                    <w:rPr>
                      <w:rFonts w:cs="Arial"/>
                      <w:sz w:val="16"/>
                      <w:szCs w:val="16"/>
                    </w:rPr>
                    <w:instrText xml:space="preserve"> PAGE </w:instrText>
                  </w:r>
                  <w:r w:rsidR="00345AC3" w:rsidRPr="00112A93">
                    <w:rPr>
                      <w:rFonts w:cs="Arial"/>
                      <w:sz w:val="16"/>
                      <w:szCs w:val="16"/>
                    </w:rPr>
                    <w:fldChar w:fldCharType="separate"/>
                  </w:r>
                  <w:r w:rsidR="006D1909">
                    <w:rPr>
                      <w:rFonts w:cs="Arial"/>
                      <w:noProof/>
                      <w:sz w:val="16"/>
                      <w:szCs w:val="16"/>
                    </w:rPr>
                    <w:t>1</w:t>
                  </w:r>
                  <w:r w:rsidR="00345AC3" w:rsidRPr="00112A93">
                    <w:rPr>
                      <w:rFonts w:cs="Arial"/>
                      <w:sz w:val="16"/>
                      <w:szCs w:val="16"/>
                    </w:rPr>
                    <w:fldChar w:fldCharType="end"/>
                  </w:r>
                  <w:r w:rsidRPr="00112A93">
                    <w:rPr>
                      <w:rFonts w:cs="Arial"/>
                      <w:sz w:val="16"/>
                      <w:szCs w:val="16"/>
                    </w:rPr>
                    <w:t xml:space="preserve"> of </w:t>
                  </w:r>
                  <w:r w:rsidR="00345AC3" w:rsidRPr="00112A93">
                    <w:rPr>
                      <w:rFonts w:cs="Arial"/>
                      <w:sz w:val="16"/>
                      <w:szCs w:val="16"/>
                    </w:rPr>
                    <w:fldChar w:fldCharType="begin"/>
                  </w:r>
                  <w:r w:rsidRPr="00112A93">
                    <w:rPr>
                      <w:rFonts w:cs="Arial"/>
                      <w:sz w:val="16"/>
                      <w:szCs w:val="16"/>
                    </w:rPr>
                    <w:instrText xml:space="preserve"> NUMPAGES  </w:instrText>
                  </w:r>
                  <w:r w:rsidR="00345AC3" w:rsidRPr="00112A93">
                    <w:rPr>
                      <w:rFonts w:cs="Arial"/>
                      <w:sz w:val="16"/>
                      <w:szCs w:val="16"/>
                    </w:rPr>
                    <w:fldChar w:fldCharType="separate"/>
                  </w:r>
                  <w:r w:rsidR="006D1909">
                    <w:rPr>
                      <w:rFonts w:cs="Arial"/>
                      <w:noProof/>
                      <w:sz w:val="16"/>
                      <w:szCs w:val="16"/>
                    </w:rPr>
                    <w:t>2</w:t>
                  </w:r>
                  <w:r w:rsidR="00345AC3" w:rsidRPr="00112A93">
                    <w:rPr>
                      <w:rFonts w:cs="Arial"/>
                      <w:sz w:val="16"/>
                      <w:szCs w:val="16"/>
                    </w:rPr>
                    <w:fldChar w:fldCharType="end"/>
                  </w:r>
                </w:p>
              </w:sdtContent>
            </w:sdt>
          </w:sdtContent>
        </w:sdt>
      </w:tc>
    </w:tr>
  </w:tbl>
  <w:p w:rsidR="002E096E" w:rsidRDefault="0041798A">
    <w:pPr>
      <w:pStyle w:val="Footer"/>
    </w:pPr>
    <w:r w:rsidRPr="0041798A">
      <w:rPr>
        <w:noProof/>
        <w:lang w:eastAsia="en-AU"/>
      </w:rPr>
      <w:drawing>
        <wp:anchor distT="0" distB="0" distL="114300" distR="114300" simplePos="0" relativeHeight="251676672" behindDoc="1" locked="0" layoutInCell="1" allowOverlap="1" wp14:anchorId="17C2712D" wp14:editId="197C8EDC">
          <wp:simplePos x="0" y="0"/>
          <wp:positionH relativeFrom="column">
            <wp:posOffset>-360045</wp:posOffset>
          </wp:positionH>
          <wp:positionV relativeFrom="page">
            <wp:posOffset>9994900</wp:posOffset>
          </wp:positionV>
          <wp:extent cx="7560310" cy="723900"/>
          <wp:effectExtent l="25400" t="0" r="8890" b="0"/>
          <wp:wrapNone/>
          <wp:docPr id="88" name="Picture 88" descr="FedU_A4_10mm_colour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_Footer.jpg"/>
                  <pic:cNvPicPr/>
                </pic:nvPicPr>
                <pic:blipFill>
                  <a:blip r:embed="rId1"/>
                  <a:stretch>
                    <a:fillRect/>
                  </a:stretch>
                </pic:blipFill>
                <pic:spPr>
                  <a:xfrm>
                    <a:off x="0" y="0"/>
                    <a:ext cx="7560310" cy="723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F2" w:rsidRDefault="006E32F2">
      <w:pPr>
        <w:spacing w:after="0" w:line="240" w:lineRule="auto"/>
      </w:pPr>
      <w:r>
        <w:separator/>
      </w:r>
    </w:p>
  </w:footnote>
  <w:footnote w:type="continuationSeparator" w:id="0">
    <w:p w:rsidR="006E32F2" w:rsidRDefault="006E3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6E" w:rsidRDefault="0041798A">
    <w:pPr>
      <w:pStyle w:val="Header"/>
    </w:pPr>
    <w:r w:rsidRPr="0041798A">
      <w:rPr>
        <w:noProof/>
        <w:lang w:eastAsia="en-AU"/>
      </w:rPr>
      <w:drawing>
        <wp:anchor distT="0" distB="0" distL="114300" distR="114300" simplePos="0" relativeHeight="251674624" behindDoc="1" locked="0" layoutInCell="1" allowOverlap="1">
          <wp:simplePos x="0" y="0"/>
          <wp:positionH relativeFrom="column">
            <wp:posOffset>-360045</wp:posOffset>
          </wp:positionH>
          <wp:positionV relativeFrom="page">
            <wp:posOffset>0</wp:posOffset>
          </wp:positionV>
          <wp:extent cx="7559040" cy="1079500"/>
          <wp:effectExtent l="25400" t="0" r="10160" b="0"/>
          <wp:wrapNone/>
          <wp:docPr id="85" name="Picture 85"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96E" w:rsidRDefault="0041798A">
    <w:pPr>
      <w:pStyle w:val="Header"/>
    </w:pPr>
    <w:r w:rsidRPr="0041798A">
      <w:rPr>
        <w:noProof/>
        <w:lang w:eastAsia="en-AU"/>
      </w:rPr>
      <w:drawing>
        <wp:anchor distT="0" distB="0" distL="114300" distR="114300" simplePos="0" relativeHeight="251672576" behindDoc="1" locked="0" layoutInCell="1" allowOverlap="1">
          <wp:simplePos x="0" y="0"/>
          <wp:positionH relativeFrom="column">
            <wp:posOffset>-558165</wp:posOffset>
          </wp:positionH>
          <wp:positionV relativeFrom="page">
            <wp:posOffset>0</wp:posOffset>
          </wp:positionV>
          <wp:extent cx="7559040" cy="1079500"/>
          <wp:effectExtent l="0" t="0" r="3810" b="6350"/>
          <wp:wrapNone/>
          <wp:docPr id="87" name="Picture 87" descr="FedU_A4_10mm_colourBG_300ppi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U_A4_10mm_colourBG_300ppi_header.jpg"/>
                  <pic:cNvPicPr/>
                </pic:nvPicPr>
                <pic:blipFill>
                  <a:blip r:embed="rId1"/>
                  <a:stretch>
                    <a:fillRect/>
                  </a:stretch>
                </pic:blipFill>
                <pic:spPr>
                  <a:xfrm>
                    <a:off x="0" y="0"/>
                    <a:ext cx="7559040" cy="1079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990"/>
    <w:multiLevelType w:val="hybridMultilevel"/>
    <w:tmpl w:val="0E72A72C"/>
    <w:lvl w:ilvl="0" w:tplc="9D5AF778">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ABA66F7"/>
    <w:multiLevelType w:val="hybridMultilevel"/>
    <w:tmpl w:val="2ECCAC94"/>
    <w:lvl w:ilvl="0" w:tplc="9D5AF778">
      <w:start w:val="1"/>
      <w:numFmt w:val="bullet"/>
      <w:lvlText w:val=""/>
      <w:lvlJc w:val="left"/>
      <w:pPr>
        <w:ind w:left="720" w:hanging="360"/>
      </w:pPr>
      <w:rPr>
        <w:rFonts w:ascii="Wingdings" w:hAnsi="Wingdings" w:hint="default"/>
      </w:rPr>
    </w:lvl>
    <w:lvl w:ilvl="1" w:tplc="9D5AF778">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DE1C30"/>
    <w:multiLevelType w:val="hybridMultilevel"/>
    <w:tmpl w:val="480A27E4"/>
    <w:lvl w:ilvl="0" w:tplc="E7D8102C">
      <w:start w:val="1"/>
      <w:numFmt w:val="bullet"/>
      <w:pStyle w:val="FedBodyBulletIndent"/>
      <w:lvlText w:val="•"/>
      <w:lvlJc w:val="left"/>
      <w:pPr>
        <w:tabs>
          <w:tab w:val="num" w:pos="360"/>
        </w:tabs>
        <w:ind w:left="340" w:hanging="340"/>
      </w:pPr>
      <w:rPr>
        <w:rFonts w:ascii="Arial" w:hAnsi="Arial" w:hint="default"/>
        <w:color w:val="8080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7E"/>
    <w:rsid w:val="0004280C"/>
    <w:rsid w:val="00050848"/>
    <w:rsid w:val="00075EEB"/>
    <w:rsid w:val="00087579"/>
    <w:rsid w:val="000F4430"/>
    <w:rsid w:val="00112A93"/>
    <w:rsid w:val="00117ADA"/>
    <w:rsid w:val="001315A1"/>
    <w:rsid w:val="002010B6"/>
    <w:rsid w:val="002B2CB3"/>
    <w:rsid w:val="002E096E"/>
    <w:rsid w:val="00345AC3"/>
    <w:rsid w:val="00351137"/>
    <w:rsid w:val="00395FBC"/>
    <w:rsid w:val="003E272B"/>
    <w:rsid w:val="004131AD"/>
    <w:rsid w:val="0041798A"/>
    <w:rsid w:val="004815F1"/>
    <w:rsid w:val="004C040F"/>
    <w:rsid w:val="004F2F99"/>
    <w:rsid w:val="0053298E"/>
    <w:rsid w:val="00545BC0"/>
    <w:rsid w:val="005A071D"/>
    <w:rsid w:val="005C3A20"/>
    <w:rsid w:val="006B4021"/>
    <w:rsid w:val="006D1909"/>
    <w:rsid w:val="006E32F2"/>
    <w:rsid w:val="006E4D2F"/>
    <w:rsid w:val="00746466"/>
    <w:rsid w:val="0075017E"/>
    <w:rsid w:val="007608E5"/>
    <w:rsid w:val="0078028F"/>
    <w:rsid w:val="007C62E4"/>
    <w:rsid w:val="0081358A"/>
    <w:rsid w:val="00834F87"/>
    <w:rsid w:val="00840B7C"/>
    <w:rsid w:val="00887D1F"/>
    <w:rsid w:val="008F7ED5"/>
    <w:rsid w:val="00965E33"/>
    <w:rsid w:val="009F3005"/>
    <w:rsid w:val="00A27FF7"/>
    <w:rsid w:val="00A561F2"/>
    <w:rsid w:val="00A964F5"/>
    <w:rsid w:val="00AF11C4"/>
    <w:rsid w:val="00B12684"/>
    <w:rsid w:val="00B50214"/>
    <w:rsid w:val="00B63F17"/>
    <w:rsid w:val="00BB2204"/>
    <w:rsid w:val="00BF7CBB"/>
    <w:rsid w:val="00D01988"/>
    <w:rsid w:val="00D11B07"/>
    <w:rsid w:val="00D12320"/>
    <w:rsid w:val="00DC72FC"/>
    <w:rsid w:val="00E42314"/>
    <w:rsid w:val="00E7402C"/>
    <w:rsid w:val="00E90A8E"/>
    <w:rsid w:val="00F124F9"/>
    <w:rsid w:val="00F4639D"/>
    <w:rsid w:val="00FA0D28"/>
    <w:rsid w:val="00FD52EB"/>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7A0161"/>
  <w15:docId w15:val="{AA7AB3FE-5502-47A9-94CD-C5E6B9F5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8F"/>
    <w:pPr>
      <w:spacing w:after="200" w:line="276" w:lineRule="auto"/>
    </w:pPr>
    <w:rPr>
      <w:rFonts w:eastAsiaTheme="minorEastAsia"/>
      <w:sz w:val="22"/>
      <w:szCs w:val="22"/>
      <w:lang w:val="en-AU" w:eastAsia="zh-CN"/>
    </w:rPr>
  </w:style>
  <w:style w:type="paragraph" w:styleId="Heading1">
    <w:name w:val="heading 1"/>
    <w:aliases w:val="Heading 1 Fed L1 Heading"/>
    <w:basedOn w:val="Normal"/>
    <w:next w:val="FedBody1013"/>
    <w:link w:val="Heading1Char"/>
    <w:uiPriority w:val="9"/>
    <w:qFormat/>
    <w:rsid w:val="00965E33"/>
    <w:pPr>
      <w:keepNext/>
      <w:keepLines/>
      <w:spacing w:before="300" w:after="100" w:line="400" w:lineRule="exact"/>
      <w:outlineLvl w:val="0"/>
    </w:pPr>
    <w:rPr>
      <w:rFonts w:ascii="Arial" w:eastAsiaTheme="majorEastAsia" w:hAnsi="Arial" w:cstheme="majorBidi"/>
      <w:b/>
      <w:bCs/>
      <w:color w:val="004786"/>
      <w:sz w:val="32"/>
      <w:szCs w:val="32"/>
      <w:lang w:val="en-US" w:eastAsia="en-US"/>
    </w:rPr>
  </w:style>
  <w:style w:type="paragraph" w:styleId="Heading2">
    <w:name w:val="heading 2"/>
    <w:aliases w:val="Fed L2 Heading"/>
    <w:basedOn w:val="Normal"/>
    <w:next w:val="FedBody1013"/>
    <w:link w:val="Heading2Char"/>
    <w:qFormat/>
    <w:rsid w:val="003E272B"/>
    <w:pPr>
      <w:keepNext/>
      <w:keepLines/>
      <w:spacing w:before="400" w:after="100" w:line="280" w:lineRule="exact"/>
      <w:outlineLvl w:val="1"/>
    </w:pPr>
    <w:rPr>
      <w:rFonts w:ascii="Arial" w:eastAsia="MS Mincho" w:hAnsi="Arial" w:cs="Arial"/>
      <w:b/>
      <w:color w:val="006AAC"/>
      <w:sz w:val="26"/>
      <w:szCs w:val="24"/>
      <w:lang w:val="en-US" w:eastAsia="en-US"/>
    </w:rPr>
  </w:style>
  <w:style w:type="paragraph" w:styleId="Heading3">
    <w:name w:val="heading 3"/>
    <w:aliases w:val="Heading 3 Fed L3 Head"/>
    <w:basedOn w:val="Normal"/>
    <w:next w:val="FedBody1013"/>
    <w:link w:val="Heading3Char"/>
    <w:uiPriority w:val="9"/>
    <w:unhideWhenUsed/>
    <w:qFormat/>
    <w:rsid w:val="000F4430"/>
    <w:pPr>
      <w:keepNext/>
      <w:keepLines/>
      <w:spacing w:before="300" w:after="0" w:line="280" w:lineRule="exact"/>
      <w:outlineLvl w:val="2"/>
    </w:pPr>
    <w:rPr>
      <w:rFonts w:ascii="Arial" w:eastAsiaTheme="majorEastAsia" w:hAnsi="Arial" w:cstheme="majorBidi"/>
      <w:b/>
      <w:bCs/>
      <w:color w:val="808080" w:themeColor="background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Body1013">
    <w:name w:val="Fed Body 10/13"/>
    <w:basedOn w:val="Normal"/>
    <w:qFormat/>
    <w:rsid w:val="00840B7C"/>
    <w:pPr>
      <w:tabs>
        <w:tab w:val="left" w:pos="2835"/>
        <w:tab w:val="left" w:pos="5670"/>
        <w:tab w:val="left" w:pos="8505"/>
        <w:tab w:val="left" w:pos="11340"/>
      </w:tabs>
      <w:spacing w:line="260" w:lineRule="exact"/>
      <w:ind w:right="1134"/>
    </w:pPr>
    <w:rPr>
      <w:rFonts w:ascii="Arial" w:hAnsi="Arial"/>
    </w:rPr>
  </w:style>
  <w:style w:type="character" w:customStyle="1" w:styleId="Heading1Char">
    <w:name w:val="Heading 1 Char"/>
    <w:aliases w:val="Heading 1 Fed L1 Heading Char"/>
    <w:basedOn w:val="DefaultParagraphFont"/>
    <w:link w:val="Heading1"/>
    <w:uiPriority w:val="9"/>
    <w:rsid w:val="00965E33"/>
    <w:rPr>
      <w:rFonts w:ascii="Arial" w:eastAsiaTheme="majorEastAsia" w:hAnsi="Arial" w:cstheme="majorBidi"/>
      <w:b/>
      <w:bCs/>
      <w:color w:val="004786"/>
      <w:sz w:val="32"/>
      <w:szCs w:val="32"/>
    </w:rPr>
  </w:style>
  <w:style w:type="character" w:customStyle="1" w:styleId="Heading2Char">
    <w:name w:val="Heading 2 Char"/>
    <w:aliases w:val="Fed L2 Heading Char"/>
    <w:basedOn w:val="DefaultParagraphFont"/>
    <w:link w:val="Heading2"/>
    <w:rsid w:val="003E272B"/>
    <w:rPr>
      <w:rFonts w:ascii="Arial" w:eastAsia="MS Mincho" w:hAnsi="Arial" w:cs="Arial"/>
      <w:b/>
      <w:color w:val="006AAC"/>
      <w:sz w:val="26"/>
    </w:rPr>
  </w:style>
  <w:style w:type="character" w:customStyle="1" w:styleId="Heading3Char">
    <w:name w:val="Heading 3 Char"/>
    <w:aliases w:val="Heading 3 Fed L3 Head Char"/>
    <w:basedOn w:val="DefaultParagraphFont"/>
    <w:link w:val="Heading3"/>
    <w:uiPriority w:val="9"/>
    <w:rsid w:val="000F4430"/>
    <w:rPr>
      <w:rFonts w:ascii="Arial" w:eastAsiaTheme="majorEastAsia" w:hAnsi="Arial" w:cstheme="majorBidi"/>
      <w:b/>
      <w:bCs/>
      <w:color w:val="808080" w:themeColor="background1" w:themeShade="80"/>
      <w:sz w:val="22"/>
      <w:szCs w:val="22"/>
      <w:lang w:val="en-AU" w:eastAsia="zh-CN"/>
    </w:rPr>
  </w:style>
  <w:style w:type="table" w:styleId="TableGrid">
    <w:name w:val="Table Grid"/>
    <w:aliases w:val="UB Table Grid"/>
    <w:basedOn w:val="TableNormal"/>
    <w:uiPriority w:val="59"/>
    <w:rsid w:val="00FE0BF7"/>
    <w:rPr>
      <w:rFonts w:ascii="Arial" w:hAnsi="Arial"/>
      <w:color w:val="003A6D" w:themeColor="text1"/>
      <w:sz w:val="14"/>
    </w:rPr>
    <w:tblPr>
      <w:tblBorders>
        <w:top w:val="single" w:sz="4" w:space="0" w:color="D9D9D9" w:themeColor="background1" w:themeShade="D9"/>
        <w:bottom w:val="single" w:sz="4" w:space="0" w:color="D9D9D9" w:themeColor="background1" w:themeShade="D9"/>
        <w:insideH w:val="single" w:sz="4" w:space="0" w:color="D9D9D9" w:themeColor="background1" w:themeShade="D9"/>
      </w:tblBorders>
    </w:tblPr>
  </w:style>
  <w:style w:type="paragraph" w:styleId="Header">
    <w:name w:val="header"/>
    <w:basedOn w:val="Normal"/>
    <w:link w:val="HeaderChar"/>
    <w:uiPriority w:val="99"/>
    <w:unhideWhenUsed/>
    <w:rsid w:val="00887D1F"/>
    <w:pPr>
      <w:tabs>
        <w:tab w:val="center" w:pos="4320"/>
        <w:tab w:val="right" w:pos="8640"/>
      </w:tabs>
    </w:pPr>
  </w:style>
  <w:style w:type="character" w:customStyle="1" w:styleId="HeaderChar">
    <w:name w:val="Header Char"/>
    <w:basedOn w:val="DefaultParagraphFont"/>
    <w:link w:val="Header"/>
    <w:uiPriority w:val="99"/>
    <w:rsid w:val="00887D1F"/>
  </w:style>
  <w:style w:type="paragraph" w:styleId="Footer">
    <w:name w:val="footer"/>
    <w:basedOn w:val="Normal"/>
    <w:link w:val="FooterChar"/>
    <w:uiPriority w:val="99"/>
    <w:unhideWhenUsed/>
    <w:rsid w:val="00A27FF7"/>
    <w:pPr>
      <w:tabs>
        <w:tab w:val="center" w:pos="4320"/>
        <w:tab w:val="right" w:pos="8640"/>
      </w:tabs>
    </w:pPr>
    <w:rPr>
      <w:rFonts w:ascii="Arial" w:hAnsi="Arial"/>
      <w:sz w:val="12"/>
    </w:rPr>
  </w:style>
  <w:style w:type="character" w:customStyle="1" w:styleId="FooterChar">
    <w:name w:val="Footer Char"/>
    <w:basedOn w:val="DefaultParagraphFont"/>
    <w:link w:val="Footer"/>
    <w:uiPriority w:val="99"/>
    <w:rsid w:val="00A27FF7"/>
    <w:rPr>
      <w:rFonts w:ascii="Arial" w:eastAsiaTheme="minorEastAsia" w:hAnsi="Arial"/>
      <w:sz w:val="12"/>
      <w:szCs w:val="22"/>
      <w:lang w:val="en-AU" w:eastAsia="zh-CN"/>
    </w:rPr>
  </w:style>
  <w:style w:type="character" w:styleId="PageNumber">
    <w:name w:val="page number"/>
    <w:basedOn w:val="DefaultParagraphFont"/>
    <w:uiPriority w:val="99"/>
    <w:semiHidden/>
    <w:unhideWhenUsed/>
    <w:rsid w:val="00112A93"/>
  </w:style>
  <w:style w:type="character" w:styleId="Hyperlink">
    <w:name w:val="Hyperlink"/>
    <w:aliases w:val="Fed Hyperlink"/>
    <w:basedOn w:val="DefaultParagraphFont"/>
    <w:uiPriority w:val="99"/>
    <w:unhideWhenUsed/>
    <w:rsid w:val="00F4639D"/>
    <w:rPr>
      <w:rFonts w:ascii="Arial" w:hAnsi="Arial"/>
      <w:dstrike w:val="0"/>
      <w:color w:val="auto"/>
      <w:spacing w:val="0"/>
      <w:w w:val="100"/>
      <w:kern w:val="0"/>
      <w:position w:val="0"/>
      <w:sz w:val="20"/>
      <w:u w:val="none"/>
      <w:vertAlign w:val="baseline"/>
    </w:rPr>
  </w:style>
  <w:style w:type="paragraph" w:customStyle="1" w:styleId="FedL1Heading">
    <w:name w:val="Fed L1 Heading"/>
    <w:basedOn w:val="Heading1"/>
    <w:link w:val="FedL1HeadingChar"/>
    <w:qFormat/>
    <w:rsid w:val="00840B7C"/>
    <w:pPr>
      <w:spacing w:before="0"/>
    </w:pPr>
  </w:style>
  <w:style w:type="character" w:customStyle="1" w:styleId="FedL1HeadingChar">
    <w:name w:val="Fed L1 Heading Char"/>
    <w:basedOn w:val="Heading1Char"/>
    <w:link w:val="FedL1Heading"/>
    <w:rsid w:val="00840B7C"/>
    <w:rPr>
      <w:rFonts w:ascii="Arial" w:eastAsiaTheme="majorEastAsia" w:hAnsi="Arial" w:cstheme="majorBidi"/>
      <w:b/>
      <w:bCs/>
      <w:color w:val="004786"/>
      <w:sz w:val="32"/>
      <w:szCs w:val="32"/>
    </w:rPr>
  </w:style>
  <w:style w:type="paragraph" w:customStyle="1" w:styleId="FedL2HeadBW">
    <w:name w:val="Fed L2 Head BW"/>
    <w:basedOn w:val="Heading2"/>
    <w:next w:val="FedBody1013"/>
    <w:link w:val="FedL2HeadBWChar"/>
    <w:qFormat/>
    <w:rsid w:val="00840B7C"/>
    <w:rPr>
      <w:color w:val="0076B7"/>
      <w:sz w:val="28"/>
    </w:rPr>
  </w:style>
  <w:style w:type="character" w:customStyle="1" w:styleId="FedL2HeadBWChar">
    <w:name w:val="Fed L2 Head BW Char"/>
    <w:basedOn w:val="Heading2Char"/>
    <w:link w:val="FedL2HeadBW"/>
    <w:rsid w:val="00840B7C"/>
    <w:rPr>
      <w:rFonts w:ascii="Arial" w:eastAsia="MS Mincho" w:hAnsi="Arial" w:cs="Arial"/>
      <w:b/>
      <w:color w:val="0076B7"/>
      <w:sz w:val="28"/>
    </w:rPr>
  </w:style>
  <w:style w:type="paragraph" w:customStyle="1" w:styleId="FedL3Head">
    <w:name w:val="Fed L3 Head"/>
    <w:basedOn w:val="Heading3"/>
    <w:next w:val="FedBody1013"/>
    <w:link w:val="FedL3HeadChar"/>
    <w:qFormat/>
    <w:rsid w:val="000F4430"/>
  </w:style>
  <w:style w:type="character" w:customStyle="1" w:styleId="FedL3HeadChar">
    <w:name w:val="Fed L3 Head Char"/>
    <w:basedOn w:val="Heading3Char"/>
    <w:link w:val="FedL3Head"/>
    <w:rsid w:val="000F4430"/>
    <w:rPr>
      <w:rFonts w:ascii="Arial" w:eastAsiaTheme="majorEastAsia" w:hAnsi="Arial" w:cstheme="majorBidi"/>
      <w:b/>
      <w:bCs/>
      <w:color w:val="808080" w:themeColor="background1" w:themeShade="80"/>
      <w:sz w:val="22"/>
      <w:szCs w:val="22"/>
      <w:lang w:val="en-AU" w:eastAsia="zh-CN"/>
    </w:rPr>
  </w:style>
  <w:style w:type="paragraph" w:customStyle="1" w:styleId="FedHeaderTable">
    <w:name w:val="Fed Header Table"/>
    <w:basedOn w:val="FedBody1013"/>
    <w:qFormat/>
    <w:rsid w:val="000F4430"/>
    <w:pPr>
      <w:spacing w:before="60" w:after="60"/>
      <w:ind w:right="0"/>
    </w:pPr>
  </w:style>
  <w:style w:type="paragraph" w:customStyle="1" w:styleId="FedBodyBulletIndent">
    <w:name w:val="Fed Body Bullet  Indent"/>
    <w:basedOn w:val="FedBody1013"/>
    <w:qFormat/>
    <w:rsid w:val="00D01988"/>
    <w:pPr>
      <w:numPr>
        <w:numId w:val="1"/>
      </w:numPr>
    </w:pPr>
  </w:style>
  <w:style w:type="character" w:styleId="FollowedHyperlink">
    <w:name w:val="FollowedHyperlink"/>
    <w:aliases w:val="Fed"/>
    <w:uiPriority w:val="99"/>
    <w:unhideWhenUsed/>
    <w:rsid w:val="00F4639D"/>
    <w:rPr>
      <w:rFonts w:ascii="Arial" w:hAnsi="Arial"/>
      <w:color w:val="A6A6A6" w:themeColor="background1" w:themeShade="A6"/>
      <w:sz w:val="20"/>
    </w:rPr>
  </w:style>
  <w:style w:type="paragraph" w:customStyle="1" w:styleId="FedDocumentHead">
    <w:name w:val="Fed Document Head"/>
    <w:basedOn w:val="Normal"/>
    <w:next w:val="FedL2HeadBW"/>
    <w:qFormat/>
    <w:rsid w:val="00834F87"/>
    <w:pPr>
      <w:keepLines/>
      <w:spacing w:after="0" w:line="480" w:lineRule="exact"/>
      <w:outlineLvl w:val="0"/>
    </w:pPr>
    <w:rPr>
      <w:rFonts w:ascii="Arial" w:hAnsi="Arial"/>
      <w:b/>
      <w:color w:val="004786"/>
      <w:sz w:val="52"/>
    </w:rPr>
  </w:style>
  <w:style w:type="paragraph" w:styleId="ListParagraph">
    <w:name w:val="List Paragraph"/>
    <w:basedOn w:val="Normal"/>
    <w:uiPriority w:val="34"/>
    <w:qFormat/>
    <w:rsid w:val="00840B7C"/>
    <w:pPr>
      <w:spacing w:after="160" w:line="259" w:lineRule="auto"/>
      <w:ind w:left="720"/>
      <w:contextualSpacing/>
    </w:pPr>
    <w:rPr>
      <w:rFonts w:eastAsiaTheme="minorHAnsi"/>
      <w:lang w:eastAsia="en-US"/>
    </w:rPr>
  </w:style>
  <w:style w:type="paragraph" w:styleId="BalloonText">
    <w:name w:val="Balloon Text"/>
    <w:basedOn w:val="Normal"/>
    <w:link w:val="BalloonTextChar"/>
    <w:semiHidden/>
    <w:unhideWhenUsed/>
    <w:rsid w:val="00351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51137"/>
    <w:rPr>
      <w:rFonts w:ascii="Segoe UI" w:eastAsiaTheme="minorEastAsia" w:hAnsi="Segoe UI" w:cs="Segoe UI"/>
      <w:sz w:val="18"/>
      <w:szCs w:val="18"/>
      <w:lang w:val="en-AU" w:eastAsia="zh-CN"/>
    </w:rPr>
  </w:style>
  <w:style w:type="character" w:styleId="CommentReference">
    <w:name w:val="annotation reference"/>
    <w:basedOn w:val="DefaultParagraphFont"/>
    <w:semiHidden/>
    <w:unhideWhenUsed/>
    <w:rsid w:val="00E90A8E"/>
    <w:rPr>
      <w:sz w:val="16"/>
      <w:szCs w:val="16"/>
    </w:rPr>
  </w:style>
  <w:style w:type="paragraph" w:styleId="CommentText">
    <w:name w:val="annotation text"/>
    <w:basedOn w:val="Normal"/>
    <w:link w:val="CommentTextChar"/>
    <w:semiHidden/>
    <w:unhideWhenUsed/>
    <w:rsid w:val="00E90A8E"/>
    <w:pPr>
      <w:spacing w:line="240" w:lineRule="auto"/>
    </w:pPr>
    <w:rPr>
      <w:sz w:val="20"/>
      <w:szCs w:val="20"/>
    </w:rPr>
  </w:style>
  <w:style w:type="character" w:customStyle="1" w:styleId="CommentTextChar">
    <w:name w:val="Comment Text Char"/>
    <w:basedOn w:val="DefaultParagraphFont"/>
    <w:link w:val="CommentText"/>
    <w:semiHidden/>
    <w:rsid w:val="00E90A8E"/>
    <w:rPr>
      <w:rFonts w:eastAsiaTheme="minorEastAsia"/>
      <w:sz w:val="20"/>
      <w:szCs w:val="20"/>
      <w:lang w:val="en-AU" w:eastAsia="zh-CN"/>
    </w:rPr>
  </w:style>
  <w:style w:type="paragraph" w:styleId="CommentSubject">
    <w:name w:val="annotation subject"/>
    <w:basedOn w:val="CommentText"/>
    <w:next w:val="CommentText"/>
    <w:link w:val="CommentSubjectChar"/>
    <w:semiHidden/>
    <w:unhideWhenUsed/>
    <w:rsid w:val="00E90A8E"/>
    <w:rPr>
      <w:b/>
      <w:bCs/>
    </w:rPr>
  </w:style>
  <w:style w:type="character" w:customStyle="1" w:styleId="CommentSubjectChar">
    <w:name w:val="Comment Subject Char"/>
    <w:basedOn w:val="CommentTextChar"/>
    <w:link w:val="CommentSubject"/>
    <w:semiHidden/>
    <w:rsid w:val="00E90A8E"/>
    <w:rPr>
      <w:rFonts w:eastAsiaTheme="minorEastAsia"/>
      <w:b/>
      <w:bCs/>
      <w:sz w:val="20"/>
      <w:szCs w:val="20"/>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y@federation.edu.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equity@federation.edu.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ederation.edu.au/accessible-even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edUni">
  <a:themeElements>
    <a:clrScheme name=" Federation University Theme">
      <a:dk1>
        <a:srgbClr val="003A6D"/>
      </a:dk1>
      <a:lt1>
        <a:sysClr val="window" lastClr="FFFFFF"/>
      </a:lt1>
      <a:dk2>
        <a:srgbClr val="004A8D"/>
      </a:dk2>
      <a:lt2>
        <a:srgbClr val="F0E9E4"/>
      </a:lt2>
      <a:accent1>
        <a:srgbClr val="777877"/>
      </a:accent1>
      <a:accent2>
        <a:srgbClr val="008791"/>
      </a:accent2>
      <a:accent3>
        <a:srgbClr val="66B042"/>
      </a:accent3>
      <a:accent4>
        <a:srgbClr val="421455"/>
      </a:accent4>
      <a:accent5>
        <a:srgbClr val="C0004D"/>
      </a:accent5>
      <a:accent6>
        <a:srgbClr val="EEA420"/>
      </a:accent6>
      <a:hlink>
        <a:srgbClr val="777877"/>
      </a:hlink>
      <a:folHlink>
        <a:srgbClr val="A5A6A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Celtink Creative</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Elizabeth Spark</cp:lastModifiedBy>
  <cp:revision>3</cp:revision>
  <cp:lastPrinted>2015-11-18T04:33:00Z</cp:lastPrinted>
  <dcterms:created xsi:type="dcterms:W3CDTF">2018-10-10T03:58:00Z</dcterms:created>
  <dcterms:modified xsi:type="dcterms:W3CDTF">2018-10-10T03:59:00Z</dcterms:modified>
</cp:coreProperties>
</file>