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485" w:rsidRPr="00CA24E4" w:rsidRDefault="00603485" w:rsidP="00CA24E4">
      <w:pPr>
        <w:pStyle w:val="Default"/>
        <w:spacing w:after="60"/>
        <w:rPr>
          <w:rFonts w:ascii="Arial" w:hAnsi="Arial" w:cs="Arial"/>
          <w:sz w:val="20"/>
          <w:szCs w:val="20"/>
        </w:rPr>
      </w:pPr>
      <w:bookmarkStart w:id="0" w:name="_GoBack"/>
      <w:r w:rsidRPr="00CA24E4">
        <w:rPr>
          <w:rFonts w:ascii="Arial" w:hAnsi="Arial" w:cs="Arial"/>
          <w:sz w:val="20"/>
          <w:szCs w:val="20"/>
        </w:rPr>
        <w:t>In</w:t>
      </w:r>
      <w:bookmarkEnd w:id="0"/>
      <w:r w:rsidRPr="00CA24E4">
        <w:rPr>
          <w:rFonts w:ascii="Arial" w:hAnsi="Arial" w:cs="Arial"/>
          <w:sz w:val="20"/>
          <w:szCs w:val="20"/>
        </w:rPr>
        <w:t xml:space="preserve"> preparation for the forthcoming staff vote, the below summary is a comparison guide to the main changes the proposed Federation University Australia Union Collective Agreement (Academic and General Staff) 2015-2018 (“UCA”) introduces compared with:</w:t>
      </w:r>
    </w:p>
    <w:p w:rsidR="00603485" w:rsidRPr="00CA24E4" w:rsidRDefault="00603485" w:rsidP="00CA24E4">
      <w:pPr>
        <w:pStyle w:val="Default"/>
        <w:numPr>
          <w:ilvl w:val="0"/>
          <w:numId w:val="31"/>
        </w:numPr>
        <w:spacing w:after="60"/>
        <w:ind w:left="426" w:hanging="426"/>
        <w:rPr>
          <w:rFonts w:ascii="Arial" w:hAnsi="Arial" w:cs="Arial"/>
          <w:i/>
          <w:sz w:val="20"/>
          <w:szCs w:val="20"/>
          <w:lang w:val="en-US"/>
        </w:rPr>
      </w:pPr>
      <w:r w:rsidRPr="00CA24E4">
        <w:rPr>
          <w:rFonts w:ascii="Arial" w:hAnsi="Arial" w:cs="Arial"/>
          <w:sz w:val="20"/>
          <w:szCs w:val="20"/>
        </w:rPr>
        <w:t xml:space="preserve">the </w:t>
      </w:r>
      <w:r w:rsidRPr="00CA24E4">
        <w:rPr>
          <w:rFonts w:ascii="Arial" w:hAnsi="Arial" w:cs="Arial"/>
          <w:i/>
          <w:sz w:val="20"/>
          <w:szCs w:val="20"/>
          <w:lang w:val="en-US"/>
        </w:rPr>
        <w:t>Monash University Enterprise Agreement (Academic and Professional Staff) 2009;</w:t>
      </w:r>
    </w:p>
    <w:p w:rsidR="00603485" w:rsidRPr="00CA24E4" w:rsidRDefault="00603485" w:rsidP="00CA24E4">
      <w:pPr>
        <w:pStyle w:val="Default"/>
        <w:numPr>
          <w:ilvl w:val="0"/>
          <w:numId w:val="31"/>
        </w:numPr>
        <w:spacing w:after="60"/>
        <w:ind w:left="426" w:hanging="426"/>
        <w:rPr>
          <w:rFonts w:ascii="Arial" w:hAnsi="Arial" w:cs="Arial"/>
          <w:i/>
          <w:sz w:val="20"/>
          <w:szCs w:val="20"/>
          <w:lang w:val="en-US"/>
        </w:rPr>
      </w:pPr>
      <w:r w:rsidRPr="00CA24E4">
        <w:rPr>
          <w:rFonts w:ascii="Arial" w:hAnsi="Arial" w:cs="Arial"/>
          <w:sz w:val="20"/>
          <w:szCs w:val="20"/>
          <w:lang w:val="en-US"/>
        </w:rPr>
        <w:t>the</w:t>
      </w:r>
      <w:r w:rsidRPr="00CA24E4">
        <w:rPr>
          <w:rFonts w:ascii="Arial" w:hAnsi="Arial" w:cs="Arial"/>
          <w:i/>
          <w:sz w:val="20"/>
          <w:szCs w:val="20"/>
          <w:lang w:val="en-US"/>
        </w:rPr>
        <w:t xml:space="preserve"> Monash University Enterprise Agreement (Trades and Services Staff – Building and Metal Trades Staff) 2009; and</w:t>
      </w:r>
    </w:p>
    <w:p w:rsidR="00603485" w:rsidRPr="00CA24E4" w:rsidRDefault="00603485" w:rsidP="00CA24E4">
      <w:pPr>
        <w:pStyle w:val="Default"/>
        <w:numPr>
          <w:ilvl w:val="0"/>
          <w:numId w:val="31"/>
        </w:numPr>
        <w:ind w:left="426" w:hanging="426"/>
        <w:rPr>
          <w:rFonts w:ascii="Arial" w:hAnsi="Arial" w:cs="Arial"/>
          <w:sz w:val="20"/>
          <w:szCs w:val="20"/>
        </w:rPr>
      </w:pPr>
      <w:r w:rsidRPr="00CD448B">
        <w:rPr>
          <w:rFonts w:ascii="Arial" w:hAnsi="Arial" w:cs="Arial"/>
          <w:sz w:val="20"/>
          <w:szCs w:val="20"/>
          <w:lang w:val="en-US"/>
        </w:rPr>
        <w:t>the</w:t>
      </w:r>
      <w:r w:rsidRPr="00CA24E4">
        <w:rPr>
          <w:rFonts w:ascii="Arial" w:hAnsi="Arial" w:cs="Arial"/>
          <w:i/>
          <w:sz w:val="20"/>
          <w:szCs w:val="20"/>
          <w:lang w:val="en-US"/>
        </w:rPr>
        <w:t xml:space="preserve"> Monash University Enterprise Agreement (Trades and Services Staff – Catering and Retail, Cleaning and Caretaking, and Miscellaneous Services Staff) 2005</w:t>
      </w:r>
      <w:r w:rsidRPr="00CA24E4">
        <w:rPr>
          <w:rFonts w:ascii="Arial" w:hAnsi="Arial" w:cs="Arial"/>
          <w:sz w:val="20"/>
          <w:szCs w:val="20"/>
        </w:rPr>
        <w:t xml:space="preserve">.  </w:t>
      </w:r>
    </w:p>
    <w:p w:rsidR="00603485" w:rsidRPr="00CA24E4" w:rsidRDefault="00603485" w:rsidP="00603485">
      <w:pPr>
        <w:pStyle w:val="Default"/>
        <w:rPr>
          <w:rFonts w:ascii="Arial" w:hAnsi="Arial" w:cs="Arial"/>
          <w:sz w:val="20"/>
          <w:szCs w:val="20"/>
        </w:rPr>
      </w:pPr>
    </w:p>
    <w:p w:rsidR="00603485" w:rsidRPr="00CA24E4" w:rsidRDefault="00603485" w:rsidP="00603485">
      <w:pPr>
        <w:pStyle w:val="Default"/>
        <w:rPr>
          <w:rFonts w:ascii="Arial" w:hAnsi="Arial" w:cs="Arial"/>
          <w:sz w:val="20"/>
          <w:szCs w:val="20"/>
        </w:rPr>
      </w:pPr>
      <w:r w:rsidRPr="00CA24E4">
        <w:rPr>
          <w:rFonts w:ascii="Arial" w:hAnsi="Arial" w:cs="Arial"/>
          <w:sz w:val="20"/>
          <w:szCs w:val="20"/>
        </w:rPr>
        <w:t xml:space="preserve">Please note there is also a separate </w:t>
      </w:r>
      <w:hyperlink r:id="rId8" w:history="1">
        <w:r w:rsidRPr="00CA24E4">
          <w:rPr>
            <w:rStyle w:val="Hyperlink"/>
            <w:rFonts w:ascii="Arial" w:hAnsi="Arial" w:cs="Arial"/>
            <w:sz w:val="20"/>
            <w:szCs w:val="20"/>
          </w:rPr>
          <w:t>Detailed Agreement Summary of changes and new clauses</w:t>
        </w:r>
      </w:hyperlink>
      <w:r w:rsidR="00797A8D" w:rsidRPr="00CA24E4">
        <w:rPr>
          <w:rFonts w:ascii="Arial" w:hAnsi="Arial" w:cs="Arial"/>
          <w:sz w:val="20"/>
          <w:szCs w:val="20"/>
        </w:rPr>
        <w:t xml:space="preserve"> d</w:t>
      </w:r>
      <w:r w:rsidRPr="00CA24E4">
        <w:rPr>
          <w:rFonts w:ascii="Arial" w:hAnsi="Arial" w:cs="Arial"/>
          <w:sz w:val="20"/>
          <w:szCs w:val="20"/>
        </w:rPr>
        <w:t xml:space="preserve">ocument available which summarises the proposed new Agreement’s changes and new provisions in comparison to the current </w:t>
      </w:r>
      <w:r w:rsidRPr="00CA24E4">
        <w:rPr>
          <w:rFonts w:ascii="Arial" w:hAnsi="Arial" w:cs="Arial"/>
          <w:i/>
          <w:sz w:val="20"/>
          <w:szCs w:val="20"/>
        </w:rPr>
        <w:t>University of Ballarat Union Collective Agreement 2010-2012 (Academic and General Staff Employees)</w:t>
      </w:r>
      <w:r w:rsidRPr="00CA24E4">
        <w:rPr>
          <w:rFonts w:ascii="Arial" w:hAnsi="Arial" w:cs="Arial"/>
          <w:sz w:val="20"/>
          <w:szCs w:val="20"/>
        </w:rPr>
        <w:t>.</w:t>
      </w:r>
    </w:p>
    <w:p w:rsidR="00603485" w:rsidRPr="00CA24E4" w:rsidRDefault="00603485" w:rsidP="00603485">
      <w:pPr>
        <w:pStyle w:val="Default"/>
        <w:rPr>
          <w:rFonts w:ascii="Arial" w:hAnsi="Arial" w:cs="Arial"/>
          <w:sz w:val="20"/>
          <w:szCs w:val="20"/>
        </w:rPr>
      </w:pPr>
    </w:p>
    <w:p w:rsidR="00603485" w:rsidRPr="00CA24E4" w:rsidRDefault="00603485" w:rsidP="00603485">
      <w:pPr>
        <w:pStyle w:val="Default"/>
        <w:spacing w:after="60"/>
        <w:rPr>
          <w:rFonts w:ascii="Arial" w:hAnsi="Arial" w:cs="Arial"/>
          <w:sz w:val="20"/>
          <w:szCs w:val="20"/>
        </w:rPr>
      </w:pPr>
      <w:r w:rsidRPr="00CA24E4">
        <w:rPr>
          <w:rFonts w:ascii="Arial" w:hAnsi="Arial" w:cs="Arial"/>
          <w:sz w:val="20"/>
          <w:szCs w:val="20"/>
        </w:rPr>
        <w:t>The following table is not a legal or exhaustive document and staff are encouraged to read the full text of the proposed Agreement available at:</w:t>
      </w:r>
    </w:p>
    <w:p w:rsidR="00603485" w:rsidRPr="00CA24E4" w:rsidRDefault="00603485" w:rsidP="00603485">
      <w:pPr>
        <w:pStyle w:val="Default"/>
        <w:rPr>
          <w:rFonts w:ascii="Arial" w:hAnsi="Arial" w:cs="Arial"/>
          <w:sz w:val="20"/>
          <w:szCs w:val="20"/>
        </w:rPr>
      </w:pPr>
      <w:r w:rsidRPr="00CA24E4">
        <w:rPr>
          <w:rFonts w:ascii="Arial" w:hAnsi="Arial" w:cs="Arial"/>
          <w:sz w:val="20"/>
          <w:szCs w:val="20"/>
        </w:rPr>
        <w:t xml:space="preserve">Federation &gt; Staff &gt; Working at FedUni &gt; Human Resources &gt; Enterprise bargaining &gt; </w:t>
      </w:r>
      <w:hyperlink r:id="rId9" w:history="1">
        <w:r w:rsidRPr="00CA24E4">
          <w:rPr>
            <w:rStyle w:val="Hyperlink"/>
            <w:rFonts w:ascii="Arial" w:hAnsi="Arial" w:cs="Arial"/>
            <w:sz w:val="20"/>
            <w:szCs w:val="20"/>
          </w:rPr>
          <w:t>Proposed 2015-2018 Agreement (docx, 213kb)</w:t>
        </w:r>
      </w:hyperlink>
    </w:p>
    <w:p w:rsidR="00603485" w:rsidRPr="00CA24E4" w:rsidRDefault="00603485" w:rsidP="00603485">
      <w:pPr>
        <w:pStyle w:val="Default"/>
        <w:rPr>
          <w:rFonts w:ascii="Arial" w:hAnsi="Arial" w:cs="Arial"/>
          <w:sz w:val="20"/>
          <w:szCs w:val="20"/>
        </w:rPr>
      </w:pPr>
    </w:p>
    <w:p w:rsidR="00603485" w:rsidRPr="00CA24E4" w:rsidRDefault="00603485" w:rsidP="00603485">
      <w:pPr>
        <w:pStyle w:val="Default"/>
        <w:rPr>
          <w:rFonts w:ascii="Arial" w:hAnsi="Arial" w:cs="Arial"/>
          <w:sz w:val="20"/>
          <w:szCs w:val="20"/>
        </w:rPr>
      </w:pPr>
      <w:r w:rsidRPr="00CA24E4">
        <w:rPr>
          <w:rFonts w:ascii="Arial" w:hAnsi="Arial" w:cs="Arial"/>
          <w:sz w:val="20"/>
          <w:szCs w:val="20"/>
        </w:rPr>
        <w:t xml:space="preserve">Any inquiries regarding the proposed Agreement may be directed to Human Resources on telephone 03 5327 9756 or via email at </w:t>
      </w:r>
      <w:hyperlink r:id="rId10" w:history="1">
        <w:r w:rsidRPr="00CA24E4">
          <w:rPr>
            <w:rStyle w:val="Hyperlink"/>
            <w:rFonts w:ascii="Arial" w:hAnsi="Arial" w:cs="Arial"/>
            <w:sz w:val="20"/>
            <w:szCs w:val="20"/>
          </w:rPr>
          <w:t>hr@federation.edu.au</w:t>
        </w:r>
      </w:hyperlink>
      <w:r w:rsidRPr="00CA24E4">
        <w:rPr>
          <w:rFonts w:ascii="Arial" w:hAnsi="Arial" w:cs="Arial"/>
          <w:sz w:val="20"/>
          <w:szCs w:val="20"/>
        </w:rPr>
        <w:t>.</w:t>
      </w:r>
    </w:p>
    <w:p w:rsidR="00603485" w:rsidRPr="00CA24E4" w:rsidRDefault="00603485" w:rsidP="00603485">
      <w:pPr>
        <w:pStyle w:val="Defaul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278"/>
        <w:gridCol w:w="7477"/>
      </w:tblGrid>
      <w:tr w:rsidR="00CA24E4" w:rsidRPr="00CA24E4" w:rsidTr="00AF1621">
        <w:tc>
          <w:tcPr>
            <w:tcW w:w="14843" w:type="dxa"/>
            <w:gridSpan w:val="3"/>
            <w:shd w:val="clear" w:color="auto" w:fill="004786"/>
          </w:tcPr>
          <w:p w:rsidR="00CA24E4" w:rsidRPr="00CA24E4" w:rsidRDefault="00244098" w:rsidP="00244098">
            <w:pPr>
              <w:pStyle w:val="Default"/>
              <w:tabs>
                <w:tab w:val="left" w:pos="567"/>
              </w:tabs>
              <w:spacing w:before="120" w:after="120"/>
              <w:rPr>
                <w:rFonts w:ascii="Arial" w:hAnsi="Arial" w:cs="Arial"/>
                <w:b/>
                <w:color w:val="FFFFFF" w:themeColor="background1"/>
                <w:sz w:val="20"/>
                <w:szCs w:val="18"/>
              </w:rPr>
            </w:pPr>
            <w:r>
              <w:rPr>
                <w:rFonts w:ascii="Arial" w:hAnsi="Arial" w:cs="Arial"/>
                <w:b/>
                <w:color w:val="FFFFFF" w:themeColor="background1"/>
                <w:sz w:val="20"/>
                <w:szCs w:val="18"/>
              </w:rPr>
              <w:t>1.</w:t>
            </w:r>
            <w:r>
              <w:rPr>
                <w:rFonts w:ascii="Arial" w:hAnsi="Arial" w:cs="Arial"/>
                <w:b/>
                <w:color w:val="FFFFFF" w:themeColor="background1"/>
                <w:sz w:val="20"/>
                <w:szCs w:val="18"/>
              </w:rPr>
              <w:tab/>
            </w:r>
            <w:r w:rsidR="00CA24E4" w:rsidRPr="00CA24E4">
              <w:rPr>
                <w:rFonts w:ascii="Arial" w:hAnsi="Arial" w:cs="Arial"/>
                <w:b/>
                <w:color w:val="FFFFFF" w:themeColor="background1"/>
                <w:sz w:val="20"/>
                <w:szCs w:val="18"/>
              </w:rPr>
              <w:t>Fixed-Term Appointments</w:t>
            </w:r>
          </w:p>
        </w:tc>
      </w:tr>
      <w:tr w:rsidR="00384F43" w:rsidRPr="00CA24E4" w:rsidTr="001870D0">
        <w:tc>
          <w:tcPr>
            <w:tcW w:w="7088" w:type="dxa"/>
            <w:shd w:val="clear" w:color="auto" w:fill="F2F2F2" w:themeFill="background1" w:themeFillShade="F2"/>
          </w:tcPr>
          <w:p w:rsidR="00CA24E4" w:rsidRPr="001870D0" w:rsidRDefault="00CA24E4" w:rsidP="00423212">
            <w:pPr>
              <w:spacing w:before="120" w:after="120"/>
              <w:rPr>
                <w:rFonts w:ascii="Arial" w:hAnsi="Arial" w:cs="Arial"/>
                <w:b/>
                <w:sz w:val="18"/>
                <w:szCs w:val="18"/>
              </w:rPr>
            </w:pPr>
            <w:r w:rsidRPr="001870D0">
              <w:rPr>
                <w:rFonts w:ascii="Arial" w:hAnsi="Arial" w:cs="Arial"/>
                <w:b/>
                <w:sz w:val="18"/>
                <w:szCs w:val="18"/>
              </w:rPr>
              <w:t>MEA (cl 16, 17 and 18)</w:t>
            </w:r>
          </w:p>
          <w:p w:rsidR="00384F43" w:rsidRPr="00CA24E4" w:rsidRDefault="00384F43" w:rsidP="00423212">
            <w:pPr>
              <w:pStyle w:val="ListParagraph"/>
              <w:numPr>
                <w:ilvl w:val="0"/>
                <w:numId w:val="1"/>
              </w:numPr>
              <w:spacing w:after="60"/>
              <w:ind w:left="313" w:hanging="313"/>
              <w:contextualSpacing w:val="0"/>
              <w:rPr>
                <w:rFonts w:ascii="Arial" w:hAnsi="Arial" w:cs="Arial"/>
                <w:sz w:val="18"/>
                <w:szCs w:val="18"/>
              </w:rPr>
            </w:pPr>
            <w:r w:rsidRPr="00CA24E4">
              <w:rPr>
                <w:rFonts w:ascii="Arial" w:hAnsi="Arial" w:cs="Arial"/>
                <w:sz w:val="18"/>
                <w:szCs w:val="18"/>
              </w:rPr>
              <w:t>The categories of fixed-term appointments are:</w:t>
            </w:r>
          </w:p>
          <w:p w:rsidR="00384F43" w:rsidRPr="00CA24E4" w:rsidRDefault="00384F43" w:rsidP="00423212">
            <w:pPr>
              <w:pStyle w:val="ListParagraph"/>
              <w:numPr>
                <w:ilvl w:val="5"/>
                <w:numId w:val="22"/>
              </w:numPr>
              <w:spacing w:after="60"/>
              <w:ind w:left="738" w:hanging="425"/>
              <w:contextualSpacing w:val="0"/>
              <w:rPr>
                <w:rFonts w:ascii="Arial" w:hAnsi="Arial" w:cs="Arial"/>
                <w:sz w:val="18"/>
                <w:szCs w:val="18"/>
              </w:rPr>
            </w:pPr>
            <w:r w:rsidRPr="00CA24E4">
              <w:rPr>
                <w:rFonts w:ascii="Arial" w:hAnsi="Arial" w:cs="Arial"/>
                <w:sz w:val="18"/>
                <w:szCs w:val="18"/>
              </w:rPr>
              <w:t>Specific task or project;</w:t>
            </w:r>
          </w:p>
          <w:p w:rsidR="00384F43" w:rsidRPr="00CA24E4" w:rsidRDefault="00384F43" w:rsidP="00423212">
            <w:pPr>
              <w:pStyle w:val="ListParagraph"/>
              <w:numPr>
                <w:ilvl w:val="5"/>
                <w:numId w:val="22"/>
              </w:numPr>
              <w:spacing w:after="60"/>
              <w:ind w:left="738" w:hanging="425"/>
              <w:contextualSpacing w:val="0"/>
              <w:rPr>
                <w:rFonts w:ascii="Arial" w:hAnsi="Arial" w:cs="Arial"/>
                <w:sz w:val="18"/>
                <w:szCs w:val="18"/>
              </w:rPr>
            </w:pPr>
            <w:r w:rsidRPr="00CA24E4">
              <w:rPr>
                <w:rFonts w:ascii="Arial" w:hAnsi="Arial" w:cs="Arial"/>
                <w:sz w:val="18"/>
                <w:szCs w:val="18"/>
              </w:rPr>
              <w:t>Research;</w:t>
            </w:r>
          </w:p>
          <w:p w:rsidR="00384F43" w:rsidRPr="00CA24E4" w:rsidRDefault="00384F43" w:rsidP="00423212">
            <w:pPr>
              <w:pStyle w:val="ListParagraph"/>
              <w:numPr>
                <w:ilvl w:val="5"/>
                <w:numId w:val="22"/>
              </w:numPr>
              <w:spacing w:after="60"/>
              <w:ind w:left="738" w:hanging="425"/>
              <w:contextualSpacing w:val="0"/>
              <w:rPr>
                <w:rFonts w:ascii="Arial" w:hAnsi="Arial" w:cs="Arial"/>
                <w:sz w:val="18"/>
                <w:szCs w:val="18"/>
              </w:rPr>
            </w:pPr>
            <w:r w:rsidRPr="00CA24E4">
              <w:rPr>
                <w:rFonts w:ascii="Arial" w:hAnsi="Arial" w:cs="Arial"/>
                <w:sz w:val="18"/>
                <w:szCs w:val="18"/>
              </w:rPr>
              <w:t>Replacement employee;</w:t>
            </w:r>
          </w:p>
          <w:p w:rsidR="00384F43" w:rsidRPr="00CA24E4" w:rsidRDefault="00384F43" w:rsidP="00423212">
            <w:pPr>
              <w:pStyle w:val="ListParagraph"/>
              <w:numPr>
                <w:ilvl w:val="5"/>
                <w:numId w:val="22"/>
              </w:numPr>
              <w:spacing w:after="60"/>
              <w:ind w:left="738" w:hanging="425"/>
              <w:contextualSpacing w:val="0"/>
              <w:rPr>
                <w:rFonts w:ascii="Arial" w:hAnsi="Arial" w:cs="Arial"/>
                <w:sz w:val="18"/>
                <w:szCs w:val="18"/>
              </w:rPr>
            </w:pPr>
            <w:r w:rsidRPr="00CA24E4">
              <w:rPr>
                <w:rFonts w:ascii="Arial" w:hAnsi="Arial" w:cs="Arial"/>
                <w:sz w:val="18"/>
                <w:szCs w:val="18"/>
              </w:rPr>
              <w:t>Recent professional practice required;</w:t>
            </w:r>
          </w:p>
          <w:p w:rsidR="00384F43" w:rsidRPr="00CA24E4" w:rsidRDefault="00384F43" w:rsidP="00423212">
            <w:pPr>
              <w:pStyle w:val="ListParagraph"/>
              <w:numPr>
                <w:ilvl w:val="5"/>
                <w:numId w:val="22"/>
              </w:numPr>
              <w:spacing w:after="60"/>
              <w:ind w:left="738" w:hanging="425"/>
              <w:contextualSpacing w:val="0"/>
              <w:rPr>
                <w:rFonts w:ascii="Arial" w:hAnsi="Arial" w:cs="Arial"/>
                <w:sz w:val="18"/>
                <w:szCs w:val="18"/>
              </w:rPr>
            </w:pPr>
            <w:r w:rsidRPr="00CA24E4">
              <w:rPr>
                <w:rFonts w:ascii="Arial" w:hAnsi="Arial" w:cs="Arial"/>
                <w:sz w:val="18"/>
                <w:szCs w:val="18"/>
              </w:rPr>
              <w:t>Pre-retirement contract;</w:t>
            </w:r>
          </w:p>
          <w:p w:rsidR="00384F43" w:rsidRPr="00CA24E4" w:rsidRDefault="00384F43" w:rsidP="00423212">
            <w:pPr>
              <w:pStyle w:val="ListParagraph"/>
              <w:numPr>
                <w:ilvl w:val="5"/>
                <w:numId w:val="22"/>
              </w:numPr>
              <w:spacing w:after="60"/>
              <w:ind w:left="738" w:hanging="425"/>
              <w:contextualSpacing w:val="0"/>
              <w:rPr>
                <w:rFonts w:ascii="Arial" w:hAnsi="Arial" w:cs="Arial"/>
                <w:sz w:val="18"/>
                <w:szCs w:val="18"/>
              </w:rPr>
            </w:pPr>
            <w:r w:rsidRPr="00CA24E4">
              <w:rPr>
                <w:rFonts w:ascii="Arial" w:hAnsi="Arial" w:cs="Arial"/>
                <w:sz w:val="18"/>
                <w:szCs w:val="18"/>
              </w:rPr>
              <w:t>Student employment;</w:t>
            </w:r>
          </w:p>
          <w:p w:rsidR="00384F43" w:rsidRPr="00CA24E4" w:rsidRDefault="00384F43" w:rsidP="00423212">
            <w:pPr>
              <w:pStyle w:val="ListParagraph"/>
              <w:numPr>
                <w:ilvl w:val="5"/>
                <w:numId w:val="22"/>
              </w:numPr>
              <w:spacing w:after="60"/>
              <w:ind w:left="738" w:hanging="425"/>
              <w:contextualSpacing w:val="0"/>
              <w:rPr>
                <w:rFonts w:ascii="Arial" w:hAnsi="Arial" w:cs="Arial"/>
                <w:sz w:val="18"/>
                <w:szCs w:val="18"/>
              </w:rPr>
            </w:pPr>
            <w:r w:rsidRPr="00CA24E4">
              <w:rPr>
                <w:rFonts w:ascii="Arial" w:hAnsi="Arial" w:cs="Arial"/>
                <w:sz w:val="18"/>
                <w:szCs w:val="18"/>
              </w:rPr>
              <w:t>New organisational area;</w:t>
            </w:r>
          </w:p>
          <w:p w:rsidR="00384F43" w:rsidRPr="00CA24E4" w:rsidRDefault="00384F43" w:rsidP="00423212">
            <w:pPr>
              <w:pStyle w:val="ListParagraph"/>
              <w:numPr>
                <w:ilvl w:val="5"/>
                <w:numId w:val="22"/>
              </w:numPr>
              <w:tabs>
                <w:tab w:val="left" w:pos="2268"/>
              </w:tabs>
              <w:spacing w:after="60"/>
              <w:ind w:left="738" w:hanging="425"/>
              <w:contextualSpacing w:val="0"/>
              <w:rPr>
                <w:rFonts w:ascii="Arial" w:hAnsi="Arial" w:cs="Arial"/>
                <w:sz w:val="18"/>
                <w:szCs w:val="18"/>
              </w:rPr>
            </w:pPr>
            <w:r w:rsidRPr="00CA24E4">
              <w:rPr>
                <w:rFonts w:ascii="Arial" w:hAnsi="Arial" w:cs="Arial"/>
                <w:sz w:val="18"/>
                <w:szCs w:val="18"/>
              </w:rPr>
              <w:t>Disestablished organisational area</w:t>
            </w:r>
            <w:r w:rsidR="003B27C2">
              <w:rPr>
                <w:rFonts w:ascii="Arial" w:hAnsi="Arial" w:cs="Arial"/>
                <w:sz w:val="18"/>
                <w:szCs w:val="18"/>
              </w:rPr>
              <w:t>;</w:t>
            </w:r>
          </w:p>
          <w:p w:rsidR="00384F43" w:rsidRPr="00CA24E4" w:rsidRDefault="00384F43" w:rsidP="00423212">
            <w:pPr>
              <w:pStyle w:val="ListParagraph"/>
              <w:numPr>
                <w:ilvl w:val="5"/>
                <w:numId w:val="22"/>
              </w:numPr>
              <w:tabs>
                <w:tab w:val="left" w:pos="2268"/>
              </w:tabs>
              <w:spacing w:after="120"/>
              <w:ind w:left="738" w:hanging="425"/>
              <w:contextualSpacing w:val="0"/>
              <w:rPr>
                <w:rFonts w:ascii="Arial" w:hAnsi="Arial" w:cs="Arial"/>
                <w:sz w:val="18"/>
                <w:szCs w:val="18"/>
              </w:rPr>
            </w:pPr>
            <w:r w:rsidRPr="00CA24E4">
              <w:rPr>
                <w:rFonts w:ascii="Arial" w:hAnsi="Arial" w:cs="Arial"/>
                <w:sz w:val="18"/>
                <w:szCs w:val="18"/>
              </w:rPr>
              <w:t>Early career development fellowships.</w:t>
            </w:r>
          </w:p>
          <w:p w:rsidR="00384F43" w:rsidRDefault="00384F43" w:rsidP="00423212">
            <w:pPr>
              <w:pStyle w:val="ListParagraph"/>
              <w:numPr>
                <w:ilvl w:val="0"/>
                <w:numId w:val="1"/>
              </w:numPr>
              <w:tabs>
                <w:tab w:val="left" w:pos="2268"/>
              </w:tabs>
              <w:spacing w:after="120"/>
              <w:ind w:left="313" w:hanging="313"/>
              <w:contextualSpacing w:val="0"/>
              <w:rPr>
                <w:rFonts w:ascii="Arial" w:hAnsi="Arial" w:cs="Arial"/>
                <w:sz w:val="18"/>
                <w:szCs w:val="18"/>
              </w:rPr>
            </w:pPr>
            <w:r w:rsidRPr="00CA24E4">
              <w:rPr>
                <w:rFonts w:ascii="Arial" w:hAnsi="Arial" w:cs="Arial"/>
                <w:sz w:val="18"/>
                <w:szCs w:val="18"/>
              </w:rPr>
              <w:t>In addition to the above Monash may also appoint staff to a Continuing (Contingency Funded) contract, which is a form of research fixed-term contract that has special conditions attached to it. See clause 17 for details.</w:t>
            </w:r>
          </w:p>
          <w:p w:rsidR="00385E0E" w:rsidRPr="00385E0E" w:rsidRDefault="00385E0E" w:rsidP="00385E0E">
            <w:pPr>
              <w:tabs>
                <w:tab w:val="left" w:pos="2268"/>
              </w:tabs>
              <w:spacing w:after="120"/>
              <w:rPr>
                <w:rFonts w:ascii="Arial" w:hAnsi="Arial" w:cs="Arial"/>
                <w:sz w:val="18"/>
                <w:szCs w:val="18"/>
              </w:rPr>
            </w:pPr>
          </w:p>
          <w:p w:rsidR="00384F43" w:rsidRPr="00CA24E4" w:rsidRDefault="00384F43" w:rsidP="00423212">
            <w:pPr>
              <w:pStyle w:val="ListParagraph"/>
              <w:numPr>
                <w:ilvl w:val="0"/>
                <w:numId w:val="1"/>
              </w:numPr>
              <w:spacing w:after="60"/>
              <w:ind w:left="454" w:hanging="454"/>
              <w:contextualSpacing w:val="0"/>
              <w:rPr>
                <w:rFonts w:ascii="Arial" w:hAnsi="Arial" w:cs="Arial"/>
                <w:sz w:val="18"/>
                <w:szCs w:val="18"/>
              </w:rPr>
            </w:pPr>
            <w:r w:rsidRPr="00CA24E4">
              <w:rPr>
                <w:rFonts w:ascii="Arial" w:hAnsi="Arial" w:cs="Arial"/>
                <w:sz w:val="18"/>
                <w:szCs w:val="18"/>
              </w:rPr>
              <w:lastRenderedPageBreak/>
              <w:t>The University must give notice of its intention to renew or not renew the contract as follows:</w:t>
            </w:r>
          </w:p>
          <w:p w:rsidR="00384F43" w:rsidRPr="00CA24E4" w:rsidRDefault="00384F43" w:rsidP="00423212">
            <w:pPr>
              <w:pStyle w:val="ListParagraph"/>
              <w:numPr>
                <w:ilvl w:val="5"/>
                <w:numId w:val="23"/>
              </w:numPr>
              <w:spacing w:after="60"/>
              <w:ind w:left="880" w:hanging="454"/>
              <w:contextualSpacing w:val="0"/>
              <w:rPr>
                <w:rFonts w:ascii="Arial" w:hAnsi="Arial" w:cs="Arial"/>
                <w:sz w:val="18"/>
                <w:szCs w:val="18"/>
              </w:rPr>
            </w:pPr>
            <w:r w:rsidRPr="00CA24E4">
              <w:rPr>
                <w:rFonts w:ascii="Arial" w:hAnsi="Arial" w:cs="Arial"/>
                <w:sz w:val="18"/>
                <w:szCs w:val="18"/>
              </w:rPr>
              <w:t>2 weeks’ notice where service is up to 3 years</w:t>
            </w:r>
          </w:p>
          <w:p w:rsidR="00384F43" w:rsidRPr="00CA24E4" w:rsidRDefault="00384F43" w:rsidP="00423212">
            <w:pPr>
              <w:pStyle w:val="ListParagraph"/>
              <w:numPr>
                <w:ilvl w:val="5"/>
                <w:numId w:val="23"/>
              </w:numPr>
              <w:spacing w:after="60"/>
              <w:ind w:left="880" w:hanging="454"/>
              <w:contextualSpacing w:val="0"/>
              <w:rPr>
                <w:rFonts w:ascii="Arial" w:hAnsi="Arial" w:cs="Arial"/>
                <w:sz w:val="18"/>
                <w:szCs w:val="18"/>
              </w:rPr>
            </w:pPr>
            <w:r w:rsidRPr="00CA24E4">
              <w:rPr>
                <w:rFonts w:ascii="Arial" w:hAnsi="Arial" w:cs="Arial"/>
                <w:sz w:val="18"/>
                <w:szCs w:val="18"/>
              </w:rPr>
              <w:t>3 weeks’ notice where service is 3 years but less than 5 years</w:t>
            </w:r>
          </w:p>
          <w:p w:rsidR="00384F43" w:rsidRPr="00CA24E4" w:rsidRDefault="00384F43" w:rsidP="00423212">
            <w:pPr>
              <w:pStyle w:val="ListParagraph"/>
              <w:numPr>
                <w:ilvl w:val="5"/>
                <w:numId w:val="23"/>
              </w:numPr>
              <w:spacing w:after="120"/>
              <w:ind w:left="880" w:hanging="454"/>
              <w:contextualSpacing w:val="0"/>
              <w:rPr>
                <w:rFonts w:ascii="Arial" w:hAnsi="Arial" w:cs="Arial"/>
                <w:sz w:val="18"/>
                <w:szCs w:val="18"/>
              </w:rPr>
            </w:pPr>
            <w:r w:rsidRPr="00CA24E4">
              <w:rPr>
                <w:rFonts w:ascii="Arial" w:hAnsi="Arial" w:cs="Arial"/>
                <w:sz w:val="18"/>
                <w:szCs w:val="18"/>
              </w:rPr>
              <w:t>4 weeks’ notice where service is 5 years or over.</w:t>
            </w:r>
          </w:p>
          <w:p w:rsidR="00384F43" w:rsidRPr="00CA24E4" w:rsidRDefault="00384F43" w:rsidP="005128AF">
            <w:pPr>
              <w:pStyle w:val="ListParagraph"/>
              <w:numPr>
                <w:ilvl w:val="0"/>
                <w:numId w:val="44"/>
              </w:numPr>
              <w:spacing w:after="120"/>
              <w:ind w:left="313" w:right="176" w:hanging="313"/>
              <w:contextualSpacing w:val="0"/>
              <w:rPr>
                <w:rFonts w:ascii="Arial" w:hAnsi="Arial" w:cs="Arial"/>
                <w:sz w:val="18"/>
                <w:szCs w:val="18"/>
              </w:rPr>
            </w:pPr>
            <w:r w:rsidRPr="00CA24E4">
              <w:rPr>
                <w:rFonts w:ascii="Arial" w:hAnsi="Arial" w:cs="Arial"/>
                <w:sz w:val="18"/>
                <w:szCs w:val="18"/>
              </w:rPr>
              <w:t>An employee who is over 45 with not less than 2 years’ service is entitled to an extra week’s notice.</w:t>
            </w:r>
          </w:p>
          <w:p w:rsidR="00384F43" w:rsidRPr="00CA24E4" w:rsidRDefault="00384F43" w:rsidP="005128AF">
            <w:pPr>
              <w:pStyle w:val="ListParagraph"/>
              <w:numPr>
                <w:ilvl w:val="0"/>
                <w:numId w:val="24"/>
              </w:numPr>
              <w:spacing w:after="120"/>
              <w:ind w:left="313" w:right="176" w:hanging="313"/>
              <w:contextualSpacing w:val="0"/>
              <w:rPr>
                <w:rFonts w:ascii="Arial" w:hAnsi="Arial" w:cs="Arial"/>
                <w:sz w:val="18"/>
                <w:szCs w:val="18"/>
              </w:rPr>
            </w:pPr>
            <w:r w:rsidRPr="00CA24E4">
              <w:rPr>
                <w:rFonts w:ascii="Arial" w:hAnsi="Arial" w:cs="Arial"/>
                <w:sz w:val="18"/>
                <w:szCs w:val="18"/>
              </w:rPr>
              <w:t>Severance payments apply where the position is discontinued, or another person is to be appointed, and the employee had been employed on a second or subsequent fixed-term contract.</w:t>
            </w:r>
          </w:p>
          <w:p w:rsidR="00384F43" w:rsidRPr="00CA24E4" w:rsidRDefault="00384F43" w:rsidP="005128AF">
            <w:pPr>
              <w:pStyle w:val="ListParagraph"/>
              <w:numPr>
                <w:ilvl w:val="0"/>
                <w:numId w:val="24"/>
              </w:numPr>
              <w:spacing w:after="60"/>
              <w:ind w:left="313" w:right="176" w:hanging="313"/>
              <w:contextualSpacing w:val="0"/>
              <w:rPr>
                <w:rFonts w:ascii="Arial" w:hAnsi="Arial" w:cs="Arial"/>
                <w:sz w:val="18"/>
                <w:szCs w:val="18"/>
              </w:rPr>
            </w:pPr>
            <w:r w:rsidRPr="00CA24E4">
              <w:rPr>
                <w:rFonts w:ascii="Arial" w:hAnsi="Arial" w:cs="Arial"/>
                <w:sz w:val="18"/>
                <w:szCs w:val="18"/>
              </w:rPr>
              <w:t>In the case of Specific Task/Project or Research appointments severance payments are as follows:</w:t>
            </w:r>
          </w:p>
          <w:p w:rsidR="00384F43" w:rsidRPr="00CA24E4" w:rsidRDefault="00384F43" w:rsidP="005128AF">
            <w:pPr>
              <w:pStyle w:val="ListParagraph"/>
              <w:tabs>
                <w:tab w:val="left" w:pos="2155"/>
              </w:tabs>
              <w:spacing w:after="60"/>
              <w:ind w:left="313" w:right="176"/>
              <w:contextualSpacing w:val="0"/>
              <w:rPr>
                <w:rFonts w:ascii="Arial" w:hAnsi="Arial" w:cs="Arial"/>
                <w:sz w:val="18"/>
                <w:szCs w:val="18"/>
              </w:rPr>
            </w:pPr>
            <w:r w:rsidRPr="00CA24E4">
              <w:rPr>
                <w:rFonts w:ascii="Arial" w:hAnsi="Arial" w:cs="Arial"/>
                <w:sz w:val="18"/>
                <w:szCs w:val="18"/>
              </w:rPr>
              <w:t>Service up to 2 years:</w:t>
            </w:r>
            <w:r w:rsidR="0077257F">
              <w:rPr>
                <w:rFonts w:ascii="Arial" w:hAnsi="Arial" w:cs="Arial"/>
                <w:sz w:val="18"/>
                <w:szCs w:val="18"/>
              </w:rPr>
              <w:tab/>
            </w:r>
            <w:r w:rsidRPr="00CA24E4">
              <w:rPr>
                <w:rFonts w:ascii="Arial" w:hAnsi="Arial" w:cs="Arial"/>
                <w:sz w:val="18"/>
                <w:szCs w:val="18"/>
              </w:rPr>
              <w:t>4 weeks’ pay</w:t>
            </w:r>
          </w:p>
          <w:p w:rsidR="00384F43" w:rsidRPr="00CA24E4" w:rsidRDefault="0077257F" w:rsidP="005128AF">
            <w:pPr>
              <w:pStyle w:val="ListParagraph"/>
              <w:tabs>
                <w:tab w:val="left" w:pos="2155"/>
              </w:tabs>
              <w:spacing w:after="60"/>
              <w:ind w:left="313" w:right="176"/>
              <w:contextualSpacing w:val="0"/>
              <w:rPr>
                <w:rFonts w:ascii="Arial" w:hAnsi="Arial" w:cs="Arial"/>
                <w:sz w:val="18"/>
                <w:szCs w:val="18"/>
              </w:rPr>
            </w:pPr>
            <w:r>
              <w:rPr>
                <w:rFonts w:ascii="Arial" w:hAnsi="Arial" w:cs="Arial"/>
                <w:sz w:val="18"/>
                <w:szCs w:val="18"/>
              </w:rPr>
              <w:t>2 years up to 3 years:</w:t>
            </w:r>
            <w:r>
              <w:rPr>
                <w:rFonts w:ascii="Arial" w:hAnsi="Arial" w:cs="Arial"/>
                <w:sz w:val="18"/>
                <w:szCs w:val="18"/>
              </w:rPr>
              <w:tab/>
            </w:r>
            <w:r w:rsidR="00384F43" w:rsidRPr="00CA24E4">
              <w:rPr>
                <w:rFonts w:ascii="Arial" w:hAnsi="Arial" w:cs="Arial"/>
                <w:sz w:val="18"/>
                <w:szCs w:val="18"/>
              </w:rPr>
              <w:t>6 weeks’ pay</w:t>
            </w:r>
          </w:p>
          <w:p w:rsidR="00384F43" w:rsidRPr="00CA24E4" w:rsidRDefault="0077257F" w:rsidP="005128AF">
            <w:pPr>
              <w:pStyle w:val="ListParagraph"/>
              <w:tabs>
                <w:tab w:val="left" w:pos="2155"/>
              </w:tabs>
              <w:spacing w:after="60"/>
              <w:ind w:left="313" w:right="176"/>
              <w:contextualSpacing w:val="0"/>
              <w:rPr>
                <w:rFonts w:ascii="Arial" w:hAnsi="Arial" w:cs="Arial"/>
                <w:sz w:val="18"/>
                <w:szCs w:val="18"/>
              </w:rPr>
            </w:pPr>
            <w:r>
              <w:rPr>
                <w:rFonts w:ascii="Arial" w:hAnsi="Arial" w:cs="Arial"/>
                <w:sz w:val="18"/>
                <w:szCs w:val="18"/>
              </w:rPr>
              <w:t>3 years up to 4 years:</w:t>
            </w:r>
            <w:r>
              <w:rPr>
                <w:rFonts w:ascii="Arial" w:hAnsi="Arial" w:cs="Arial"/>
                <w:sz w:val="18"/>
                <w:szCs w:val="18"/>
              </w:rPr>
              <w:tab/>
            </w:r>
            <w:r w:rsidR="00384F43" w:rsidRPr="00CA24E4">
              <w:rPr>
                <w:rFonts w:ascii="Arial" w:hAnsi="Arial" w:cs="Arial"/>
                <w:sz w:val="18"/>
                <w:szCs w:val="18"/>
              </w:rPr>
              <w:t>7 weeks’ pay</w:t>
            </w:r>
          </w:p>
          <w:p w:rsidR="00384F43" w:rsidRPr="00CA24E4" w:rsidRDefault="0077257F" w:rsidP="005128AF">
            <w:pPr>
              <w:pStyle w:val="ListParagraph"/>
              <w:tabs>
                <w:tab w:val="left" w:pos="2155"/>
              </w:tabs>
              <w:spacing w:after="60"/>
              <w:ind w:left="313" w:right="176"/>
              <w:contextualSpacing w:val="0"/>
              <w:rPr>
                <w:rFonts w:ascii="Arial" w:hAnsi="Arial" w:cs="Arial"/>
                <w:sz w:val="18"/>
                <w:szCs w:val="18"/>
              </w:rPr>
            </w:pPr>
            <w:r>
              <w:rPr>
                <w:rFonts w:ascii="Arial" w:hAnsi="Arial" w:cs="Arial"/>
                <w:sz w:val="18"/>
                <w:szCs w:val="18"/>
              </w:rPr>
              <w:t>4 years and over:</w:t>
            </w:r>
            <w:r>
              <w:rPr>
                <w:rFonts w:ascii="Arial" w:hAnsi="Arial" w:cs="Arial"/>
                <w:sz w:val="18"/>
                <w:szCs w:val="18"/>
              </w:rPr>
              <w:tab/>
            </w:r>
            <w:r w:rsidR="00384F43" w:rsidRPr="00CA24E4">
              <w:rPr>
                <w:rFonts w:ascii="Arial" w:hAnsi="Arial" w:cs="Arial"/>
                <w:sz w:val="18"/>
                <w:szCs w:val="18"/>
              </w:rPr>
              <w:t>8 weeks’ pay</w:t>
            </w:r>
          </w:p>
          <w:p w:rsidR="00384F43" w:rsidRPr="0077257F" w:rsidRDefault="00384F43" w:rsidP="005128AF">
            <w:pPr>
              <w:pStyle w:val="ListParagraph"/>
              <w:numPr>
                <w:ilvl w:val="0"/>
                <w:numId w:val="45"/>
              </w:numPr>
              <w:spacing w:after="60"/>
              <w:ind w:left="743" w:right="176" w:hanging="360"/>
              <w:contextualSpacing w:val="0"/>
              <w:rPr>
                <w:rFonts w:ascii="Arial" w:hAnsi="Arial" w:cs="Arial"/>
                <w:sz w:val="18"/>
                <w:szCs w:val="18"/>
              </w:rPr>
            </w:pPr>
            <w:r w:rsidRPr="0077257F">
              <w:rPr>
                <w:rFonts w:ascii="Arial" w:hAnsi="Arial" w:cs="Arial"/>
                <w:sz w:val="18"/>
                <w:szCs w:val="18"/>
              </w:rPr>
              <w:t>Provided that research funded fixed-term employees are entitled to an extra 2 weeks’ pay for each year of service in excess of 4 years.</w:t>
            </w:r>
          </w:p>
          <w:p w:rsidR="00384F43" w:rsidRPr="00CA24E4" w:rsidRDefault="00384F43" w:rsidP="005128AF">
            <w:pPr>
              <w:pStyle w:val="ListParagraph"/>
              <w:numPr>
                <w:ilvl w:val="0"/>
                <w:numId w:val="45"/>
              </w:numPr>
              <w:spacing w:after="120"/>
              <w:ind w:left="743" w:right="176" w:hanging="360"/>
              <w:contextualSpacing w:val="0"/>
              <w:rPr>
                <w:rFonts w:ascii="Arial" w:hAnsi="Arial" w:cs="Arial"/>
                <w:sz w:val="18"/>
                <w:szCs w:val="18"/>
              </w:rPr>
            </w:pPr>
            <w:r w:rsidRPr="00CA24E4">
              <w:rPr>
                <w:rFonts w:ascii="Arial" w:hAnsi="Arial" w:cs="Arial"/>
                <w:sz w:val="18"/>
                <w:szCs w:val="18"/>
              </w:rPr>
              <w:t>Provided further that a fixed-term profess</w:t>
            </w:r>
            <w:r w:rsidR="003B27C2">
              <w:rPr>
                <w:rFonts w:ascii="Arial" w:hAnsi="Arial" w:cs="Arial"/>
                <w:sz w:val="18"/>
                <w:szCs w:val="18"/>
              </w:rPr>
              <w:t>ional employee with less than</w:t>
            </w:r>
            <w:r w:rsidR="003B27C2">
              <w:rPr>
                <w:rFonts w:ascii="Arial" w:hAnsi="Arial" w:cs="Arial"/>
                <w:sz w:val="18"/>
                <w:szCs w:val="18"/>
              </w:rPr>
              <w:br/>
              <w:t xml:space="preserve">1 </w:t>
            </w:r>
            <w:r w:rsidRPr="00CA24E4">
              <w:rPr>
                <w:rFonts w:ascii="Arial" w:hAnsi="Arial" w:cs="Arial"/>
                <w:sz w:val="18"/>
                <w:szCs w:val="18"/>
              </w:rPr>
              <w:t>year’s service is not eligible for severance pay.</w:t>
            </w:r>
          </w:p>
          <w:p w:rsidR="00384F43" w:rsidRPr="00CA24E4" w:rsidRDefault="00384F43" w:rsidP="005128AF">
            <w:pPr>
              <w:pStyle w:val="ListParagraph"/>
              <w:numPr>
                <w:ilvl w:val="0"/>
                <w:numId w:val="25"/>
              </w:numPr>
              <w:spacing w:after="120"/>
              <w:ind w:left="313" w:right="176" w:hanging="313"/>
              <w:contextualSpacing w:val="0"/>
              <w:rPr>
                <w:rFonts w:ascii="Arial" w:hAnsi="Arial" w:cs="Arial"/>
                <w:sz w:val="18"/>
                <w:szCs w:val="18"/>
              </w:rPr>
            </w:pPr>
            <w:r w:rsidRPr="00CA24E4">
              <w:rPr>
                <w:rFonts w:ascii="Arial" w:hAnsi="Arial" w:cs="Arial"/>
                <w:sz w:val="18"/>
                <w:szCs w:val="18"/>
              </w:rPr>
              <w:t>Employees appointed to fixed-term contracts between 22 November 2005 and the commencement of the MEA (29 January 2010) may be entitled to different benefits. For example, in some cases where the university decides to continue the position the incumbent may apply for conversion to a continuing appointment. There is no comparable entitlement at FedUni. In the case of severance pay some categories of fixed-term employee may be entitled up to 18 weeks’ severance pay after 10 years’ service. The details are contained in sub-clauses 18.7.1 to 18.7.5</w:t>
            </w:r>
          </w:p>
          <w:p w:rsidR="00384F43" w:rsidRPr="00CA24E4" w:rsidRDefault="00384F43" w:rsidP="00423212">
            <w:pPr>
              <w:pStyle w:val="Default"/>
              <w:spacing w:after="120"/>
              <w:ind w:left="454" w:hanging="454"/>
              <w:rPr>
                <w:rFonts w:ascii="Arial" w:hAnsi="Arial" w:cs="Arial"/>
                <w:sz w:val="18"/>
                <w:szCs w:val="18"/>
              </w:rPr>
            </w:pPr>
          </w:p>
        </w:tc>
        <w:tc>
          <w:tcPr>
            <w:tcW w:w="278" w:type="dxa"/>
          </w:tcPr>
          <w:p w:rsidR="00384F43" w:rsidRPr="00CA24E4" w:rsidRDefault="00384F43" w:rsidP="00423212">
            <w:pPr>
              <w:pStyle w:val="Default"/>
              <w:spacing w:after="120"/>
              <w:rPr>
                <w:rFonts w:ascii="Arial" w:hAnsi="Arial" w:cs="Arial"/>
                <w:sz w:val="18"/>
                <w:szCs w:val="18"/>
              </w:rPr>
            </w:pPr>
          </w:p>
        </w:tc>
        <w:tc>
          <w:tcPr>
            <w:tcW w:w="7477" w:type="dxa"/>
          </w:tcPr>
          <w:p w:rsidR="00CA24E4" w:rsidRPr="001870D0" w:rsidRDefault="00CA24E4" w:rsidP="00423212">
            <w:pPr>
              <w:pStyle w:val="Default"/>
              <w:spacing w:before="120" w:after="120"/>
              <w:rPr>
                <w:rFonts w:ascii="Arial" w:hAnsi="Arial" w:cs="Arial"/>
                <w:b/>
                <w:sz w:val="18"/>
                <w:szCs w:val="18"/>
              </w:rPr>
            </w:pPr>
            <w:r w:rsidRPr="001870D0">
              <w:rPr>
                <w:rFonts w:ascii="Arial" w:hAnsi="Arial" w:cs="Arial"/>
                <w:b/>
                <w:sz w:val="18"/>
                <w:szCs w:val="18"/>
              </w:rPr>
              <w:t>UCA (cl 9)</w:t>
            </w:r>
          </w:p>
          <w:p w:rsidR="00384F43" w:rsidRPr="00CA24E4" w:rsidRDefault="00384F43" w:rsidP="00423212">
            <w:pPr>
              <w:pStyle w:val="Default"/>
              <w:numPr>
                <w:ilvl w:val="0"/>
                <w:numId w:val="25"/>
              </w:numPr>
              <w:spacing w:after="120"/>
              <w:ind w:left="317" w:hanging="317"/>
              <w:rPr>
                <w:rFonts w:ascii="Arial" w:hAnsi="Arial" w:cs="Arial"/>
                <w:sz w:val="18"/>
                <w:szCs w:val="18"/>
              </w:rPr>
            </w:pPr>
            <w:r w:rsidRPr="00CA24E4">
              <w:rPr>
                <w:rFonts w:ascii="Arial" w:hAnsi="Arial" w:cs="Arial"/>
                <w:sz w:val="18"/>
                <w:szCs w:val="18"/>
              </w:rPr>
              <w:t>UCA has the same categories of fixed-term employment and 2 additional ones, Apprentice</w:t>
            </w:r>
            <w:r w:rsidR="003B27C2">
              <w:rPr>
                <w:rFonts w:ascii="Arial" w:hAnsi="Arial" w:cs="Arial"/>
                <w:sz w:val="18"/>
                <w:szCs w:val="18"/>
              </w:rPr>
              <w:t>s/</w:t>
            </w:r>
            <w:r w:rsidRPr="00CA24E4">
              <w:rPr>
                <w:rFonts w:ascii="Arial" w:hAnsi="Arial" w:cs="Arial"/>
                <w:sz w:val="18"/>
                <w:szCs w:val="18"/>
              </w:rPr>
              <w:t>Trainees and Senior Appointments above certain salary levels. UCA does not have the category of Continuing (Contingency Funded) contract.</w:t>
            </w:r>
          </w:p>
          <w:p w:rsidR="00384F43" w:rsidRPr="00CA24E4" w:rsidRDefault="00384F43" w:rsidP="00423212">
            <w:pPr>
              <w:pStyle w:val="Default"/>
              <w:numPr>
                <w:ilvl w:val="0"/>
                <w:numId w:val="25"/>
              </w:numPr>
              <w:spacing w:after="120"/>
              <w:ind w:left="317" w:hanging="317"/>
              <w:rPr>
                <w:rFonts w:ascii="Arial" w:hAnsi="Arial" w:cs="Arial"/>
                <w:sz w:val="18"/>
                <w:szCs w:val="18"/>
              </w:rPr>
            </w:pPr>
            <w:r w:rsidRPr="00CA24E4">
              <w:rPr>
                <w:rFonts w:ascii="Arial" w:hAnsi="Arial" w:cs="Arial"/>
                <w:sz w:val="18"/>
                <w:szCs w:val="18"/>
              </w:rPr>
              <w:t xml:space="preserve">The requirements for notice are the same, including the extra </w:t>
            </w:r>
            <w:r w:rsidR="00CA24E4" w:rsidRPr="00CA24E4">
              <w:rPr>
                <w:rFonts w:ascii="Arial" w:hAnsi="Arial" w:cs="Arial"/>
                <w:sz w:val="18"/>
                <w:szCs w:val="18"/>
              </w:rPr>
              <w:t>week</w:t>
            </w:r>
            <w:r w:rsidR="00CA24E4">
              <w:rPr>
                <w:rFonts w:ascii="Arial" w:hAnsi="Arial" w:cs="Arial"/>
                <w:sz w:val="18"/>
                <w:szCs w:val="18"/>
              </w:rPr>
              <w:t>’</w:t>
            </w:r>
            <w:r w:rsidR="00CA24E4" w:rsidRPr="00CA24E4">
              <w:rPr>
                <w:rFonts w:ascii="Arial" w:hAnsi="Arial" w:cs="Arial"/>
                <w:sz w:val="18"/>
                <w:szCs w:val="18"/>
              </w:rPr>
              <w:t>s notice</w:t>
            </w:r>
            <w:r w:rsidRPr="00CA24E4">
              <w:rPr>
                <w:rFonts w:ascii="Arial" w:hAnsi="Arial" w:cs="Arial"/>
                <w:sz w:val="18"/>
                <w:szCs w:val="18"/>
              </w:rPr>
              <w:t xml:space="preserve"> for employees over 45</w:t>
            </w:r>
            <w:r w:rsidR="00771E37">
              <w:rPr>
                <w:rFonts w:ascii="Arial" w:hAnsi="Arial" w:cs="Arial"/>
                <w:sz w:val="18"/>
                <w:szCs w:val="18"/>
              </w:rPr>
              <w:t>.</w:t>
            </w:r>
          </w:p>
          <w:p w:rsidR="00384F43" w:rsidRPr="00CA24E4" w:rsidRDefault="00384F43" w:rsidP="00423212">
            <w:pPr>
              <w:pStyle w:val="Default"/>
              <w:numPr>
                <w:ilvl w:val="0"/>
                <w:numId w:val="25"/>
              </w:numPr>
              <w:spacing w:after="120"/>
              <w:ind w:left="317" w:hanging="317"/>
              <w:rPr>
                <w:rFonts w:ascii="Arial" w:hAnsi="Arial" w:cs="Arial"/>
                <w:sz w:val="18"/>
                <w:szCs w:val="18"/>
              </w:rPr>
            </w:pPr>
            <w:r w:rsidRPr="00CA24E4">
              <w:rPr>
                <w:rFonts w:ascii="Arial" w:hAnsi="Arial" w:cs="Arial"/>
                <w:sz w:val="18"/>
                <w:szCs w:val="18"/>
              </w:rPr>
              <w:t>Severance payments for Research and Specific Task/Project appointments are the same as Monash except that there is no severance payment where service is less than 1 year, and the two provisos do not apply.</w:t>
            </w:r>
          </w:p>
          <w:p w:rsidR="00384F43" w:rsidRPr="00CA24E4" w:rsidRDefault="00384F43" w:rsidP="00423212">
            <w:pPr>
              <w:pStyle w:val="Default"/>
              <w:numPr>
                <w:ilvl w:val="0"/>
                <w:numId w:val="25"/>
              </w:numPr>
              <w:spacing w:after="120"/>
              <w:ind w:left="317" w:hanging="317"/>
              <w:rPr>
                <w:rFonts w:ascii="Arial" w:hAnsi="Arial" w:cs="Arial"/>
                <w:sz w:val="18"/>
                <w:szCs w:val="18"/>
              </w:rPr>
            </w:pPr>
            <w:r w:rsidRPr="00CA24E4">
              <w:rPr>
                <w:rFonts w:ascii="Arial" w:hAnsi="Arial" w:cs="Arial"/>
                <w:sz w:val="18"/>
                <w:szCs w:val="18"/>
              </w:rPr>
              <w:t>Fixed-Term appointees on contracts other than for Research, Specific Task/Project, Replacement Employee, Recent Professional Practice, Pre-Retirement, or Studentship may be entitled to severance payments up to 12 weeks’ pay after 10 years’ service.</w:t>
            </w:r>
          </w:p>
          <w:p w:rsidR="00384F43" w:rsidRPr="00CA24E4" w:rsidRDefault="00384F43" w:rsidP="00423212">
            <w:pPr>
              <w:pStyle w:val="Default"/>
              <w:numPr>
                <w:ilvl w:val="0"/>
                <w:numId w:val="25"/>
              </w:numPr>
              <w:spacing w:after="120"/>
              <w:ind w:left="317" w:hanging="317"/>
              <w:rPr>
                <w:rFonts w:ascii="Arial" w:hAnsi="Arial" w:cs="Arial"/>
                <w:sz w:val="18"/>
                <w:szCs w:val="18"/>
              </w:rPr>
            </w:pPr>
            <w:r w:rsidRPr="00CA24E4">
              <w:rPr>
                <w:rFonts w:ascii="Arial" w:hAnsi="Arial" w:cs="Arial"/>
                <w:sz w:val="18"/>
                <w:szCs w:val="18"/>
              </w:rPr>
              <w:t>Termination of employment on the grounds of unsatisfactory performance may apply to fixed-term staff subject to specific payment in lieu of the lesser of 6 months’ notice or the remaining period of the fixed-term</w:t>
            </w:r>
            <w:r w:rsidR="00771E37">
              <w:rPr>
                <w:rFonts w:ascii="Arial" w:hAnsi="Arial" w:cs="Arial"/>
                <w:sz w:val="18"/>
                <w:szCs w:val="18"/>
              </w:rPr>
              <w:t>.</w:t>
            </w:r>
          </w:p>
          <w:p w:rsidR="00384F43" w:rsidRPr="00CA24E4" w:rsidRDefault="00384F43" w:rsidP="00423212">
            <w:pPr>
              <w:pStyle w:val="Default"/>
              <w:spacing w:after="120"/>
              <w:ind w:left="317" w:hanging="317"/>
              <w:rPr>
                <w:rFonts w:ascii="Arial" w:hAnsi="Arial" w:cs="Arial"/>
                <w:sz w:val="18"/>
                <w:szCs w:val="18"/>
              </w:rPr>
            </w:pPr>
          </w:p>
        </w:tc>
      </w:tr>
    </w:tbl>
    <w:p w:rsidR="00385E0E" w:rsidRDefault="00385E0E"/>
    <w:p w:rsidR="00385E0E" w:rsidRDefault="00385E0E">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278"/>
        <w:gridCol w:w="7477"/>
      </w:tblGrid>
      <w:tr w:rsidR="0077257F" w:rsidRPr="000B3711" w:rsidTr="00AF1621">
        <w:tc>
          <w:tcPr>
            <w:tcW w:w="14843" w:type="dxa"/>
            <w:gridSpan w:val="3"/>
            <w:shd w:val="clear" w:color="auto" w:fill="004786"/>
            <w:vAlign w:val="center"/>
          </w:tcPr>
          <w:p w:rsidR="0077257F" w:rsidRPr="000B3711" w:rsidRDefault="00244098" w:rsidP="00244098">
            <w:pPr>
              <w:pStyle w:val="Default"/>
              <w:tabs>
                <w:tab w:val="left" w:pos="537"/>
              </w:tabs>
              <w:spacing w:before="120" w:after="120"/>
              <w:rPr>
                <w:rFonts w:ascii="Arial" w:hAnsi="Arial" w:cs="Arial"/>
                <w:b/>
                <w:color w:val="FFFFFF" w:themeColor="background1"/>
                <w:sz w:val="20"/>
                <w:szCs w:val="18"/>
              </w:rPr>
            </w:pPr>
            <w:r>
              <w:rPr>
                <w:rFonts w:ascii="Arial" w:hAnsi="Arial" w:cs="Arial"/>
                <w:b/>
                <w:color w:val="FFFFFF" w:themeColor="background1"/>
                <w:sz w:val="20"/>
                <w:szCs w:val="18"/>
              </w:rPr>
              <w:lastRenderedPageBreak/>
              <w:t>2.</w:t>
            </w:r>
            <w:r>
              <w:rPr>
                <w:rFonts w:ascii="Arial" w:hAnsi="Arial" w:cs="Arial"/>
                <w:b/>
                <w:color w:val="FFFFFF" w:themeColor="background1"/>
                <w:sz w:val="20"/>
                <w:szCs w:val="18"/>
              </w:rPr>
              <w:tab/>
            </w:r>
            <w:r w:rsidR="0077257F" w:rsidRPr="000B3711">
              <w:rPr>
                <w:rFonts w:ascii="Arial" w:hAnsi="Arial" w:cs="Arial"/>
                <w:b/>
                <w:color w:val="FFFFFF" w:themeColor="background1"/>
                <w:sz w:val="20"/>
                <w:szCs w:val="18"/>
              </w:rPr>
              <w:t>Academic Probation</w:t>
            </w:r>
          </w:p>
        </w:tc>
      </w:tr>
      <w:tr w:rsidR="00384F43" w:rsidRPr="00CA24E4" w:rsidTr="001870D0">
        <w:tc>
          <w:tcPr>
            <w:tcW w:w="7088" w:type="dxa"/>
            <w:shd w:val="clear" w:color="auto" w:fill="F2F2F2" w:themeFill="background1" w:themeFillShade="F2"/>
          </w:tcPr>
          <w:p w:rsidR="00CA24E4" w:rsidRPr="001870D0" w:rsidRDefault="00CA24E4" w:rsidP="00423212">
            <w:pPr>
              <w:spacing w:before="120" w:after="120"/>
              <w:ind w:left="454" w:hanging="454"/>
              <w:rPr>
                <w:rFonts w:ascii="Arial" w:hAnsi="Arial" w:cs="Arial"/>
                <w:b/>
                <w:sz w:val="18"/>
                <w:szCs w:val="18"/>
              </w:rPr>
            </w:pPr>
            <w:r w:rsidRPr="001870D0">
              <w:rPr>
                <w:rFonts w:ascii="Arial" w:hAnsi="Arial" w:cs="Arial"/>
                <w:b/>
                <w:sz w:val="18"/>
                <w:szCs w:val="18"/>
              </w:rPr>
              <w:t>MEA (cl 58)</w:t>
            </w:r>
          </w:p>
          <w:p w:rsidR="00384F43" w:rsidRPr="00CA24E4" w:rsidRDefault="00384F43" w:rsidP="00423212">
            <w:pPr>
              <w:pStyle w:val="ListParagraph"/>
              <w:numPr>
                <w:ilvl w:val="0"/>
                <w:numId w:val="2"/>
              </w:numPr>
              <w:spacing w:after="120"/>
              <w:ind w:left="454" w:hanging="454"/>
              <w:contextualSpacing w:val="0"/>
              <w:rPr>
                <w:rFonts w:ascii="Arial" w:hAnsi="Arial" w:cs="Arial"/>
                <w:sz w:val="18"/>
                <w:szCs w:val="18"/>
              </w:rPr>
            </w:pPr>
            <w:r w:rsidRPr="00CA24E4">
              <w:rPr>
                <w:rFonts w:ascii="Arial" w:hAnsi="Arial" w:cs="Arial"/>
                <w:sz w:val="18"/>
                <w:szCs w:val="18"/>
              </w:rPr>
              <w:t>Probation period for Level A to D staff on continuing appointments is 3 years, extendable up to 24 months. For fixed-term appointments the period is the shorter of 3 years or half the fixed-term, extendable by up to 2/3rds the original probation period;</w:t>
            </w:r>
          </w:p>
          <w:p w:rsidR="00384F43" w:rsidRPr="00CA24E4" w:rsidRDefault="00384F43" w:rsidP="00423212">
            <w:pPr>
              <w:pStyle w:val="ListParagraph"/>
              <w:numPr>
                <w:ilvl w:val="0"/>
                <w:numId w:val="2"/>
              </w:numPr>
              <w:spacing w:after="120"/>
              <w:ind w:left="454" w:hanging="454"/>
              <w:contextualSpacing w:val="0"/>
              <w:rPr>
                <w:rFonts w:ascii="Arial" w:hAnsi="Arial" w:cs="Arial"/>
                <w:sz w:val="18"/>
                <w:szCs w:val="18"/>
              </w:rPr>
            </w:pPr>
            <w:r w:rsidRPr="00CA24E4">
              <w:rPr>
                <w:rFonts w:ascii="Arial" w:hAnsi="Arial" w:cs="Arial"/>
                <w:sz w:val="18"/>
                <w:szCs w:val="18"/>
              </w:rPr>
              <w:t>Probation is not usual for Level E appointments, but the VC may require a period in particular circumstances;</w:t>
            </w:r>
          </w:p>
          <w:p w:rsidR="00384F43" w:rsidRPr="00CA24E4" w:rsidRDefault="00384F43" w:rsidP="00423212">
            <w:pPr>
              <w:pStyle w:val="ListParagraph"/>
              <w:numPr>
                <w:ilvl w:val="0"/>
                <w:numId w:val="2"/>
              </w:numPr>
              <w:spacing w:after="120"/>
              <w:ind w:left="454" w:hanging="454"/>
              <w:contextualSpacing w:val="0"/>
              <w:rPr>
                <w:rFonts w:ascii="Arial" w:hAnsi="Arial" w:cs="Arial"/>
                <w:sz w:val="18"/>
                <w:szCs w:val="18"/>
              </w:rPr>
            </w:pPr>
            <w:r w:rsidRPr="00CA24E4">
              <w:rPr>
                <w:rFonts w:ascii="Arial" w:hAnsi="Arial" w:cs="Arial"/>
                <w:sz w:val="18"/>
                <w:szCs w:val="18"/>
              </w:rPr>
              <w:t>During probation the staff member’s progress is revie</w:t>
            </w:r>
            <w:r w:rsidRPr="00043976">
              <w:rPr>
                <w:rFonts w:ascii="Arial" w:hAnsi="Arial" w:cs="Arial"/>
                <w:sz w:val="18"/>
                <w:szCs w:val="18"/>
              </w:rPr>
              <w:t xml:space="preserve">wed according to the performance management procedure for academic staff (cl 59). This is a requirement that does not apply at FedUni. That is, at </w:t>
            </w:r>
            <w:r w:rsidR="00043976" w:rsidRPr="00043976">
              <w:rPr>
                <w:rFonts w:ascii="Arial" w:hAnsi="Arial" w:cs="Arial"/>
                <w:sz w:val="18"/>
                <w:szCs w:val="18"/>
              </w:rPr>
              <w:t xml:space="preserve">FedUni </w:t>
            </w:r>
            <w:r w:rsidRPr="00043976">
              <w:rPr>
                <w:rFonts w:ascii="Arial" w:hAnsi="Arial" w:cs="Arial"/>
                <w:sz w:val="18"/>
                <w:szCs w:val="18"/>
              </w:rPr>
              <w:t>the PRDP process is not used formally to review progress during probation</w:t>
            </w:r>
            <w:r w:rsidRPr="00CA24E4">
              <w:rPr>
                <w:rFonts w:ascii="Arial" w:hAnsi="Arial" w:cs="Arial"/>
                <w:sz w:val="18"/>
                <w:szCs w:val="18"/>
              </w:rPr>
              <w:t>.</w:t>
            </w:r>
          </w:p>
          <w:p w:rsidR="00384F43" w:rsidRPr="00CA24E4" w:rsidRDefault="00384F43" w:rsidP="00423212">
            <w:pPr>
              <w:pStyle w:val="ListParagraph"/>
              <w:numPr>
                <w:ilvl w:val="0"/>
                <w:numId w:val="2"/>
              </w:numPr>
              <w:spacing w:after="120"/>
              <w:ind w:left="454" w:hanging="454"/>
              <w:contextualSpacing w:val="0"/>
              <w:rPr>
                <w:rFonts w:ascii="Arial" w:hAnsi="Arial" w:cs="Arial"/>
                <w:sz w:val="18"/>
                <w:szCs w:val="18"/>
              </w:rPr>
            </w:pPr>
            <w:r w:rsidRPr="00CA24E4">
              <w:rPr>
                <w:rFonts w:ascii="Arial" w:hAnsi="Arial" w:cs="Arial"/>
                <w:sz w:val="18"/>
                <w:szCs w:val="18"/>
              </w:rPr>
              <w:t xml:space="preserve">The </w:t>
            </w:r>
            <w:r w:rsidR="00771E37" w:rsidRPr="00CA24E4">
              <w:rPr>
                <w:rFonts w:ascii="Arial" w:hAnsi="Arial" w:cs="Arial"/>
                <w:sz w:val="18"/>
                <w:szCs w:val="18"/>
              </w:rPr>
              <w:t xml:space="preserve">University </w:t>
            </w:r>
            <w:r w:rsidRPr="00CA24E4">
              <w:rPr>
                <w:rFonts w:ascii="Arial" w:hAnsi="Arial" w:cs="Arial"/>
                <w:sz w:val="18"/>
                <w:szCs w:val="18"/>
              </w:rPr>
              <w:t>may confirm the appointment, terminate the appointment or extend probation before the end of the initial period. This decision is made by an Appointment Review Committee. The membership and procedure of this committee is not included in the agreement but is contained in university policy in the Recruitment, Selection and Appointment section.</w:t>
            </w:r>
          </w:p>
          <w:p w:rsidR="00384F43" w:rsidRPr="00CA24E4" w:rsidRDefault="00384F43" w:rsidP="00704FAB">
            <w:pPr>
              <w:pStyle w:val="ListParagraph"/>
              <w:numPr>
                <w:ilvl w:val="0"/>
                <w:numId w:val="2"/>
              </w:numPr>
              <w:spacing w:after="120"/>
              <w:ind w:left="454" w:hanging="454"/>
              <w:contextualSpacing w:val="0"/>
              <w:rPr>
                <w:rFonts w:ascii="Arial" w:hAnsi="Arial" w:cs="Arial"/>
                <w:sz w:val="18"/>
                <w:szCs w:val="18"/>
              </w:rPr>
            </w:pPr>
            <w:r w:rsidRPr="00CA24E4">
              <w:rPr>
                <w:rFonts w:ascii="Arial" w:hAnsi="Arial" w:cs="Arial"/>
                <w:sz w:val="18"/>
                <w:szCs w:val="18"/>
              </w:rPr>
              <w:t>A decision to terminate may be appealed. Appeals are heard by an Appeals Committee comprising</w:t>
            </w:r>
            <w:r w:rsidR="00771E37">
              <w:rPr>
                <w:rFonts w:ascii="Arial" w:hAnsi="Arial" w:cs="Arial"/>
                <w:sz w:val="18"/>
                <w:szCs w:val="18"/>
              </w:rPr>
              <w:t>:</w:t>
            </w:r>
          </w:p>
          <w:p w:rsidR="00384F43" w:rsidRPr="00CA24E4" w:rsidRDefault="00384F43" w:rsidP="00704FAB">
            <w:pPr>
              <w:pStyle w:val="ListParagraph"/>
              <w:numPr>
                <w:ilvl w:val="0"/>
                <w:numId w:val="47"/>
              </w:numPr>
              <w:spacing w:after="120"/>
              <w:ind w:left="880" w:hanging="454"/>
              <w:contextualSpacing w:val="0"/>
              <w:rPr>
                <w:rFonts w:ascii="Arial" w:hAnsi="Arial" w:cs="Arial"/>
                <w:sz w:val="18"/>
                <w:szCs w:val="18"/>
              </w:rPr>
            </w:pPr>
            <w:r w:rsidRPr="00CA24E4">
              <w:rPr>
                <w:rFonts w:ascii="Arial" w:hAnsi="Arial" w:cs="Arial"/>
                <w:sz w:val="18"/>
                <w:szCs w:val="18"/>
              </w:rPr>
              <w:t>Vice-Chancellor or nominee (Chair)</w:t>
            </w:r>
          </w:p>
          <w:p w:rsidR="00384F43" w:rsidRPr="00CA24E4" w:rsidRDefault="00384F43" w:rsidP="00704FAB">
            <w:pPr>
              <w:pStyle w:val="ListParagraph"/>
              <w:numPr>
                <w:ilvl w:val="0"/>
                <w:numId w:val="47"/>
              </w:numPr>
              <w:spacing w:after="120"/>
              <w:ind w:left="880" w:hanging="454"/>
              <w:contextualSpacing w:val="0"/>
              <w:rPr>
                <w:rFonts w:ascii="Arial" w:hAnsi="Arial" w:cs="Arial"/>
                <w:sz w:val="18"/>
                <w:szCs w:val="18"/>
              </w:rPr>
            </w:pPr>
            <w:r w:rsidRPr="00CA24E4">
              <w:rPr>
                <w:rFonts w:ascii="Arial" w:hAnsi="Arial" w:cs="Arial"/>
                <w:sz w:val="18"/>
                <w:szCs w:val="18"/>
              </w:rPr>
              <w:t>A Dean nominated by the Committee of Deans</w:t>
            </w:r>
          </w:p>
          <w:p w:rsidR="00384F43" w:rsidRPr="00CA24E4" w:rsidRDefault="00384F43" w:rsidP="00704FAB">
            <w:pPr>
              <w:pStyle w:val="ListParagraph"/>
              <w:numPr>
                <w:ilvl w:val="0"/>
                <w:numId w:val="47"/>
              </w:numPr>
              <w:spacing w:after="120"/>
              <w:ind w:left="880" w:hanging="454"/>
              <w:contextualSpacing w:val="0"/>
              <w:rPr>
                <w:rFonts w:ascii="Arial" w:hAnsi="Arial" w:cs="Arial"/>
                <w:sz w:val="18"/>
                <w:szCs w:val="18"/>
              </w:rPr>
            </w:pPr>
            <w:r w:rsidRPr="00CA24E4">
              <w:rPr>
                <w:rFonts w:ascii="Arial" w:hAnsi="Arial" w:cs="Arial"/>
                <w:sz w:val="18"/>
                <w:szCs w:val="18"/>
              </w:rPr>
              <w:t>A professorial member nominated by Academic Board</w:t>
            </w:r>
          </w:p>
          <w:p w:rsidR="00384F43" w:rsidRPr="00CA24E4" w:rsidRDefault="00384F43" w:rsidP="00704FAB">
            <w:pPr>
              <w:pStyle w:val="ListParagraph"/>
              <w:numPr>
                <w:ilvl w:val="0"/>
                <w:numId w:val="47"/>
              </w:numPr>
              <w:spacing w:after="120"/>
              <w:ind w:left="880" w:hanging="454"/>
              <w:contextualSpacing w:val="0"/>
              <w:rPr>
                <w:rFonts w:ascii="Arial" w:hAnsi="Arial" w:cs="Arial"/>
                <w:sz w:val="18"/>
                <w:szCs w:val="18"/>
              </w:rPr>
            </w:pPr>
            <w:r w:rsidRPr="00CA24E4">
              <w:rPr>
                <w:rFonts w:ascii="Arial" w:hAnsi="Arial" w:cs="Arial"/>
                <w:sz w:val="18"/>
                <w:szCs w:val="18"/>
              </w:rPr>
              <w:t>The non-professorial staff representative on Council</w:t>
            </w:r>
          </w:p>
          <w:p w:rsidR="00384F43" w:rsidRPr="00CA24E4" w:rsidRDefault="00384F43" w:rsidP="001870D0">
            <w:pPr>
              <w:pStyle w:val="ListParagraph"/>
              <w:numPr>
                <w:ilvl w:val="0"/>
                <w:numId w:val="47"/>
              </w:numPr>
              <w:spacing w:after="240"/>
              <w:ind w:left="879" w:hanging="454"/>
              <w:contextualSpacing w:val="0"/>
              <w:rPr>
                <w:rFonts w:ascii="Arial" w:hAnsi="Arial" w:cs="Arial"/>
                <w:sz w:val="18"/>
                <w:szCs w:val="18"/>
              </w:rPr>
            </w:pPr>
            <w:r w:rsidRPr="00CA24E4">
              <w:rPr>
                <w:rFonts w:ascii="Arial" w:hAnsi="Arial" w:cs="Arial"/>
                <w:sz w:val="18"/>
                <w:szCs w:val="18"/>
              </w:rPr>
              <w:t>A nominee of the Branch NTEU President</w:t>
            </w:r>
          </w:p>
        </w:tc>
        <w:tc>
          <w:tcPr>
            <w:tcW w:w="278" w:type="dxa"/>
          </w:tcPr>
          <w:p w:rsidR="00384F43" w:rsidRPr="00CA24E4" w:rsidRDefault="00384F43" w:rsidP="00423212">
            <w:pPr>
              <w:pStyle w:val="Default"/>
              <w:spacing w:after="120"/>
              <w:ind w:left="1800"/>
              <w:rPr>
                <w:rFonts w:ascii="Arial" w:hAnsi="Arial" w:cs="Arial"/>
                <w:sz w:val="18"/>
                <w:szCs w:val="18"/>
              </w:rPr>
            </w:pPr>
          </w:p>
        </w:tc>
        <w:tc>
          <w:tcPr>
            <w:tcW w:w="7477" w:type="dxa"/>
          </w:tcPr>
          <w:p w:rsidR="00CA24E4" w:rsidRPr="001870D0" w:rsidRDefault="00CA24E4" w:rsidP="00423212">
            <w:pPr>
              <w:pStyle w:val="Default"/>
              <w:spacing w:before="120" w:after="120"/>
              <w:ind w:left="459" w:hanging="425"/>
              <w:rPr>
                <w:rFonts w:ascii="Arial" w:hAnsi="Arial" w:cs="Arial"/>
                <w:b/>
                <w:sz w:val="18"/>
                <w:szCs w:val="18"/>
              </w:rPr>
            </w:pPr>
            <w:r w:rsidRPr="001870D0">
              <w:rPr>
                <w:rFonts w:ascii="Arial" w:hAnsi="Arial" w:cs="Arial"/>
                <w:b/>
                <w:sz w:val="18"/>
                <w:szCs w:val="18"/>
              </w:rPr>
              <w:t>UCA (cl 10.1-10.11)</w:t>
            </w:r>
          </w:p>
          <w:p w:rsidR="00384F43" w:rsidRPr="00CA24E4" w:rsidRDefault="00384F43" w:rsidP="00423212">
            <w:pPr>
              <w:pStyle w:val="Default"/>
              <w:numPr>
                <w:ilvl w:val="0"/>
                <w:numId w:val="3"/>
              </w:numPr>
              <w:spacing w:after="120"/>
              <w:ind w:left="459" w:hanging="425"/>
              <w:rPr>
                <w:rFonts w:ascii="Arial" w:hAnsi="Arial" w:cs="Arial"/>
                <w:sz w:val="18"/>
                <w:szCs w:val="18"/>
              </w:rPr>
            </w:pPr>
            <w:r w:rsidRPr="00CA24E4">
              <w:rPr>
                <w:rFonts w:ascii="Arial" w:hAnsi="Arial" w:cs="Arial"/>
                <w:sz w:val="18"/>
                <w:szCs w:val="18"/>
              </w:rPr>
              <w:t>Probation is normal for all levels of academic appointments over 6 months;</w:t>
            </w:r>
          </w:p>
          <w:p w:rsidR="00384F43" w:rsidRPr="00CA24E4" w:rsidRDefault="00384F43" w:rsidP="00423212">
            <w:pPr>
              <w:pStyle w:val="Default"/>
              <w:numPr>
                <w:ilvl w:val="0"/>
                <w:numId w:val="3"/>
              </w:numPr>
              <w:spacing w:after="120"/>
              <w:ind w:left="459" w:hanging="425"/>
              <w:rPr>
                <w:rFonts w:ascii="Arial" w:hAnsi="Arial" w:cs="Arial"/>
                <w:sz w:val="18"/>
                <w:szCs w:val="18"/>
              </w:rPr>
            </w:pPr>
            <w:r w:rsidRPr="00CA24E4">
              <w:rPr>
                <w:rFonts w:ascii="Arial" w:hAnsi="Arial" w:cs="Arial"/>
                <w:sz w:val="18"/>
                <w:szCs w:val="18"/>
              </w:rPr>
              <w:t>Probation period is normally up to 24 months for continuing appointments (actual length is based on qualifications and experience and may be up to 36 months if research/publication outcomes are required). For fixed-term appointments the period is normally not more than half the fixed-term;</w:t>
            </w:r>
          </w:p>
          <w:p w:rsidR="00384F43" w:rsidRPr="00CA24E4" w:rsidRDefault="00384F43" w:rsidP="00423212">
            <w:pPr>
              <w:pStyle w:val="Default"/>
              <w:numPr>
                <w:ilvl w:val="0"/>
                <w:numId w:val="3"/>
              </w:numPr>
              <w:spacing w:after="120"/>
              <w:ind w:left="459" w:hanging="425"/>
              <w:rPr>
                <w:rFonts w:ascii="Arial" w:hAnsi="Arial" w:cs="Arial"/>
                <w:sz w:val="18"/>
                <w:szCs w:val="18"/>
              </w:rPr>
            </w:pPr>
            <w:r w:rsidRPr="00CA24E4">
              <w:rPr>
                <w:rFonts w:ascii="Arial" w:hAnsi="Arial" w:cs="Arial"/>
                <w:sz w:val="18"/>
                <w:szCs w:val="18"/>
              </w:rPr>
              <w:t>Progress during probation is reviewed regularly by the supervisor, who recommends confirmation or termination to the HOS (or other relevant senior manager). If the supervisor is also HOS he/she decides which action to take.  Note the significant difference with the process of review and decision making in the MEA.</w:t>
            </w:r>
          </w:p>
          <w:p w:rsidR="00384F43" w:rsidRPr="00CA24E4" w:rsidRDefault="00384F43" w:rsidP="00423212">
            <w:pPr>
              <w:pStyle w:val="Default"/>
              <w:numPr>
                <w:ilvl w:val="0"/>
                <w:numId w:val="3"/>
              </w:numPr>
              <w:spacing w:after="120"/>
              <w:ind w:left="459" w:hanging="425"/>
              <w:rPr>
                <w:rFonts w:ascii="Arial" w:hAnsi="Arial" w:cs="Arial"/>
                <w:sz w:val="18"/>
                <w:szCs w:val="18"/>
              </w:rPr>
            </w:pPr>
            <w:r w:rsidRPr="00CA24E4">
              <w:rPr>
                <w:rFonts w:ascii="Arial" w:hAnsi="Arial" w:cs="Arial"/>
                <w:sz w:val="18"/>
                <w:szCs w:val="18"/>
              </w:rPr>
              <w:t>UCA provides ability to extend probation in situations where staff member has been on approved leave for more than four weeks or where it is determined that an extension may allow a staff member to demonstrate satisfactory performance and/or conduct.</w:t>
            </w:r>
          </w:p>
          <w:p w:rsidR="00384F43" w:rsidRPr="00CA24E4" w:rsidRDefault="00384F43" w:rsidP="00704FAB">
            <w:pPr>
              <w:pStyle w:val="Default"/>
              <w:numPr>
                <w:ilvl w:val="0"/>
                <w:numId w:val="3"/>
              </w:numPr>
              <w:spacing w:after="120"/>
              <w:ind w:left="459" w:hanging="425"/>
              <w:rPr>
                <w:rFonts w:ascii="Arial" w:hAnsi="Arial" w:cs="Arial"/>
                <w:sz w:val="18"/>
                <w:szCs w:val="18"/>
              </w:rPr>
            </w:pPr>
            <w:r w:rsidRPr="00CA24E4">
              <w:rPr>
                <w:rFonts w:ascii="Arial" w:hAnsi="Arial" w:cs="Arial"/>
                <w:sz w:val="18"/>
                <w:szCs w:val="18"/>
              </w:rPr>
              <w:t xml:space="preserve">A decision to terminate may be appealed. </w:t>
            </w:r>
            <w:r w:rsidR="00771E37">
              <w:rPr>
                <w:rFonts w:ascii="Arial" w:hAnsi="Arial" w:cs="Arial"/>
                <w:sz w:val="18"/>
                <w:szCs w:val="18"/>
              </w:rPr>
              <w:t xml:space="preserve"> </w:t>
            </w:r>
            <w:r w:rsidRPr="00CA24E4">
              <w:rPr>
                <w:rFonts w:ascii="Arial" w:hAnsi="Arial" w:cs="Arial"/>
                <w:sz w:val="18"/>
                <w:szCs w:val="18"/>
              </w:rPr>
              <w:t>The appeal is heard by an Appeal Committee comprising</w:t>
            </w:r>
            <w:r w:rsidR="00771E37">
              <w:rPr>
                <w:rFonts w:ascii="Arial" w:hAnsi="Arial" w:cs="Arial"/>
                <w:sz w:val="18"/>
                <w:szCs w:val="18"/>
              </w:rPr>
              <w:t>:</w:t>
            </w:r>
          </w:p>
          <w:p w:rsidR="00384F43" w:rsidRPr="00CA24E4" w:rsidRDefault="00384F43" w:rsidP="00704FAB">
            <w:pPr>
              <w:pStyle w:val="Default"/>
              <w:numPr>
                <w:ilvl w:val="0"/>
                <w:numId w:val="48"/>
              </w:numPr>
              <w:spacing w:after="120"/>
              <w:ind w:left="885" w:hanging="425"/>
              <w:rPr>
                <w:rFonts w:ascii="Arial" w:hAnsi="Arial" w:cs="Arial"/>
                <w:sz w:val="18"/>
                <w:szCs w:val="18"/>
              </w:rPr>
            </w:pPr>
            <w:r w:rsidRPr="00CA24E4">
              <w:rPr>
                <w:rFonts w:ascii="Arial" w:hAnsi="Arial" w:cs="Arial"/>
                <w:sz w:val="18"/>
                <w:szCs w:val="18"/>
              </w:rPr>
              <w:t>A chairperson agreed between the Vice-Chancellor and NTEU</w:t>
            </w:r>
          </w:p>
          <w:p w:rsidR="00384F43" w:rsidRPr="00CA24E4" w:rsidRDefault="00384F43" w:rsidP="00704FAB">
            <w:pPr>
              <w:pStyle w:val="Default"/>
              <w:numPr>
                <w:ilvl w:val="0"/>
                <w:numId w:val="48"/>
              </w:numPr>
              <w:spacing w:after="120"/>
              <w:ind w:left="885" w:hanging="425"/>
              <w:rPr>
                <w:rFonts w:ascii="Arial" w:hAnsi="Arial" w:cs="Arial"/>
                <w:sz w:val="18"/>
                <w:szCs w:val="18"/>
              </w:rPr>
            </w:pPr>
            <w:r w:rsidRPr="00CA24E4">
              <w:rPr>
                <w:rFonts w:ascii="Arial" w:hAnsi="Arial" w:cs="Arial"/>
                <w:sz w:val="18"/>
                <w:szCs w:val="18"/>
              </w:rPr>
              <w:t>A senior academic nominated by the Vice-Chancellor</w:t>
            </w:r>
          </w:p>
          <w:p w:rsidR="00384F43" w:rsidRPr="00CA24E4" w:rsidRDefault="00384F43" w:rsidP="00423212">
            <w:pPr>
              <w:pStyle w:val="Default"/>
              <w:numPr>
                <w:ilvl w:val="0"/>
                <w:numId w:val="48"/>
              </w:numPr>
              <w:spacing w:after="120"/>
              <w:ind w:left="885" w:hanging="425"/>
              <w:rPr>
                <w:rFonts w:ascii="Arial" w:hAnsi="Arial" w:cs="Arial"/>
                <w:sz w:val="18"/>
                <w:szCs w:val="18"/>
              </w:rPr>
            </w:pPr>
            <w:r w:rsidRPr="00CA24E4">
              <w:rPr>
                <w:rFonts w:ascii="Arial" w:hAnsi="Arial" w:cs="Arial"/>
                <w:sz w:val="18"/>
                <w:szCs w:val="18"/>
              </w:rPr>
              <w:t>A nominee of NTEU</w:t>
            </w:r>
          </w:p>
          <w:p w:rsidR="00384F43" w:rsidRPr="00CA24E4" w:rsidRDefault="00384F43" w:rsidP="00423212">
            <w:pPr>
              <w:pStyle w:val="Default"/>
              <w:spacing w:after="120"/>
              <w:ind w:left="459" w:hanging="425"/>
              <w:rPr>
                <w:rFonts w:ascii="Arial" w:hAnsi="Arial" w:cs="Arial"/>
                <w:sz w:val="18"/>
                <w:szCs w:val="18"/>
              </w:rPr>
            </w:pPr>
          </w:p>
        </w:tc>
      </w:tr>
    </w:tbl>
    <w:p w:rsidR="008946BA" w:rsidRDefault="008946BA" w:rsidP="00F94C41">
      <w:pPr>
        <w:spacing w:after="0" w:line="240" w:lineRule="auto"/>
      </w:pPr>
    </w:p>
    <w:p w:rsidR="008946BA" w:rsidRDefault="008946BA" w:rsidP="00F94C41">
      <w:pPr>
        <w:spacing w:after="0" w:line="240" w:lineRule="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278"/>
        <w:gridCol w:w="7477"/>
      </w:tblGrid>
      <w:tr w:rsidR="00423212" w:rsidRPr="00AF1621" w:rsidTr="00AF1621">
        <w:tc>
          <w:tcPr>
            <w:tcW w:w="14843" w:type="dxa"/>
            <w:gridSpan w:val="3"/>
            <w:shd w:val="clear" w:color="auto" w:fill="004786"/>
          </w:tcPr>
          <w:p w:rsidR="00423212" w:rsidRPr="00AF1621" w:rsidRDefault="00244098" w:rsidP="00244098">
            <w:pPr>
              <w:pStyle w:val="Default"/>
              <w:tabs>
                <w:tab w:val="left" w:pos="537"/>
              </w:tabs>
              <w:spacing w:before="120" w:after="120"/>
              <w:rPr>
                <w:rFonts w:ascii="Arial" w:hAnsi="Arial" w:cs="Arial"/>
                <w:b/>
                <w:color w:val="FFFFFF" w:themeColor="background1"/>
                <w:sz w:val="20"/>
                <w:szCs w:val="18"/>
              </w:rPr>
            </w:pPr>
            <w:r>
              <w:rPr>
                <w:rFonts w:ascii="Arial" w:hAnsi="Arial" w:cs="Arial"/>
                <w:b/>
                <w:color w:val="FFFFFF" w:themeColor="background1"/>
                <w:sz w:val="20"/>
                <w:szCs w:val="18"/>
              </w:rPr>
              <w:lastRenderedPageBreak/>
              <w:t>3.</w:t>
            </w:r>
            <w:r>
              <w:rPr>
                <w:rFonts w:ascii="Arial" w:hAnsi="Arial" w:cs="Arial"/>
                <w:b/>
                <w:color w:val="FFFFFF" w:themeColor="background1"/>
                <w:sz w:val="20"/>
                <w:szCs w:val="18"/>
              </w:rPr>
              <w:tab/>
            </w:r>
            <w:r w:rsidR="00423212" w:rsidRPr="00AF1621">
              <w:rPr>
                <w:rFonts w:ascii="Arial" w:hAnsi="Arial" w:cs="Arial"/>
                <w:b/>
                <w:color w:val="FFFFFF" w:themeColor="background1"/>
                <w:sz w:val="20"/>
                <w:szCs w:val="18"/>
              </w:rPr>
              <w:t>General Staff Probation</w:t>
            </w:r>
          </w:p>
        </w:tc>
      </w:tr>
      <w:tr w:rsidR="00384F43" w:rsidRPr="00CA24E4" w:rsidTr="001870D0">
        <w:tc>
          <w:tcPr>
            <w:tcW w:w="7088" w:type="dxa"/>
            <w:shd w:val="clear" w:color="auto" w:fill="F2F2F2" w:themeFill="background1" w:themeFillShade="F2"/>
          </w:tcPr>
          <w:p w:rsidR="00423212" w:rsidRPr="001870D0" w:rsidRDefault="00423212" w:rsidP="00423212">
            <w:pPr>
              <w:spacing w:before="120" w:after="120"/>
              <w:ind w:left="29"/>
              <w:rPr>
                <w:rFonts w:ascii="Arial" w:hAnsi="Arial" w:cs="Arial"/>
                <w:b/>
                <w:sz w:val="18"/>
                <w:szCs w:val="18"/>
              </w:rPr>
            </w:pPr>
            <w:r w:rsidRPr="001870D0">
              <w:rPr>
                <w:rFonts w:ascii="Arial" w:hAnsi="Arial" w:cs="Arial"/>
                <w:b/>
                <w:sz w:val="18"/>
                <w:szCs w:val="18"/>
              </w:rPr>
              <w:t>MEA</w:t>
            </w:r>
          </w:p>
          <w:p w:rsidR="00384F43" w:rsidRPr="00CA24E4" w:rsidRDefault="00384F43" w:rsidP="00423212">
            <w:pPr>
              <w:spacing w:after="120"/>
              <w:ind w:left="29"/>
              <w:rPr>
                <w:rFonts w:ascii="Arial" w:hAnsi="Arial" w:cs="Arial"/>
                <w:sz w:val="18"/>
                <w:szCs w:val="18"/>
              </w:rPr>
            </w:pPr>
            <w:r w:rsidRPr="00CA24E4">
              <w:rPr>
                <w:rFonts w:ascii="Arial" w:hAnsi="Arial" w:cs="Arial"/>
                <w:sz w:val="18"/>
                <w:szCs w:val="18"/>
              </w:rPr>
              <w:t xml:space="preserve">The MEA is silent on the issue of probation for professional staff. </w:t>
            </w:r>
            <w:r w:rsidR="00423212">
              <w:rPr>
                <w:rFonts w:ascii="Arial" w:hAnsi="Arial" w:cs="Arial"/>
                <w:sz w:val="18"/>
                <w:szCs w:val="18"/>
              </w:rPr>
              <w:t xml:space="preserve"> </w:t>
            </w:r>
            <w:r w:rsidRPr="00CA24E4">
              <w:rPr>
                <w:rFonts w:ascii="Arial" w:hAnsi="Arial" w:cs="Arial"/>
                <w:sz w:val="18"/>
                <w:szCs w:val="18"/>
              </w:rPr>
              <w:t xml:space="preserve">Probation is regulated by procedures in university policy. </w:t>
            </w:r>
            <w:r w:rsidR="00423212">
              <w:rPr>
                <w:rFonts w:ascii="Arial" w:hAnsi="Arial" w:cs="Arial"/>
                <w:sz w:val="18"/>
                <w:szCs w:val="18"/>
              </w:rPr>
              <w:t xml:space="preserve"> </w:t>
            </w:r>
            <w:r w:rsidRPr="00CA24E4">
              <w:rPr>
                <w:rFonts w:ascii="Arial" w:hAnsi="Arial" w:cs="Arial"/>
                <w:sz w:val="18"/>
                <w:szCs w:val="18"/>
              </w:rPr>
              <w:t>Probation is normally 3 months for continuing appointments and fixed-term appointments greater than 6 months, and half the term for fixed-term appointments of 6 months or less.</w:t>
            </w:r>
          </w:p>
        </w:tc>
        <w:tc>
          <w:tcPr>
            <w:tcW w:w="278" w:type="dxa"/>
          </w:tcPr>
          <w:p w:rsidR="00384F43" w:rsidRPr="00CA24E4" w:rsidRDefault="00384F43" w:rsidP="00423212">
            <w:pPr>
              <w:pStyle w:val="Default"/>
              <w:spacing w:after="120"/>
              <w:ind w:left="1800"/>
              <w:rPr>
                <w:rFonts w:ascii="Arial" w:hAnsi="Arial" w:cs="Arial"/>
                <w:sz w:val="18"/>
                <w:szCs w:val="18"/>
              </w:rPr>
            </w:pPr>
          </w:p>
        </w:tc>
        <w:tc>
          <w:tcPr>
            <w:tcW w:w="7477" w:type="dxa"/>
          </w:tcPr>
          <w:p w:rsidR="00423212" w:rsidRPr="001870D0" w:rsidRDefault="00423212" w:rsidP="00423212">
            <w:pPr>
              <w:spacing w:before="120" w:after="120"/>
              <w:ind w:left="34"/>
              <w:rPr>
                <w:rFonts w:ascii="Arial" w:hAnsi="Arial" w:cs="Arial"/>
                <w:b/>
                <w:sz w:val="18"/>
                <w:szCs w:val="18"/>
              </w:rPr>
            </w:pPr>
            <w:r w:rsidRPr="001870D0">
              <w:rPr>
                <w:rFonts w:ascii="Arial" w:hAnsi="Arial" w:cs="Arial"/>
                <w:b/>
                <w:sz w:val="18"/>
                <w:szCs w:val="18"/>
              </w:rPr>
              <w:t>UCA (cl 10.12 – 10.18)</w:t>
            </w:r>
          </w:p>
          <w:p w:rsidR="00384F43" w:rsidRPr="00CA24E4" w:rsidRDefault="00384F43" w:rsidP="00423212">
            <w:pPr>
              <w:pStyle w:val="ListParagraph"/>
              <w:numPr>
                <w:ilvl w:val="0"/>
                <w:numId w:val="4"/>
              </w:numPr>
              <w:spacing w:after="120"/>
              <w:ind w:left="459" w:hanging="425"/>
              <w:contextualSpacing w:val="0"/>
              <w:rPr>
                <w:rFonts w:ascii="Arial" w:hAnsi="Arial" w:cs="Arial"/>
                <w:sz w:val="18"/>
                <w:szCs w:val="18"/>
              </w:rPr>
            </w:pPr>
            <w:r w:rsidRPr="00CA24E4">
              <w:rPr>
                <w:rFonts w:ascii="Arial" w:hAnsi="Arial" w:cs="Arial"/>
                <w:sz w:val="18"/>
                <w:szCs w:val="18"/>
              </w:rPr>
              <w:t>Probation period for continuing appointments is normally up to 6 months, and not</w:t>
            </w:r>
            <w:r w:rsidR="00771E37">
              <w:rPr>
                <w:rFonts w:ascii="Arial" w:hAnsi="Arial" w:cs="Arial"/>
                <w:sz w:val="18"/>
                <w:szCs w:val="18"/>
              </w:rPr>
              <w:t xml:space="preserve"> more than half of a fixed-term.</w:t>
            </w:r>
          </w:p>
          <w:p w:rsidR="00384F43" w:rsidRPr="00CA24E4" w:rsidRDefault="00384F43" w:rsidP="00423212">
            <w:pPr>
              <w:pStyle w:val="ListParagraph"/>
              <w:numPr>
                <w:ilvl w:val="0"/>
                <w:numId w:val="4"/>
              </w:numPr>
              <w:spacing w:after="120"/>
              <w:ind w:left="459" w:hanging="425"/>
              <w:contextualSpacing w:val="0"/>
              <w:rPr>
                <w:rFonts w:ascii="Arial" w:hAnsi="Arial" w:cs="Arial"/>
                <w:sz w:val="18"/>
                <w:szCs w:val="18"/>
              </w:rPr>
            </w:pPr>
            <w:r w:rsidRPr="00CA24E4">
              <w:rPr>
                <w:rFonts w:ascii="Arial" w:hAnsi="Arial" w:cs="Arial"/>
                <w:sz w:val="18"/>
                <w:szCs w:val="18"/>
              </w:rPr>
              <w:t>Performance is reviewed during the probation period, and the appointment is confirmed or terminated before the end of the period.</w:t>
            </w:r>
          </w:p>
          <w:p w:rsidR="00384F43" w:rsidRPr="00CA24E4" w:rsidRDefault="00384F43" w:rsidP="00423212">
            <w:pPr>
              <w:pStyle w:val="ListParagraph"/>
              <w:numPr>
                <w:ilvl w:val="0"/>
                <w:numId w:val="4"/>
              </w:numPr>
              <w:spacing w:after="120"/>
              <w:ind w:left="459" w:hanging="425"/>
              <w:contextualSpacing w:val="0"/>
              <w:rPr>
                <w:rFonts w:ascii="Arial" w:hAnsi="Arial" w:cs="Arial"/>
                <w:sz w:val="18"/>
                <w:szCs w:val="18"/>
              </w:rPr>
            </w:pPr>
            <w:r w:rsidRPr="00CA24E4">
              <w:rPr>
                <w:rFonts w:ascii="Arial" w:hAnsi="Arial" w:cs="Arial"/>
                <w:sz w:val="18"/>
                <w:szCs w:val="18"/>
              </w:rPr>
              <w:t>UCA provides ability to extend probation in situations where staff member has been on approved leave for more than four weeks or where it is determined that an extension may allow a staff member to demonstrate satisfactory performance and/or conduct.</w:t>
            </w:r>
          </w:p>
          <w:p w:rsidR="00384F43" w:rsidRPr="00423212" w:rsidRDefault="00384F43" w:rsidP="001870D0">
            <w:pPr>
              <w:pStyle w:val="ListParagraph"/>
              <w:numPr>
                <w:ilvl w:val="0"/>
                <w:numId w:val="4"/>
              </w:numPr>
              <w:spacing w:after="240"/>
              <w:ind w:left="459" w:hanging="425"/>
              <w:contextualSpacing w:val="0"/>
              <w:rPr>
                <w:rFonts w:ascii="Arial" w:hAnsi="Arial" w:cs="Arial"/>
                <w:sz w:val="18"/>
                <w:szCs w:val="18"/>
              </w:rPr>
            </w:pPr>
            <w:r w:rsidRPr="00CA24E4">
              <w:rPr>
                <w:rFonts w:ascii="Arial" w:hAnsi="Arial" w:cs="Arial"/>
                <w:sz w:val="18"/>
                <w:szCs w:val="18"/>
              </w:rPr>
              <w:t>Where the recommendation is to terminate, the Vice-Chancellor meets with the employee first to give the employee an opportunity to make a case against termination before the final decision is taken.</w:t>
            </w:r>
          </w:p>
        </w:tc>
      </w:tr>
      <w:tr w:rsidR="00423212" w:rsidRPr="00AF1621" w:rsidTr="00AF1621">
        <w:tc>
          <w:tcPr>
            <w:tcW w:w="14843" w:type="dxa"/>
            <w:gridSpan w:val="3"/>
            <w:shd w:val="clear" w:color="auto" w:fill="004786"/>
          </w:tcPr>
          <w:p w:rsidR="00423212" w:rsidRPr="00AF1621" w:rsidRDefault="00244098" w:rsidP="00244098">
            <w:pPr>
              <w:pStyle w:val="Default"/>
              <w:tabs>
                <w:tab w:val="left" w:pos="567"/>
              </w:tabs>
              <w:spacing w:before="120" w:after="120"/>
              <w:rPr>
                <w:rFonts w:ascii="Arial" w:hAnsi="Arial" w:cs="Arial"/>
                <w:b/>
                <w:color w:val="FFFFFF" w:themeColor="background1"/>
                <w:sz w:val="20"/>
                <w:szCs w:val="18"/>
              </w:rPr>
            </w:pPr>
            <w:r>
              <w:rPr>
                <w:rFonts w:ascii="Arial" w:hAnsi="Arial" w:cs="Arial"/>
                <w:b/>
                <w:color w:val="FFFFFF" w:themeColor="background1"/>
                <w:sz w:val="20"/>
                <w:szCs w:val="18"/>
              </w:rPr>
              <w:t>4.</w:t>
            </w:r>
            <w:r>
              <w:rPr>
                <w:rFonts w:ascii="Arial" w:hAnsi="Arial" w:cs="Arial"/>
                <w:b/>
                <w:color w:val="FFFFFF" w:themeColor="background1"/>
                <w:sz w:val="20"/>
                <w:szCs w:val="18"/>
              </w:rPr>
              <w:tab/>
            </w:r>
            <w:r w:rsidR="00423212" w:rsidRPr="00AF1621">
              <w:rPr>
                <w:rFonts w:ascii="Arial" w:hAnsi="Arial" w:cs="Arial"/>
                <w:b/>
                <w:color w:val="FFFFFF" w:themeColor="background1"/>
                <w:sz w:val="20"/>
                <w:szCs w:val="18"/>
              </w:rPr>
              <w:t>Hours of Work</w:t>
            </w:r>
          </w:p>
        </w:tc>
      </w:tr>
      <w:tr w:rsidR="00423212" w:rsidRPr="00CA24E4" w:rsidTr="00AF1621">
        <w:tc>
          <w:tcPr>
            <w:tcW w:w="14843" w:type="dxa"/>
            <w:gridSpan w:val="3"/>
          </w:tcPr>
          <w:p w:rsidR="00423212" w:rsidRPr="00CA24E4" w:rsidRDefault="00423212" w:rsidP="00423212">
            <w:pPr>
              <w:pStyle w:val="ListParagraph"/>
              <w:numPr>
                <w:ilvl w:val="0"/>
                <w:numId w:val="29"/>
              </w:numPr>
              <w:spacing w:before="120" w:after="120"/>
              <w:ind w:left="454" w:hanging="425"/>
              <w:contextualSpacing w:val="0"/>
              <w:rPr>
                <w:rFonts w:ascii="Arial" w:hAnsi="Arial" w:cs="Arial"/>
                <w:sz w:val="18"/>
                <w:szCs w:val="18"/>
              </w:rPr>
            </w:pPr>
            <w:r w:rsidRPr="00CA24E4">
              <w:rPr>
                <w:rFonts w:ascii="Arial" w:hAnsi="Arial" w:cs="Arial"/>
                <w:sz w:val="18"/>
                <w:szCs w:val="18"/>
              </w:rPr>
              <w:t xml:space="preserve">Hours of work for academic staff are not regulated at either university, however the MEA recognises 1645 hours per annum as the maximum annual allocated hours whereas the UCA states 1690.5 to be the maximum allocated hours.  </w:t>
            </w:r>
          </w:p>
          <w:p w:rsidR="00423212" w:rsidRPr="00CA24E4" w:rsidRDefault="00423212" w:rsidP="00423212">
            <w:pPr>
              <w:pStyle w:val="ListParagraph"/>
              <w:numPr>
                <w:ilvl w:val="0"/>
                <w:numId w:val="5"/>
              </w:numPr>
              <w:spacing w:after="120"/>
              <w:ind w:left="454" w:hanging="425"/>
              <w:contextualSpacing w:val="0"/>
              <w:rPr>
                <w:rFonts w:ascii="Arial" w:hAnsi="Arial" w:cs="Arial"/>
                <w:sz w:val="18"/>
                <w:szCs w:val="18"/>
              </w:rPr>
            </w:pPr>
            <w:r w:rsidRPr="00CA24E4">
              <w:rPr>
                <w:rFonts w:ascii="Arial" w:hAnsi="Arial" w:cs="Arial"/>
                <w:sz w:val="18"/>
                <w:szCs w:val="18"/>
              </w:rPr>
              <w:t>Both the MEA and UCA provide for ordinary hours of 36.75 hours per week for general/professional staff, in cycles of 7, 14, 21 or 28 days, with the span of hours being 8:00 am – 6:00 pm;</w:t>
            </w:r>
          </w:p>
          <w:p w:rsidR="00423212" w:rsidRPr="00CA24E4" w:rsidRDefault="00423212" w:rsidP="00423212">
            <w:pPr>
              <w:pStyle w:val="ListParagraph"/>
              <w:numPr>
                <w:ilvl w:val="0"/>
                <w:numId w:val="5"/>
              </w:numPr>
              <w:spacing w:after="120"/>
              <w:ind w:left="454" w:hanging="425"/>
              <w:contextualSpacing w:val="0"/>
              <w:rPr>
                <w:rFonts w:ascii="Arial" w:hAnsi="Arial" w:cs="Arial"/>
                <w:sz w:val="18"/>
                <w:szCs w:val="18"/>
              </w:rPr>
            </w:pPr>
            <w:r w:rsidRPr="00CA24E4">
              <w:rPr>
                <w:rFonts w:ascii="Arial" w:hAnsi="Arial" w:cs="Arial"/>
                <w:sz w:val="18"/>
                <w:szCs w:val="18"/>
              </w:rPr>
              <w:t>MEA Trades and Services (Building and Metal Trades): 7:00am–6:00pm</w:t>
            </w:r>
          </w:p>
          <w:p w:rsidR="00423212" w:rsidRPr="00423212" w:rsidRDefault="00423212" w:rsidP="001870D0">
            <w:pPr>
              <w:pStyle w:val="ListParagraph"/>
              <w:numPr>
                <w:ilvl w:val="0"/>
                <w:numId w:val="5"/>
              </w:numPr>
              <w:spacing w:after="240"/>
              <w:ind w:left="454" w:hanging="425"/>
              <w:contextualSpacing w:val="0"/>
              <w:rPr>
                <w:rFonts w:ascii="Arial" w:hAnsi="Arial" w:cs="Arial"/>
                <w:sz w:val="18"/>
                <w:szCs w:val="18"/>
              </w:rPr>
            </w:pPr>
            <w:r w:rsidRPr="00CA24E4">
              <w:rPr>
                <w:rFonts w:ascii="Arial" w:hAnsi="Arial" w:cs="Arial"/>
                <w:sz w:val="18"/>
                <w:szCs w:val="18"/>
              </w:rPr>
              <w:t>UCA Trades and Services staff 6:00am–6:00pm except for conference and catering which is 7:00am–7:00pm.</w:t>
            </w:r>
          </w:p>
        </w:tc>
      </w:tr>
      <w:tr w:rsidR="00423212" w:rsidRPr="00AF1621" w:rsidTr="00AF1621">
        <w:tc>
          <w:tcPr>
            <w:tcW w:w="14843" w:type="dxa"/>
            <w:gridSpan w:val="3"/>
            <w:shd w:val="clear" w:color="auto" w:fill="004786"/>
          </w:tcPr>
          <w:p w:rsidR="00423212" w:rsidRPr="00AF1621" w:rsidRDefault="00244098" w:rsidP="00244098">
            <w:pPr>
              <w:pStyle w:val="Default"/>
              <w:tabs>
                <w:tab w:val="left" w:pos="537"/>
              </w:tabs>
              <w:spacing w:before="120" w:after="120"/>
              <w:rPr>
                <w:rFonts w:ascii="Arial" w:hAnsi="Arial" w:cs="Arial"/>
                <w:b/>
                <w:color w:val="FFFFFF" w:themeColor="background1"/>
                <w:sz w:val="20"/>
                <w:szCs w:val="18"/>
              </w:rPr>
            </w:pPr>
            <w:r>
              <w:rPr>
                <w:rFonts w:ascii="Arial" w:hAnsi="Arial" w:cs="Arial"/>
                <w:b/>
                <w:color w:val="FFFFFF" w:themeColor="background1"/>
                <w:sz w:val="20"/>
                <w:szCs w:val="18"/>
              </w:rPr>
              <w:t>5.</w:t>
            </w:r>
            <w:r>
              <w:rPr>
                <w:rFonts w:ascii="Arial" w:hAnsi="Arial" w:cs="Arial"/>
                <w:b/>
                <w:color w:val="FFFFFF" w:themeColor="background1"/>
                <w:sz w:val="20"/>
                <w:szCs w:val="18"/>
              </w:rPr>
              <w:tab/>
            </w:r>
            <w:r w:rsidR="00423212" w:rsidRPr="00AF1621">
              <w:rPr>
                <w:rFonts w:ascii="Arial" w:hAnsi="Arial" w:cs="Arial"/>
                <w:b/>
                <w:color w:val="FFFFFF" w:themeColor="background1"/>
                <w:sz w:val="20"/>
                <w:szCs w:val="18"/>
              </w:rPr>
              <w:t>Higher Duties Allowance</w:t>
            </w:r>
          </w:p>
        </w:tc>
      </w:tr>
      <w:tr w:rsidR="00423212" w:rsidRPr="00CA24E4" w:rsidTr="00AF1621">
        <w:tc>
          <w:tcPr>
            <w:tcW w:w="14843" w:type="dxa"/>
            <w:gridSpan w:val="3"/>
          </w:tcPr>
          <w:p w:rsidR="00423212" w:rsidRPr="00CA24E4" w:rsidRDefault="00423212" w:rsidP="00423212">
            <w:pPr>
              <w:pStyle w:val="ListParagraph"/>
              <w:spacing w:before="120" w:after="120"/>
              <w:ind w:left="454" w:hanging="454"/>
              <w:contextualSpacing w:val="0"/>
              <w:rPr>
                <w:rFonts w:ascii="Arial" w:hAnsi="Arial" w:cs="Arial"/>
                <w:sz w:val="18"/>
                <w:szCs w:val="18"/>
              </w:rPr>
            </w:pPr>
            <w:r w:rsidRPr="00CA24E4">
              <w:rPr>
                <w:rFonts w:ascii="Arial" w:hAnsi="Arial" w:cs="Arial"/>
                <w:sz w:val="18"/>
                <w:szCs w:val="18"/>
              </w:rPr>
              <w:t xml:space="preserve">The practical difference between the Universities concerns the qualification for the payment of an HDA. </w:t>
            </w:r>
            <w:r>
              <w:rPr>
                <w:rFonts w:ascii="Arial" w:hAnsi="Arial" w:cs="Arial"/>
                <w:sz w:val="18"/>
                <w:szCs w:val="18"/>
              </w:rPr>
              <w:t xml:space="preserve"> </w:t>
            </w:r>
            <w:r w:rsidRPr="00CA24E4">
              <w:rPr>
                <w:rFonts w:ascii="Arial" w:hAnsi="Arial" w:cs="Arial"/>
                <w:sz w:val="18"/>
                <w:szCs w:val="18"/>
              </w:rPr>
              <w:t>For example:</w:t>
            </w:r>
          </w:p>
          <w:p w:rsidR="00423212" w:rsidRPr="00CA24E4" w:rsidRDefault="00423212" w:rsidP="00423212">
            <w:pPr>
              <w:pStyle w:val="ListParagraph"/>
              <w:numPr>
                <w:ilvl w:val="0"/>
                <w:numId w:val="5"/>
              </w:numPr>
              <w:spacing w:after="120"/>
              <w:ind w:left="454" w:hanging="454"/>
              <w:contextualSpacing w:val="0"/>
              <w:rPr>
                <w:rFonts w:ascii="Arial" w:hAnsi="Arial" w:cs="Arial"/>
                <w:sz w:val="18"/>
                <w:szCs w:val="18"/>
              </w:rPr>
            </w:pPr>
            <w:r w:rsidRPr="00CA24E4">
              <w:rPr>
                <w:rFonts w:ascii="Arial" w:hAnsi="Arial" w:cs="Arial"/>
                <w:sz w:val="18"/>
                <w:szCs w:val="18"/>
              </w:rPr>
              <w:t>MEA - an allowance is payable where an employee acts for more than 2 weeks in a higher position up to HEW 7, or for more than 4 weeks in a higher position above HEW 7;</w:t>
            </w:r>
          </w:p>
          <w:p w:rsidR="00423212" w:rsidRPr="00CA24E4" w:rsidRDefault="00423212" w:rsidP="001870D0">
            <w:pPr>
              <w:pStyle w:val="ListParagraph"/>
              <w:numPr>
                <w:ilvl w:val="0"/>
                <w:numId w:val="5"/>
              </w:numPr>
              <w:spacing w:after="240"/>
              <w:ind w:left="454" w:hanging="454"/>
              <w:contextualSpacing w:val="0"/>
              <w:rPr>
                <w:rFonts w:ascii="Arial" w:hAnsi="Arial" w:cs="Arial"/>
                <w:sz w:val="18"/>
                <w:szCs w:val="18"/>
              </w:rPr>
            </w:pPr>
            <w:r w:rsidRPr="00CA24E4">
              <w:rPr>
                <w:rFonts w:ascii="Arial" w:hAnsi="Arial" w:cs="Arial"/>
                <w:sz w:val="18"/>
                <w:szCs w:val="18"/>
              </w:rPr>
              <w:t>UCA - the allowance is payable where the employee acts for more than 2 weeks in a higher position where the salary payable is less than HEW 7.4. or for more than 4 weeks in a higher position where the salary payable is equal to or above HEW 7.4.</w:t>
            </w:r>
          </w:p>
        </w:tc>
      </w:tr>
      <w:tr w:rsidR="00423212" w:rsidRPr="00423212" w:rsidTr="00AF1621">
        <w:tc>
          <w:tcPr>
            <w:tcW w:w="14843" w:type="dxa"/>
            <w:gridSpan w:val="3"/>
            <w:shd w:val="clear" w:color="auto" w:fill="004786"/>
          </w:tcPr>
          <w:p w:rsidR="00423212" w:rsidRPr="00244098" w:rsidRDefault="00244098" w:rsidP="00244098">
            <w:pPr>
              <w:tabs>
                <w:tab w:val="left" w:pos="601"/>
              </w:tabs>
              <w:spacing w:before="120" w:after="120"/>
              <w:rPr>
                <w:rFonts w:ascii="Arial" w:hAnsi="Arial" w:cs="Arial"/>
                <w:b/>
                <w:sz w:val="20"/>
                <w:szCs w:val="18"/>
              </w:rPr>
            </w:pPr>
            <w:r>
              <w:rPr>
                <w:rFonts w:ascii="Arial" w:hAnsi="Arial" w:cs="Arial"/>
                <w:b/>
                <w:sz w:val="20"/>
                <w:szCs w:val="18"/>
              </w:rPr>
              <w:lastRenderedPageBreak/>
              <w:t>6.</w:t>
            </w:r>
            <w:r>
              <w:rPr>
                <w:rFonts w:ascii="Arial" w:hAnsi="Arial" w:cs="Arial"/>
                <w:b/>
                <w:sz w:val="20"/>
                <w:szCs w:val="18"/>
              </w:rPr>
              <w:tab/>
            </w:r>
            <w:r w:rsidR="00423212" w:rsidRPr="00244098">
              <w:rPr>
                <w:rFonts w:ascii="Arial" w:hAnsi="Arial" w:cs="Arial"/>
                <w:b/>
                <w:sz w:val="20"/>
                <w:szCs w:val="18"/>
              </w:rPr>
              <w:t>Overtime and TOIL</w:t>
            </w:r>
          </w:p>
        </w:tc>
      </w:tr>
      <w:tr w:rsidR="00423212" w:rsidRPr="00CA24E4" w:rsidTr="00AF1621">
        <w:tc>
          <w:tcPr>
            <w:tcW w:w="14843" w:type="dxa"/>
            <w:gridSpan w:val="3"/>
          </w:tcPr>
          <w:p w:rsidR="00423212" w:rsidRPr="00CA24E4" w:rsidRDefault="00423212" w:rsidP="00AF1621">
            <w:pPr>
              <w:pStyle w:val="ListParagraph"/>
              <w:spacing w:before="120" w:after="120"/>
              <w:ind w:left="29"/>
              <w:contextualSpacing w:val="0"/>
              <w:rPr>
                <w:rFonts w:ascii="Arial" w:hAnsi="Arial" w:cs="Arial"/>
                <w:sz w:val="18"/>
                <w:szCs w:val="18"/>
              </w:rPr>
            </w:pPr>
            <w:r w:rsidRPr="00CA24E4">
              <w:rPr>
                <w:rFonts w:ascii="Arial" w:hAnsi="Arial" w:cs="Arial"/>
                <w:sz w:val="18"/>
                <w:szCs w:val="18"/>
              </w:rPr>
              <w:t>The important difference to note is the point at which payment for overtime cuts out.</w:t>
            </w:r>
          </w:p>
        </w:tc>
      </w:tr>
      <w:tr w:rsidR="00384F43" w:rsidRPr="00CA24E4" w:rsidTr="001870D0">
        <w:tc>
          <w:tcPr>
            <w:tcW w:w="7088" w:type="dxa"/>
            <w:shd w:val="clear" w:color="auto" w:fill="F2F2F2" w:themeFill="background1" w:themeFillShade="F2"/>
          </w:tcPr>
          <w:p w:rsidR="00384F43" w:rsidRPr="00CA24E4" w:rsidRDefault="00384F43" w:rsidP="005128AF">
            <w:pPr>
              <w:pStyle w:val="ListParagraph"/>
              <w:spacing w:after="120"/>
              <w:ind w:left="29"/>
              <w:contextualSpacing w:val="0"/>
              <w:rPr>
                <w:rFonts w:ascii="Arial" w:hAnsi="Arial" w:cs="Arial"/>
                <w:sz w:val="18"/>
                <w:szCs w:val="18"/>
              </w:rPr>
            </w:pPr>
            <w:r w:rsidRPr="005128AF">
              <w:rPr>
                <w:rFonts w:ascii="Arial" w:hAnsi="Arial" w:cs="Arial"/>
                <w:b/>
                <w:sz w:val="18"/>
                <w:szCs w:val="18"/>
              </w:rPr>
              <w:t>MEA</w:t>
            </w:r>
            <w:r w:rsidRPr="00CA24E4">
              <w:rPr>
                <w:rFonts w:ascii="Arial" w:hAnsi="Arial" w:cs="Arial"/>
                <w:sz w:val="18"/>
                <w:szCs w:val="18"/>
              </w:rPr>
              <w:t xml:space="preserve"> </w:t>
            </w:r>
            <w:r w:rsidR="005128AF">
              <w:rPr>
                <w:rFonts w:ascii="Arial" w:hAnsi="Arial" w:cs="Arial"/>
                <w:sz w:val="18"/>
                <w:szCs w:val="18"/>
              </w:rPr>
              <w:t xml:space="preserve">| </w:t>
            </w:r>
            <w:r w:rsidRPr="00CA24E4">
              <w:rPr>
                <w:rFonts w:ascii="Arial" w:hAnsi="Arial" w:cs="Arial"/>
                <w:sz w:val="18"/>
                <w:szCs w:val="18"/>
              </w:rPr>
              <w:t>overtime is payable where the employee’s salary is equal to or below the top of HEW 7. By agreement TOIL may be taken at the same rate as the rate of overtime is payable. Overtime is not payable where the employee’s salary is above the top of HEW 7 and TOIL is equivalent to the period of overtime worked.</w:t>
            </w:r>
          </w:p>
        </w:tc>
        <w:tc>
          <w:tcPr>
            <w:tcW w:w="278" w:type="dxa"/>
            <w:shd w:val="clear" w:color="auto" w:fill="FFFFFF" w:themeFill="background1"/>
          </w:tcPr>
          <w:p w:rsidR="00384F43" w:rsidRPr="00CA24E4" w:rsidRDefault="00384F43" w:rsidP="00423212">
            <w:pPr>
              <w:pStyle w:val="Default"/>
              <w:spacing w:after="120"/>
              <w:ind w:left="1800"/>
              <w:rPr>
                <w:rFonts w:ascii="Arial" w:hAnsi="Arial" w:cs="Arial"/>
                <w:sz w:val="18"/>
                <w:szCs w:val="18"/>
              </w:rPr>
            </w:pPr>
          </w:p>
        </w:tc>
        <w:tc>
          <w:tcPr>
            <w:tcW w:w="7477" w:type="dxa"/>
          </w:tcPr>
          <w:p w:rsidR="00384F43" w:rsidRPr="00CA24E4" w:rsidRDefault="00384F43" w:rsidP="001870D0">
            <w:pPr>
              <w:pStyle w:val="Default"/>
              <w:spacing w:after="240"/>
              <w:rPr>
                <w:rFonts w:ascii="Arial" w:hAnsi="Arial" w:cs="Arial"/>
                <w:sz w:val="18"/>
                <w:szCs w:val="18"/>
              </w:rPr>
            </w:pPr>
            <w:r w:rsidRPr="005128AF">
              <w:rPr>
                <w:rFonts w:ascii="Arial" w:hAnsi="Arial" w:cs="Arial"/>
                <w:b/>
                <w:sz w:val="18"/>
                <w:szCs w:val="18"/>
              </w:rPr>
              <w:t>UCA</w:t>
            </w:r>
            <w:r w:rsidR="005128AF">
              <w:rPr>
                <w:rFonts w:ascii="Arial" w:hAnsi="Arial" w:cs="Arial"/>
                <w:sz w:val="18"/>
                <w:szCs w:val="18"/>
              </w:rPr>
              <w:t xml:space="preserve"> |</w:t>
            </w:r>
            <w:r w:rsidRPr="00CA24E4">
              <w:rPr>
                <w:rFonts w:ascii="Arial" w:hAnsi="Arial" w:cs="Arial"/>
                <w:sz w:val="18"/>
                <w:szCs w:val="18"/>
              </w:rPr>
              <w:t xml:space="preserve"> the cut-off for payment of overtime is at the salary level equivalent to HEW 7.3. Overtime is payable at this salary level and below, whereas overtime is not payable where the employee’s salary is above the equivalent of HEW 7.3. </w:t>
            </w:r>
            <w:r w:rsidR="00423212">
              <w:rPr>
                <w:rFonts w:ascii="Arial" w:hAnsi="Arial" w:cs="Arial"/>
                <w:sz w:val="18"/>
                <w:szCs w:val="18"/>
              </w:rPr>
              <w:t xml:space="preserve"> </w:t>
            </w:r>
            <w:r w:rsidRPr="00CA24E4">
              <w:rPr>
                <w:rFonts w:ascii="Arial" w:hAnsi="Arial" w:cs="Arial"/>
                <w:sz w:val="18"/>
                <w:szCs w:val="18"/>
              </w:rPr>
              <w:t>TOIL is taken at the same rate as the rate of overtime where salary is below HEW 7.4, and equivalent to the period of overtime worked where salary is equal to or above HEW 7.4.</w:t>
            </w:r>
          </w:p>
        </w:tc>
      </w:tr>
      <w:tr w:rsidR="00423212" w:rsidRPr="00423212" w:rsidTr="00AF1621">
        <w:tc>
          <w:tcPr>
            <w:tcW w:w="14843" w:type="dxa"/>
            <w:gridSpan w:val="3"/>
            <w:shd w:val="clear" w:color="auto" w:fill="004786"/>
          </w:tcPr>
          <w:p w:rsidR="00423212" w:rsidRPr="00423212" w:rsidRDefault="00244098" w:rsidP="00244098">
            <w:pPr>
              <w:pStyle w:val="Default"/>
              <w:tabs>
                <w:tab w:val="left" w:pos="601"/>
              </w:tabs>
              <w:spacing w:before="120" w:after="120"/>
              <w:rPr>
                <w:rFonts w:ascii="Arial" w:hAnsi="Arial" w:cs="Arial"/>
                <w:b/>
                <w:color w:val="FFFFFF" w:themeColor="background1"/>
                <w:sz w:val="20"/>
                <w:szCs w:val="18"/>
              </w:rPr>
            </w:pPr>
            <w:r>
              <w:rPr>
                <w:rFonts w:ascii="Arial" w:hAnsi="Arial" w:cs="Arial"/>
                <w:b/>
                <w:color w:val="FFFFFF" w:themeColor="background1"/>
                <w:sz w:val="20"/>
                <w:szCs w:val="18"/>
              </w:rPr>
              <w:t>7.</w:t>
            </w:r>
            <w:r>
              <w:rPr>
                <w:rFonts w:ascii="Arial" w:hAnsi="Arial" w:cs="Arial"/>
                <w:b/>
                <w:color w:val="FFFFFF" w:themeColor="background1"/>
                <w:sz w:val="20"/>
                <w:szCs w:val="18"/>
              </w:rPr>
              <w:tab/>
            </w:r>
            <w:r w:rsidR="00423212" w:rsidRPr="00423212">
              <w:rPr>
                <w:rFonts w:ascii="Arial" w:hAnsi="Arial" w:cs="Arial"/>
                <w:b/>
                <w:color w:val="FFFFFF" w:themeColor="background1"/>
                <w:sz w:val="20"/>
                <w:szCs w:val="18"/>
              </w:rPr>
              <w:t>Working at Different Campuses</w:t>
            </w:r>
          </w:p>
        </w:tc>
      </w:tr>
      <w:tr w:rsidR="00384F43" w:rsidRPr="00CA24E4" w:rsidTr="001870D0">
        <w:tc>
          <w:tcPr>
            <w:tcW w:w="7088" w:type="dxa"/>
            <w:shd w:val="clear" w:color="auto" w:fill="F2F2F2" w:themeFill="background1" w:themeFillShade="F2"/>
          </w:tcPr>
          <w:p w:rsidR="00384F43" w:rsidRPr="001870D0" w:rsidRDefault="00384F43" w:rsidP="00423212">
            <w:pPr>
              <w:pStyle w:val="ListParagraph"/>
              <w:spacing w:before="120" w:after="120"/>
              <w:ind w:left="29"/>
              <w:contextualSpacing w:val="0"/>
              <w:rPr>
                <w:rFonts w:ascii="Arial" w:hAnsi="Arial" w:cs="Arial"/>
                <w:b/>
                <w:sz w:val="18"/>
                <w:szCs w:val="18"/>
              </w:rPr>
            </w:pPr>
            <w:r w:rsidRPr="001870D0">
              <w:rPr>
                <w:rFonts w:ascii="Arial" w:hAnsi="Arial" w:cs="Arial"/>
                <w:b/>
                <w:sz w:val="18"/>
                <w:szCs w:val="18"/>
              </w:rPr>
              <w:t>MEA (cl 20)</w:t>
            </w:r>
          </w:p>
          <w:p w:rsidR="00384F43" w:rsidRPr="00CA24E4" w:rsidRDefault="00384F43" w:rsidP="00423212">
            <w:pPr>
              <w:pStyle w:val="ListParagraph"/>
              <w:numPr>
                <w:ilvl w:val="0"/>
                <w:numId w:val="5"/>
              </w:numPr>
              <w:spacing w:after="120"/>
              <w:ind w:left="454" w:hanging="425"/>
              <w:contextualSpacing w:val="0"/>
              <w:rPr>
                <w:rFonts w:ascii="Arial" w:hAnsi="Arial" w:cs="Arial"/>
                <w:sz w:val="18"/>
                <w:szCs w:val="18"/>
              </w:rPr>
            </w:pPr>
            <w:r w:rsidRPr="00CA24E4">
              <w:rPr>
                <w:rFonts w:ascii="Arial" w:hAnsi="Arial" w:cs="Arial"/>
                <w:sz w:val="18"/>
                <w:szCs w:val="18"/>
              </w:rPr>
              <w:t xml:space="preserve">Employees are attached to a designated campus and will not be assigned unreasonable responsibilities on other campuses. Where travel between campuses is required the university will decide best mode of transport after consultation. Any costs incurred will be reimbursed. </w:t>
            </w:r>
            <w:r w:rsidR="00771E37">
              <w:rPr>
                <w:rFonts w:ascii="Arial" w:hAnsi="Arial" w:cs="Arial"/>
                <w:sz w:val="18"/>
                <w:szCs w:val="18"/>
              </w:rPr>
              <w:t xml:space="preserve"> </w:t>
            </w:r>
            <w:r w:rsidRPr="00CA24E4">
              <w:rPr>
                <w:rFonts w:ascii="Arial" w:hAnsi="Arial" w:cs="Arial"/>
                <w:sz w:val="18"/>
                <w:szCs w:val="18"/>
              </w:rPr>
              <w:t>Tr</w:t>
            </w:r>
            <w:r w:rsidR="00771E37">
              <w:rPr>
                <w:rFonts w:ascii="Arial" w:hAnsi="Arial" w:cs="Arial"/>
                <w:sz w:val="18"/>
                <w:szCs w:val="18"/>
              </w:rPr>
              <w:t>avel time counts as time worked.</w:t>
            </w:r>
          </w:p>
          <w:p w:rsidR="00384F43" w:rsidRPr="00CA24E4" w:rsidRDefault="00384F43" w:rsidP="00704FAB">
            <w:pPr>
              <w:pStyle w:val="ListParagraph"/>
              <w:numPr>
                <w:ilvl w:val="0"/>
                <w:numId w:val="5"/>
              </w:numPr>
              <w:spacing w:after="240"/>
              <w:ind w:left="454" w:hanging="425"/>
              <w:contextualSpacing w:val="0"/>
              <w:rPr>
                <w:rFonts w:ascii="Arial" w:hAnsi="Arial" w:cs="Arial"/>
                <w:sz w:val="18"/>
                <w:szCs w:val="18"/>
              </w:rPr>
            </w:pPr>
            <w:r w:rsidRPr="00CA24E4">
              <w:rPr>
                <w:rFonts w:ascii="Arial" w:hAnsi="Arial" w:cs="Arial"/>
                <w:sz w:val="18"/>
                <w:szCs w:val="18"/>
              </w:rPr>
              <w:t>An employee may be transferred or seconded at the same classification level and time fraction, but the employee may agree to a varied fraction. Leave may apply if the employee relocates.</w:t>
            </w:r>
          </w:p>
        </w:tc>
        <w:tc>
          <w:tcPr>
            <w:tcW w:w="278" w:type="dxa"/>
            <w:shd w:val="clear" w:color="auto" w:fill="FFFFFF" w:themeFill="background1"/>
          </w:tcPr>
          <w:p w:rsidR="00384F43" w:rsidRPr="00CA24E4" w:rsidRDefault="00384F43" w:rsidP="00423212">
            <w:pPr>
              <w:pStyle w:val="Default"/>
              <w:spacing w:after="120"/>
              <w:ind w:left="1800"/>
              <w:rPr>
                <w:rFonts w:ascii="Arial" w:hAnsi="Arial" w:cs="Arial"/>
                <w:sz w:val="18"/>
                <w:szCs w:val="18"/>
              </w:rPr>
            </w:pPr>
          </w:p>
        </w:tc>
        <w:tc>
          <w:tcPr>
            <w:tcW w:w="7477" w:type="dxa"/>
          </w:tcPr>
          <w:p w:rsidR="00384F43" w:rsidRPr="001870D0" w:rsidRDefault="00384F43" w:rsidP="00423212">
            <w:pPr>
              <w:spacing w:before="120" w:after="120"/>
              <w:rPr>
                <w:rFonts w:ascii="Arial" w:hAnsi="Arial" w:cs="Arial"/>
                <w:b/>
                <w:sz w:val="18"/>
                <w:szCs w:val="18"/>
              </w:rPr>
            </w:pPr>
            <w:r w:rsidRPr="001870D0">
              <w:rPr>
                <w:rFonts w:ascii="Arial" w:hAnsi="Arial" w:cs="Arial"/>
                <w:b/>
                <w:sz w:val="18"/>
                <w:szCs w:val="18"/>
              </w:rPr>
              <w:t xml:space="preserve">UCA (cl 29) </w:t>
            </w:r>
          </w:p>
          <w:p w:rsidR="00384F43" w:rsidRPr="00CA24E4" w:rsidRDefault="00384F43" w:rsidP="00423212">
            <w:pPr>
              <w:pStyle w:val="ListParagraph"/>
              <w:numPr>
                <w:ilvl w:val="0"/>
                <w:numId w:val="6"/>
              </w:numPr>
              <w:spacing w:after="120"/>
              <w:ind w:left="459" w:hanging="425"/>
              <w:contextualSpacing w:val="0"/>
              <w:rPr>
                <w:rFonts w:ascii="Arial" w:hAnsi="Arial" w:cs="Arial"/>
                <w:sz w:val="18"/>
                <w:szCs w:val="18"/>
              </w:rPr>
            </w:pPr>
            <w:r w:rsidRPr="00CA24E4">
              <w:rPr>
                <w:rFonts w:ascii="Arial" w:hAnsi="Arial" w:cs="Arial"/>
                <w:sz w:val="18"/>
                <w:szCs w:val="18"/>
              </w:rPr>
              <w:t>For operational reasons an employee may be required to work at different campuses as part of normal duties, and travel time counts as time worked;</w:t>
            </w:r>
          </w:p>
          <w:p w:rsidR="00384F43" w:rsidRPr="00CA24E4" w:rsidRDefault="00384F43" w:rsidP="00423212">
            <w:pPr>
              <w:pStyle w:val="ListParagraph"/>
              <w:numPr>
                <w:ilvl w:val="0"/>
                <w:numId w:val="6"/>
              </w:numPr>
              <w:spacing w:after="120"/>
              <w:ind w:left="459" w:hanging="425"/>
              <w:contextualSpacing w:val="0"/>
              <w:rPr>
                <w:rFonts w:ascii="Arial" w:hAnsi="Arial" w:cs="Arial"/>
                <w:sz w:val="18"/>
                <w:szCs w:val="18"/>
              </w:rPr>
            </w:pPr>
            <w:r w:rsidRPr="00CA24E4">
              <w:rPr>
                <w:rFonts w:ascii="Arial" w:hAnsi="Arial" w:cs="Arial"/>
                <w:sz w:val="18"/>
                <w:szCs w:val="18"/>
              </w:rPr>
              <w:t>Where possible a university vehicle is provided, but where own vehicle is used a mileage allowance applies;</w:t>
            </w:r>
          </w:p>
          <w:p w:rsidR="00384F43" w:rsidRPr="00CA24E4" w:rsidRDefault="00771E37" w:rsidP="00771E37">
            <w:pPr>
              <w:pStyle w:val="ListParagraph"/>
              <w:numPr>
                <w:ilvl w:val="0"/>
                <w:numId w:val="6"/>
              </w:numPr>
              <w:spacing w:after="120"/>
              <w:ind w:left="459" w:hanging="425"/>
              <w:contextualSpacing w:val="0"/>
              <w:rPr>
                <w:rFonts w:ascii="Arial" w:hAnsi="Arial" w:cs="Arial"/>
                <w:sz w:val="18"/>
                <w:szCs w:val="18"/>
              </w:rPr>
            </w:pPr>
            <w:r>
              <w:rPr>
                <w:rFonts w:ascii="Arial" w:hAnsi="Arial" w:cs="Arial"/>
                <w:sz w:val="18"/>
                <w:szCs w:val="18"/>
              </w:rPr>
              <w:t>UCA</w:t>
            </w:r>
            <w:r w:rsidR="00F00951" w:rsidRPr="00CA24E4">
              <w:rPr>
                <w:rFonts w:ascii="Arial" w:hAnsi="Arial" w:cs="Arial"/>
                <w:sz w:val="18"/>
                <w:szCs w:val="18"/>
              </w:rPr>
              <w:t xml:space="preserve"> </w:t>
            </w:r>
            <w:r w:rsidR="00384F43" w:rsidRPr="00CA24E4">
              <w:rPr>
                <w:rFonts w:ascii="Arial" w:hAnsi="Arial" w:cs="Arial"/>
                <w:sz w:val="18"/>
                <w:szCs w:val="18"/>
              </w:rPr>
              <w:t>is silent on relocation (but relocation may be possibl</w:t>
            </w:r>
            <w:r w:rsidR="00F171DC">
              <w:rPr>
                <w:rFonts w:ascii="Arial" w:hAnsi="Arial" w:cs="Arial"/>
                <w:sz w:val="18"/>
                <w:szCs w:val="18"/>
              </w:rPr>
              <w:t>e under redeployment provisions</w:t>
            </w:r>
            <w:r w:rsidR="00384F43" w:rsidRPr="00CA24E4">
              <w:rPr>
                <w:rFonts w:ascii="Arial" w:hAnsi="Arial" w:cs="Arial"/>
                <w:sz w:val="18"/>
                <w:szCs w:val="18"/>
              </w:rPr>
              <w:t>)</w:t>
            </w:r>
            <w:r>
              <w:rPr>
                <w:rFonts w:ascii="Arial" w:hAnsi="Arial" w:cs="Arial"/>
                <w:sz w:val="18"/>
                <w:szCs w:val="18"/>
              </w:rPr>
              <w:t>.</w:t>
            </w:r>
          </w:p>
        </w:tc>
      </w:tr>
      <w:tr w:rsidR="00423212" w:rsidRPr="00CA24E4" w:rsidTr="00AF1621">
        <w:tc>
          <w:tcPr>
            <w:tcW w:w="14843" w:type="dxa"/>
            <w:gridSpan w:val="3"/>
            <w:shd w:val="clear" w:color="auto" w:fill="004786"/>
          </w:tcPr>
          <w:p w:rsidR="00423212" w:rsidRPr="00423212" w:rsidRDefault="00244098" w:rsidP="00244098">
            <w:pPr>
              <w:pStyle w:val="Default"/>
              <w:tabs>
                <w:tab w:val="left" w:pos="612"/>
              </w:tabs>
              <w:spacing w:before="120" w:after="120"/>
              <w:rPr>
                <w:rFonts w:ascii="Arial" w:hAnsi="Arial" w:cs="Arial"/>
                <w:b/>
                <w:color w:val="FFFFFF" w:themeColor="background1"/>
                <w:sz w:val="20"/>
                <w:szCs w:val="18"/>
              </w:rPr>
            </w:pPr>
            <w:r>
              <w:rPr>
                <w:rFonts w:ascii="Arial" w:hAnsi="Arial" w:cs="Arial"/>
                <w:b/>
                <w:color w:val="FFFFFF" w:themeColor="background1"/>
                <w:sz w:val="20"/>
                <w:szCs w:val="18"/>
              </w:rPr>
              <w:t>8.</w:t>
            </w:r>
            <w:r>
              <w:rPr>
                <w:rFonts w:ascii="Arial" w:hAnsi="Arial" w:cs="Arial"/>
                <w:b/>
                <w:color w:val="FFFFFF" w:themeColor="background1"/>
                <w:sz w:val="20"/>
                <w:szCs w:val="18"/>
              </w:rPr>
              <w:tab/>
            </w:r>
            <w:r w:rsidR="00423212" w:rsidRPr="00423212">
              <w:rPr>
                <w:rFonts w:ascii="Arial" w:hAnsi="Arial" w:cs="Arial"/>
                <w:b/>
                <w:color w:val="FFFFFF" w:themeColor="background1"/>
                <w:sz w:val="20"/>
                <w:szCs w:val="18"/>
              </w:rPr>
              <w:t>Workforce Flexibility Arrangements</w:t>
            </w:r>
          </w:p>
        </w:tc>
      </w:tr>
      <w:tr w:rsidR="00423212" w:rsidRPr="00CA24E4" w:rsidTr="00AF1621">
        <w:tc>
          <w:tcPr>
            <w:tcW w:w="14843" w:type="dxa"/>
            <w:gridSpan w:val="3"/>
          </w:tcPr>
          <w:p w:rsidR="00423212" w:rsidRPr="00CA24E4" w:rsidRDefault="00423212" w:rsidP="00771E37">
            <w:pPr>
              <w:pStyle w:val="Default"/>
              <w:spacing w:before="120" w:after="240"/>
              <w:rPr>
                <w:rFonts w:ascii="Arial" w:hAnsi="Arial" w:cs="Arial"/>
                <w:sz w:val="18"/>
                <w:szCs w:val="18"/>
              </w:rPr>
            </w:pPr>
            <w:r w:rsidRPr="00CA24E4">
              <w:rPr>
                <w:rFonts w:ascii="Arial" w:hAnsi="Arial" w:cs="Arial"/>
                <w:sz w:val="18"/>
                <w:szCs w:val="18"/>
              </w:rPr>
              <w:t>Both agreements provide for individual flexibility arrangements, but the MEA agreement limits arrangements to some leave matters, and to enable an employee to work part of a year and average salary payments across the whole year.</w:t>
            </w:r>
          </w:p>
        </w:tc>
      </w:tr>
    </w:tbl>
    <w:p w:rsidR="00385E0E" w:rsidRDefault="00385E0E"/>
    <w:p w:rsidR="00385E0E" w:rsidRDefault="00385E0E">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278"/>
        <w:gridCol w:w="7477"/>
      </w:tblGrid>
      <w:tr w:rsidR="00F00951" w:rsidRPr="00423212" w:rsidTr="001870D0">
        <w:tc>
          <w:tcPr>
            <w:tcW w:w="7088" w:type="dxa"/>
            <w:shd w:val="clear" w:color="auto" w:fill="004786"/>
          </w:tcPr>
          <w:p w:rsidR="00F00951" w:rsidRPr="00244098" w:rsidRDefault="00244098" w:rsidP="00244098">
            <w:pPr>
              <w:tabs>
                <w:tab w:val="left" w:pos="582"/>
              </w:tabs>
              <w:spacing w:before="120" w:after="120"/>
              <w:rPr>
                <w:rFonts w:ascii="Arial" w:hAnsi="Arial" w:cs="Arial"/>
                <w:b/>
                <w:sz w:val="20"/>
                <w:szCs w:val="18"/>
              </w:rPr>
            </w:pPr>
            <w:r>
              <w:rPr>
                <w:rFonts w:ascii="Arial" w:hAnsi="Arial" w:cs="Arial"/>
                <w:b/>
                <w:sz w:val="20"/>
                <w:szCs w:val="18"/>
              </w:rPr>
              <w:lastRenderedPageBreak/>
              <w:t>9.</w:t>
            </w:r>
            <w:r>
              <w:rPr>
                <w:rFonts w:ascii="Arial" w:hAnsi="Arial" w:cs="Arial"/>
                <w:b/>
                <w:sz w:val="20"/>
                <w:szCs w:val="18"/>
              </w:rPr>
              <w:tab/>
            </w:r>
            <w:r w:rsidR="00F00951" w:rsidRPr="00244098">
              <w:rPr>
                <w:rFonts w:ascii="Arial" w:hAnsi="Arial" w:cs="Arial"/>
                <w:b/>
                <w:sz w:val="20"/>
                <w:szCs w:val="18"/>
              </w:rPr>
              <w:t>Redundancy (Academic Staff)</w:t>
            </w:r>
          </w:p>
        </w:tc>
        <w:tc>
          <w:tcPr>
            <w:tcW w:w="278" w:type="dxa"/>
            <w:shd w:val="clear" w:color="auto" w:fill="004786"/>
          </w:tcPr>
          <w:p w:rsidR="00F00951" w:rsidRPr="00423212" w:rsidRDefault="00F00951" w:rsidP="00423212">
            <w:pPr>
              <w:pStyle w:val="Default"/>
              <w:spacing w:before="120" w:after="120"/>
              <w:ind w:left="1800"/>
              <w:rPr>
                <w:rFonts w:ascii="Arial" w:hAnsi="Arial" w:cs="Arial"/>
                <w:b/>
                <w:sz w:val="20"/>
                <w:szCs w:val="18"/>
              </w:rPr>
            </w:pPr>
          </w:p>
        </w:tc>
        <w:tc>
          <w:tcPr>
            <w:tcW w:w="7477" w:type="dxa"/>
            <w:shd w:val="clear" w:color="auto" w:fill="004786"/>
          </w:tcPr>
          <w:p w:rsidR="00F00951" w:rsidRPr="00423212" w:rsidRDefault="00F00951" w:rsidP="00423212">
            <w:pPr>
              <w:pStyle w:val="Default"/>
              <w:spacing w:before="120" w:after="120"/>
              <w:ind w:left="360"/>
              <w:rPr>
                <w:rFonts w:ascii="Arial" w:hAnsi="Arial" w:cs="Arial"/>
                <w:b/>
                <w:sz w:val="20"/>
                <w:szCs w:val="18"/>
              </w:rPr>
            </w:pPr>
          </w:p>
        </w:tc>
      </w:tr>
      <w:tr w:rsidR="00F00951" w:rsidRPr="00CA24E4" w:rsidTr="001870D0">
        <w:tc>
          <w:tcPr>
            <w:tcW w:w="7088" w:type="dxa"/>
            <w:shd w:val="clear" w:color="auto" w:fill="F2F2F2" w:themeFill="background1" w:themeFillShade="F2"/>
          </w:tcPr>
          <w:p w:rsidR="00F00951" w:rsidRPr="001870D0" w:rsidRDefault="00F00951" w:rsidP="00423212">
            <w:pPr>
              <w:pStyle w:val="ListParagraph"/>
              <w:spacing w:before="120" w:after="120"/>
              <w:ind w:left="454" w:hanging="454"/>
              <w:contextualSpacing w:val="0"/>
              <w:rPr>
                <w:rFonts w:ascii="Arial" w:hAnsi="Arial" w:cs="Arial"/>
                <w:b/>
                <w:sz w:val="18"/>
                <w:szCs w:val="18"/>
              </w:rPr>
            </w:pPr>
            <w:r w:rsidRPr="001870D0">
              <w:rPr>
                <w:rFonts w:ascii="Arial" w:hAnsi="Arial" w:cs="Arial"/>
                <w:b/>
                <w:sz w:val="18"/>
                <w:szCs w:val="18"/>
              </w:rPr>
              <w:t>MEA (cl 47)</w:t>
            </w:r>
          </w:p>
          <w:p w:rsidR="00F00951" w:rsidRPr="00CA24E4" w:rsidRDefault="00F00951" w:rsidP="00423212">
            <w:pPr>
              <w:pStyle w:val="ListParagraph"/>
              <w:numPr>
                <w:ilvl w:val="0"/>
                <w:numId w:val="7"/>
              </w:numPr>
              <w:spacing w:after="120"/>
              <w:ind w:left="454" w:hanging="454"/>
              <w:contextualSpacing w:val="0"/>
              <w:rPr>
                <w:rFonts w:ascii="Arial" w:hAnsi="Arial" w:cs="Arial"/>
                <w:sz w:val="18"/>
                <w:szCs w:val="18"/>
              </w:rPr>
            </w:pPr>
            <w:r w:rsidRPr="00CA24E4">
              <w:rPr>
                <w:rFonts w:ascii="Arial" w:hAnsi="Arial" w:cs="Arial"/>
                <w:sz w:val="18"/>
                <w:szCs w:val="18"/>
              </w:rPr>
              <w:t>Notice period ranges from 18 to 22 weeks depending on age;</w:t>
            </w:r>
          </w:p>
          <w:p w:rsidR="00F00951" w:rsidRPr="00CA24E4" w:rsidRDefault="00F00951" w:rsidP="00423212">
            <w:pPr>
              <w:pStyle w:val="ListParagraph"/>
              <w:numPr>
                <w:ilvl w:val="0"/>
                <w:numId w:val="7"/>
              </w:numPr>
              <w:spacing w:after="120"/>
              <w:ind w:left="454" w:hanging="454"/>
              <w:contextualSpacing w:val="0"/>
              <w:rPr>
                <w:rFonts w:ascii="Arial" w:hAnsi="Arial" w:cs="Arial"/>
                <w:sz w:val="18"/>
                <w:szCs w:val="18"/>
              </w:rPr>
            </w:pPr>
            <w:r w:rsidRPr="00CA24E4">
              <w:rPr>
                <w:rFonts w:ascii="Arial" w:hAnsi="Arial" w:cs="Arial"/>
                <w:sz w:val="18"/>
                <w:szCs w:val="18"/>
              </w:rPr>
              <w:t>When notice is given a 4 week “option period” commences during which the employee considers Voluntary Early Separation (VES), or whether to apply for a review of the decision;</w:t>
            </w:r>
          </w:p>
          <w:p w:rsidR="00F00951" w:rsidRPr="00CA24E4" w:rsidRDefault="00F00951" w:rsidP="00385E0E">
            <w:pPr>
              <w:pStyle w:val="ListParagraph"/>
              <w:numPr>
                <w:ilvl w:val="0"/>
                <w:numId w:val="7"/>
              </w:numPr>
              <w:spacing w:after="60"/>
              <w:ind w:left="454" w:hanging="454"/>
              <w:contextualSpacing w:val="0"/>
              <w:rPr>
                <w:rFonts w:ascii="Arial" w:hAnsi="Arial" w:cs="Arial"/>
                <w:sz w:val="18"/>
                <w:szCs w:val="18"/>
              </w:rPr>
            </w:pPr>
            <w:r w:rsidRPr="00CA24E4">
              <w:rPr>
                <w:rFonts w:ascii="Arial" w:hAnsi="Arial" w:cs="Arial"/>
                <w:sz w:val="18"/>
                <w:szCs w:val="18"/>
              </w:rPr>
              <w:t xml:space="preserve">In cases of VES the payout is </w:t>
            </w:r>
          </w:p>
          <w:p w:rsidR="00F00951" w:rsidRPr="00CA24E4" w:rsidRDefault="00F00951" w:rsidP="00385E0E">
            <w:pPr>
              <w:pStyle w:val="ListParagraph"/>
              <w:numPr>
                <w:ilvl w:val="5"/>
                <w:numId w:val="8"/>
              </w:numPr>
              <w:spacing w:after="60"/>
              <w:ind w:left="880" w:hanging="454"/>
              <w:contextualSpacing w:val="0"/>
              <w:rPr>
                <w:rFonts w:ascii="Arial" w:hAnsi="Arial" w:cs="Arial"/>
                <w:sz w:val="18"/>
                <w:szCs w:val="18"/>
              </w:rPr>
            </w:pPr>
            <w:r w:rsidRPr="00CA24E4">
              <w:rPr>
                <w:rFonts w:ascii="Arial" w:hAnsi="Arial" w:cs="Arial"/>
                <w:sz w:val="18"/>
                <w:szCs w:val="18"/>
              </w:rPr>
              <w:t>Unexpired portion of the option period to a maximum 4 weeks, plus</w:t>
            </w:r>
          </w:p>
          <w:p w:rsidR="00F00951" w:rsidRPr="00CA24E4" w:rsidRDefault="00F00951" w:rsidP="00385E0E">
            <w:pPr>
              <w:pStyle w:val="ListParagraph"/>
              <w:numPr>
                <w:ilvl w:val="5"/>
                <w:numId w:val="8"/>
              </w:numPr>
              <w:spacing w:after="60"/>
              <w:ind w:left="880" w:hanging="454"/>
              <w:contextualSpacing w:val="0"/>
              <w:rPr>
                <w:rFonts w:ascii="Arial" w:hAnsi="Arial" w:cs="Arial"/>
                <w:sz w:val="18"/>
                <w:szCs w:val="18"/>
              </w:rPr>
            </w:pPr>
            <w:r w:rsidRPr="00CA24E4">
              <w:rPr>
                <w:rFonts w:ascii="Arial" w:hAnsi="Arial" w:cs="Arial"/>
                <w:sz w:val="18"/>
                <w:szCs w:val="18"/>
              </w:rPr>
              <w:t>Payment in lieu of notice to a maximum 22 weeks, plus</w:t>
            </w:r>
          </w:p>
          <w:p w:rsidR="00F00951" w:rsidRPr="00CA24E4" w:rsidRDefault="00F00951" w:rsidP="00385E0E">
            <w:pPr>
              <w:pStyle w:val="ListParagraph"/>
              <w:numPr>
                <w:ilvl w:val="5"/>
                <w:numId w:val="8"/>
              </w:numPr>
              <w:spacing w:after="60"/>
              <w:ind w:left="880" w:hanging="454"/>
              <w:contextualSpacing w:val="0"/>
              <w:rPr>
                <w:rFonts w:ascii="Arial" w:hAnsi="Arial" w:cs="Arial"/>
                <w:sz w:val="18"/>
                <w:szCs w:val="18"/>
              </w:rPr>
            </w:pPr>
            <w:r w:rsidRPr="00CA24E4">
              <w:rPr>
                <w:rFonts w:ascii="Arial" w:hAnsi="Arial" w:cs="Arial"/>
                <w:sz w:val="18"/>
                <w:szCs w:val="18"/>
              </w:rPr>
              <w:t>Severance pay of 3 weeks’ pay per year up to 15 years’ service, and 2 weeks’ pay per year of service thereafter to a maximum of 52 weeks, plus</w:t>
            </w:r>
          </w:p>
          <w:p w:rsidR="00F00951" w:rsidRPr="00CA24E4" w:rsidRDefault="00F00951" w:rsidP="00423212">
            <w:pPr>
              <w:pStyle w:val="ListParagraph"/>
              <w:numPr>
                <w:ilvl w:val="5"/>
                <w:numId w:val="8"/>
              </w:numPr>
              <w:spacing w:after="120"/>
              <w:ind w:left="880" w:hanging="454"/>
              <w:contextualSpacing w:val="0"/>
              <w:rPr>
                <w:rFonts w:ascii="Arial" w:hAnsi="Arial" w:cs="Arial"/>
                <w:sz w:val="18"/>
                <w:szCs w:val="18"/>
              </w:rPr>
            </w:pPr>
            <w:r w:rsidRPr="00CA24E4">
              <w:rPr>
                <w:rFonts w:ascii="Arial" w:hAnsi="Arial" w:cs="Arial"/>
                <w:sz w:val="18"/>
                <w:szCs w:val="18"/>
              </w:rPr>
              <w:t>Pro rata LSL where service is 1 year or more.</w:t>
            </w:r>
          </w:p>
          <w:p w:rsidR="00F00951" w:rsidRPr="00CA24E4" w:rsidRDefault="00F00951" w:rsidP="00423212">
            <w:pPr>
              <w:pStyle w:val="ListParagraph"/>
              <w:numPr>
                <w:ilvl w:val="0"/>
                <w:numId w:val="9"/>
              </w:numPr>
              <w:spacing w:after="120"/>
              <w:ind w:left="454" w:hanging="454"/>
              <w:contextualSpacing w:val="0"/>
              <w:rPr>
                <w:rFonts w:ascii="Arial" w:hAnsi="Arial" w:cs="Arial"/>
                <w:sz w:val="18"/>
                <w:szCs w:val="18"/>
              </w:rPr>
            </w:pPr>
            <w:r w:rsidRPr="00CA24E4">
              <w:rPr>
                <w:rFonts w:ascii="Arial" w:hAnsi="Arial" w:cs="Arial"/>
                <w:sz w:val="18"/>
                <w:szCs w:val="18"/>
              </w:rPr>
              <w:t>During the option period the employee may apply for a review of the termination decision on the grounds of unfair selection process;</w:t>
            </w:r>
          </w:p>
          <w:p w:rsidR="00F00951" w:rsidRPr="00CA24E4" w:rsidRDefault="00F00951" w:rsidP="00423212">
            <w:pPr>
              <w:pStyle w:val="ListParagraph"/>
              <w:numPr>
                <w:ilvl w:val="0"/>
                <w:numId w:val="9"/>
              </w:numPr>
              <w:spacing w:after="120"/>
              <w:ind w:left="454" w:hanging="454"/>
              <w:contextualSpacing w:val="0"/>
              <w:rPr>
                <w:rFonts w:ascii="Arial" w:hAnsi="Arial" w:cs="Arial"/>
                <w:sz w:val="18"/>
                <w:szCs w:val="18"/>
              </w:rPr>
            </w:pPr>
            <w:r w:rsidRPr="00CA24E4">
              <w:rPr>
                <w:rFonts w:ascii="Arial" w:hAnsi="Arial" w:cs="Arial"/>
                <w:sz w:val="18"/>
                <w:szCs w:val="18"/>
              </w:rPr>
              <w:t>A Review Committee considers the case and recommends action to the Vice-Chancellor;</w:t>
            </w:r>
          </w:p>
          <w:p w:rsidR="00F00951" w:rsidRPr="00CA24E4" w:rsidRDefault="00F00951" w:rsidP="00385E0E">
            <w:pPr>
              <w:pStyle w:val="ListParagraph"/>
              <w:numPr>
                <w:ilvl w:val="0"/>
                <w:numId w:val="9"/>
              </w:numPr>
              <w:spacing w:after="60"/>
              <w:ind w:left="454" w:hanging="454"/>
              <w:contextualSpacing w:val="0"/>
              <w:rPr>
                <w:rFonts w:ascii="Arial" w:hAnsi="Arial" w:cs="Arial"/>
                <w:sz w:val="18"/>
                <w:szCs w:val="18"/>
              </w:rPr>
            </w:pPr>
            <w:r w:rsidRPr="00CA24E4">
              <w:rPr>
                <w:rFonts w:ascii="Arial" w:hAnsi="Arial" w:cs="Arial"/>
                <w:sz w:val="18"/>
                <w:szCs w:val="18"/>
              </w:rPr>
              <w:t>If termination goes ahead, payout is</w:t>
            </w:r>
          </w:p>
          <w:p w:rsidR="00F00951" w:rsidRPr="00CA24E4" w:rsidRDefault="00F00951" w:rsidP="00385E0E">
            <w:pPr>
              <w:pStyle w:val="ListParagraph"/>
              <w:numPr>
                <w:ilvl w:val="5"/>
                <w:numId w:val="12"/>
              </w:numPr>
              <w:spacing w:after="60"/>
              <w:ind w:left="880" w:hanging="454"/>
              <w:contextualSpacing w:val="0"/>
              <w:rPr>
                <w:rFonts w:ascii="Arial" w:hAnsi="Arial" w:cs="Arial"/>
                <w:sz w:val="18"/>
                <w:szCs w:val="18"/>
              </w:rPr>
            </w:pPr>
            <w:r w:rsidRPr="00CA24E4">
              <w:rPr>
                <w:rFonts w:ascii="Arial" w:hAnsi="Arial" w:cs="Arial"/>
                <w:sz w:val="18"/>
                <w:szCs w:val="18"/>
              </w:rPr>
              <w:t>The balance of the notice period to a maximum 22 weeks, plus</w:t>
            </w:r>
          </w:p>
          <w:p w:rsidR="00F00951" w:rsidRPr="00CA24E4" w:rsidRDefault="00F00951" w:rsidP="00385E0E">
            <w:pPr>
              <w:pStyle w:val="ListParagraph"/>
              <w:numPr>
                <w:ilvl w:val="5"/>
                <w:numId w:val="12"/>
              </w:numPr>
              <w:spacing w:after="60"/>
              <w:ind w:left="880" w:hanging="454"/>
              <w:contextualSpacing w:val="0"/>
              <w:rPr>
                <w:rFonts w:ascii="Arial" w:hAnsi="Arial" w:cs="Arial"/>
                <w:sz w:val="18"/>
                <w:szCs w:val="18"/>
              </w:rPr>
            </w:pPr>
            <w:r w:rsidRPr="00CA24E4">
              <w:rPr>
                <w:rFonts w:ascii="Arial" w:hAnsi="Arial" w:cs="Arial"/>
                <w:sz w:val="18"/>
                <w:szCs w:val="18"/>
              </w:rPr>
              <w:t>Severance pay of 3 weeks’ pay per year up to 15 years’ service, and 2 weeks’ pay per year of service thereafter, to a maximum of 52 weeks, plus</w:t>
            </w:r>
          </w:p>
          <w:p w:rsidR="00F00951" w:rsidRPr="00423212" w:rsidRDefault="00F00951" w:rsidP="00704FAB">
            <w:pPr>
              <w:pStyle w:val="ListParagraph"/>
              <w:numPr>
                <w:ilvl w:val="5"/>
                <w:numId w:val="12"/>
              </w:numPr>
              <w:spacing w:after="240"/>
              <w:ind w:left="880" w:hanging="454"/>
              <w:contextualSpacing w:val="0"/>
              <w:rPr>
                <w:rFonts w:ascii="Arial" w:hAnsi="Arial" w:cs="Arial"/>
                <w:sz w:val="18"/>
                <w:szCs w:val="18"/>
              </w:rPr>
            </w:pPr>
            <w:r w:rsidRPr="00CA24E4">
              <w:rPr>
                <w:rFonts w:ascii="Arial" w:hAnsi="Arial" w:cs="Arial"/>
                <w:sz w:val="18"/>
                <w:szCs w:val="18"/>
              </w:rPr>
              <w:t xml:space="preserve">Pro rata LSL where service is 1 year or more. </w:t>
            </w:r>
          </w:p>
        </w:tc>
        <w:tc>
          <w:tcPr>
            <w:tcW w:w="278" w:type="dxa"/>
            <w:shd w:val="clear" w:color="auto" w:fill="FFFFFF" w:themeFill="background1"/>
          </w:tcPr>
          <w:p w:rsidR="00F00951" w:rsidRPr="00CA24E4" w:rsidRDefault="00F00951" w:rsidP="00423212">
            <w:pPr>
              <w:pStyle w:val="Default"/>
              <w:spacing w:after="120"/>
              <w:ind w:left="1800"/>
              <w:rPr>
                <w:rFonts w:ascii="Arial" w:hAnsi="Arial" w:cs="Arial"/>
                <w:sz w:val="18"/>
                <w:szCs w:val="18"/>
              </w:rPr>
            </w:pPr>
          </w:p>
        </w:tc>
        <w:tc>
          <w:tcPr>
            <w:tcW w:w="7477" w:type="dxa"/>
          </w:tcPr>
          <w:p w:rsidR="00F00951" w:rsidRPr="001870D0" w:rsidRDefault="00F00951" w:rsidP="00423212">
            <w:pPr>
              <w:tabs>
                <w:tab w:val="left" w:pos="317"/>
              </w:tabs>
              <w:spacing w:before="120" w:after="120"/>
              <w:ind w:left="284" w:hanging="284"/>
              <w:rPr>
                <w:rFonts w:ascii="Arial" w:hAnsi="Arial" w:cs="Arial"/>
                <w:b/>
                <w:sz w:val="18"/>
                <w:szCs w:val="18"/>
              </w:rPr>
            </w:pPr>
            <w:r w:rsidRPr="001870D0">
              <w:rPr>
                <w:rFonts w:ascii="Arial" w:hAnsi="Arial" w:cs="Arial"/>
                <w:b/>
                <w:sz w:val="18"/>
                <w:szCs w:val="18"/>
              </w:rPr>
              <w:t>UCA (cl 68.1)</w:t>
            </w:r>
          </w:p>
          <w:p w:rsidR="00F00951" w:rsidRPr="00CA24E4" w:rsidRDefault="00F00951" w:rsidP="00423212">
            <w:pPr>
              <w:pStyle w:val="ListParagraph"/>
              <w:numPr>
                <w:ilvl w:val="0"/>
                <w:numId w:val="10"/>
              </w:numPr>
              <w:spacing w:after="120"/>
              <w:ind w:left="459" w:hanging="459"/>
              <w:contextualSpacing w:val="0"/>
              <w:rPr>
                <w:rFonts w:ascii="Arial" w:hAnsi="Arial" w:cs="Arial"/>
                <w:sz w:val="18"/>
                <w:szCs w:val="18"/>
              </w:rPr>
            </w:pPr>
            <w:r w:rsidRPr="00CA24E4">
              <w:rPr>
                <w:rFonts w:ascii="Arial" w:hAnsi="Arial" w:cs="Arial"/>
                <w:sz w:val="18"/>
                <w:szCs w:val="18"/>
              </w:rPr>
              <w:t>When an employee is notified that they are surplus to requirements an 8 week transition period commences during which redeployment and voluntary separation are considered;</w:t>
            </w:r>
          </w:p>
          <w:p w:rsidR="00F00951" w:rsidRPr="00CA24E4" w:rsidRDefault="00F00951" w:rsidP="00423212">
            <w:pPr>
              <w:pStyle w:val="ListParagraph"/>
              <w:numPr>
                <w:ilvl w:val="0"/>
                <w:numId w:val="10"/>
              </w:numPr>
              <w:spacing w:after="120"/>
              <w:ind w:left="459" w:hanging="459"/>
              <w:contextualSpacing w:val="0"/>
              <w:rPr>
                <w:rFonts w:ascii="Arial" w:hAnsi="Arial" w:cs="Arial"/>
                <w:sz w:val="18"/>
                <w:szCs w:val="18"/>
              </w:rPr>
            </w:pPr>
            <w:r w:rsidRPr="00CA24E4">
              <w:rPr>
                <w:rFonts w:ascii="Arial" w:hAnsi="Arial" w:cs="Arial"/>
                <w:sz w:val="18"/>
                <w:szCs w:val="18"/>
              </w:rPr>
              <w:t xml:space="preserve">In cases of voluntary separation, payout is the unexpired portion of the 8 week transition period, payment in lieu of 20 weeks’ notice (this notice period is standard for all employees and does not vary according to age as in the case of MEA covered employees) and a severance payment of 3 weeks’ pay per year for the first 10 years of service and 2 weeks’ pay per year of service thereafter, and pro rata LSL for each year of service. </w:t>
            </w:r>
          </w:p>
          <w:p w:rsidR="00F00951" w:rsidRPr="00CA24E4" w:rsidRDefault="00F00951" w:rsidP="00423212">
            <w:pPr>
              <w:pStyle w:val="ListParagraph"/>
              <w:numPr>
                <w:ilvl w:val="0"/>
                <w:numId w:val="10"/>
              </w:numPr>
              <w:spacing w:after="120"/>
              <w:ind w:left="459" w:hanging="459"/>
              <w:contextualSpacing w:val="0"/>
              <w:rPr>
                <w:rFonts w:ascii="Arial" w:hAnsi="Arial" w:cs="Arial"/>
                <w:sz w:val="18"/>
                <w:szCs w:val="18"/>
              </w:rPr>
            </w:pPr>
            <w:r w:rsidRPr="00CA24E4">
              <w:rPr>
                <w:rFonts w:ascii="Arial" w:hAnsi="Arial" w:cs="Arial"/>
                <w:sz w:val="18"/>
                <w:szCs w:val="18"/>
              </w:rPr>
              <w:t>During the transition period the employee may apply for a review of the decision to declare the employee surplus to requirements;</w:t>
            </w:r>
          </w:p>
          <w:p w:rsidR="00F00951" w:rsidRPr="00CA24E4" w:rsidRDefault="00F00951" w:rsidP="00423212">
            <w:pPr>
              <w:pStyle w:val="ListParagraph"/>
              <w:numPr>
                <w:ilvl w:val="0"/>
                <w:numId w:val="10"/>
              </w:numPr>
              <w:spacing w:after="120"/>
              <w:ind w:left="459" w:hanging="459"/>
              <w:contextualSpacing w:val="0"/>
              <w:rPr>
                <w:rFonts w:ascii="Arial" w:hAnsi="Arial" w:cs="Arial"/>
                <w:sz w:val="18"/>
                <w:szCs w:val="18"/>
              </w:rPr>
            </w:pPr>
            <w:r w:rsidRPr="00CA24E4">
              <w:rPr>
                <w:rFonts w:ascii="Arial" w:hAnsi="Arial" w:cs="Arial"/>
                <w:sz w:val="18"/>
                <w:szCs w:val="18"/>
              </w:rPr>
              <w:t>A Review Committee considers the case and reports its findings to the Vice-Chancellor;</w:t>
            </w:r>
          </w:p>
          <w:p w:rsidR="00F00951" w:rsidRPr="00CA24E4" w:rsidRDefault="00F00951" w:rsidP="00423212">
            <w:pPr>
              <w:pStyle w:val="ListParagraph"/>
              <w:numPr>
                <w:ilvl w:val="0"/>
                <w:numId w:val="10"/>
              </w:numPr>
              <w:spacing w:after="120"/>
              <w:ind w:left="459" w:hanging="459"/>
              <w:contextualSpacing w:val="0"/>
              <w:rPr>
                <w:rFonts w:ascii="Arial" w:hAnsi="Arial" w:cs="Arial"/>
                <w:sz w:val="18"/>
                <w:szCs w:val="18"/>
              </w:rPr>
            </w:pPr>
            <w:r w:rsidRPr="00CA24E4">
              <w:rPr>
                <w:rFonts w:ascii="Arial" w:hAnsi="Arial" w:cs="Arial"/>
                <w:sz w:val="18"/>
                <w:szCs w:val="18"/>
              </w:rPr>
              <w:t>If termination goes ahead on completion of the transition period 20 weeks’ notice is given. Termination payout is the unexpired portion of the 20 week notice period and severance pay of 3 weeks’ pay per year for the first 10 years of service and 2 weeks’ pay per year thereafter to a maximum payment of 74 weeks’ salary. In addition, pro rata LSL is paid for each year of service.</w:t>
            </w:r>
          </w:p>
          <w:p w:rsidR="00F00951" w:rsidRPr="00CA24E4" w:rsidRDefault="00F00951" w:rsidP="00423212">
            <w:pPr>
              <w:pStyle w:val="Default"/>
              <w:spacing w:after="120"/>
              <w:ind w:left="360"/>
              <w:rPr>
                <w:rFonts w:ascii="Arial" w:hAnsi="Arial" w:cs="Arial"/>
                <w:sz w:val="18"/>
                <w:szCs w:val="18"/>
              </w:rPr>
            </w:pPr>
          </w:p>
        </w:tc>
      </w:tr>
      <w:tr w:rsidR="00423212" w:rsidRPr="00244098" w:rsidTr="00AF1621">
        <w:tc>
          <w:tcPr>
            <w:tcW w:w="14843" w:type="dxa"/>
            <w:gridSpan w:val="3"/>
            <w:shd w:val="clear" w:color="auto" w:fill="004786"/>
          </w:tcPr>
          <w:p w:rsidR="00423212" w:rsidRPr="00244098" w:rsidRDefault="008946BA" w:rsidP="00244098">
            <w:pPr>
              <w:tabs>
                <w:tab w:val="left" w:pos="552"/>
              </w:tabs>
              <w:spacing w:before="120" w:after="120"/>
              <w:rPr>
                <w:rFonts w:ascii="Arial" w:hAnsi="Arial" w:cs="Arial"/>
                <w:b/>
                <w:color w:val="FFFFFF" w:themeColor="background1"/>
                <w:sz w:val="20"/>
                <w:szCs w:val="20"/>
              </w:rPr>
            </w:pPr>
            <w:r w:rsidRPr="00244098">
              <w:rPr>
                <w:rFonts w:ascii="Arial" w:hAnsi="Arial" w:cs="Arial"/>
                <w:b/>
                <w:sz w:val="20"/>
                <w:szCs w:val="20"/>
              </w:rPr>
              <w:br w:type="page"/>
            </w:r>
            <w:r w:rsidR="00244098" w:rsidRPr="00244098">
              <w:rPr>
                <w:rFonts w:ascii="Arial" w:hAnsi="Arial" w:cs="Arial"/>
                <w:b/>
                <w:sz w:val="20"/>
                <w:szCs w:val="20"/>
              </w:rPr>
              <w:t>10.</w:t>
            </w:r>
            <w:r w:rsidR="00244098" w:rsidRPr="00244098">
              <w:rPr>
                <w:rFonts w:ascii="Arial" w:hAnsi="Arial" w:cs="Arial"/>
                <w:b/>
                <w:sz w:val="20"/>
                <w:szCs w:val="20"/>
              </w:rPr>
              <w:tab/>
            </w:r>
            <w:r w:rsidR="00423212" w:rsidRPr="00244098">
              <w:rPr>
                <w:rFonts w:ascii="Arial" w:hAnsi="Arial" w:cs="Arial"/>
                <w:b/>
                <w:color w:val="FFFFFF" w:themeColor="background1"/>
                <w:sz w:val="20"/>
                <w:szCs w:val="20"/>
              </w:rPr>
              <w:t>Redundancy (General Staff)</w:t>
            </w:r>
          </w:p>
        </w:tc>
      </w:tr>
      <w:tr w:rsidR="00F00951" w:rsidRPr="00CA24E4" w:rsidTr="001870D0">
        <w:tc>
          <w:tcPr>
            <w:tcW w:w="7088" w:type="dxa"/>
            <w:shd w:val="clear" w:color="auto" w:fill="F2F2F2" w:themeFill="background1" w:themeFillShade="F2"/>
          </w:tcPr>
          <w:p w:rsidR="00F00951" w:rsidRPr="001870D0" w:rsidRDefault="00F00951" w:rsidP="00423212">
            <w:pPr>
              <w:pStyle w:val="ListParagraph"/>
              <w:spacing w:before="120" w:after="120"/>
              <w:ind w:left="313" w:hanging="313"/>
              <w:contextualSpacing w:val="0"/>
              <w:rPr>
                <w:rFonts w:ascii="Arial" w:hAnsi="Arial" w:cs="Arial"/>
                <w:b/>
                <w:sz w:val="18"/>
                <w:szCs w:val="18"/>
              </w:rPr>
            </w:pPr>
            <w:r w:rsidRPr="001870D0">
              <w:rPr>
                <w:rFonts w:ascii="Arial" w:hAnsi="Arial" w:cs="Arial"/>
                <w:b/>
                <w:sz w:val="18"/>
                <w:szCs w:val="18"/>
              </w:rPr>
              <w:t>MEA (cl 48)</w:t>
            </w:r>
          </w:p>
          <w:p w:rsidR="00F00951" w:rsidRPr="00CA24E4" w:rsidRDefault="00F00951" w:rsidP="00423212">
            <w:pPr>
              <w:pStyle w:val="ListParagraph"/>
              <w:numPr>
                <w:ilvl w:val="0"/>
                <w:numId w:val="11"/>
              </w:numPr>
              <w:spacing w:after="120"/>
              <w:ind w:left="454" w:hanging="454"/>
              <w:contextualSpacing w:val="0"/>
              <w:rPr>
                <w:rFonts w:ascii="Arial" w:hAnsi="Arial" w:cs="Arial"/>
                <w:sz w:val="18"/>
                <w:szCs w:val="18"/>
              </w:rPr>
            </w:pPr>
            <w:r w:rsidRPr="00CA24E4">
              <w:rPr>
                <w:rFonts w:ascii="Arial" w:hAnsi="Arial" w:cs="Arial"/>
                <w:sz w:val="18"/>
                <w:szCs w:val="18"/>
              </w:rPr>
              <w:t xml:space="preserve">After being notified that they are excess to requirements an employee has 4 weeks to consider an offer of redeployment (if a suitable position is available) or elect Voluntary Early Separation. The VES payout is the balance of the 4 weeks plus pay in lieu of notice, which ranges from 6 months to 12 months according to age, plus pro rata LSL for each year of service. </w:t>
            </w:r>
          </w:p>
          <w:p w:rsidR="00F00951" w:rsidRPr="00CA24E4" w:rsidRDefault="00F00951" w:rsidP="00423212">
            <w:pPr>
              <w:pStyle w:val="ListParagraph"/>
              <w:numPr>
                <w:ilvl w:val="0"/>
                <w:numId w:val="11"/>
              </w:numPr>
              <w:spacing w:after="120"/>
              <w:ind w:left="454" w:hanging="454"/>
              <w:contextualSpacing w:val="0"/>
              <w:rPr>
                <w:rFonts w:ascii="Arial" w:hAnsi="Arial" w:cs="Arial"/>
                <w:sz w:val="18"/>
                <w:szCs w:val="18"/>
              </w:rPr>
            </w:pPr>
            <w:r w:rsidRPr="00CA24E4">
              <w:rPr>
                <w:rFonts w:ascii="Arial" w:hAnsi="Arial" w:cs="Arial"/>
                <w:sz w:val="18"/>
                <w:szCs w:val="18"/>
              </w:rPr>
              <w:lastRenderedPageBreak/>
              <w:t xml:space="preserve">If the employee does not take VES and is not redeployed they have another 4 weeks to consider an offer of voluntary retrenchment. In this case the payout is the balance of the 4 weeks plus 2 weeks’ salary for each year of service to a maximum of 48 weeks’ salary, plus pro rata LSL for each year of service. </w:t>
            </w:r>
          </w:p>
          <w:p w:rsidR="00F00951" w:rsidRPr="00761FAF" w:rsidRDefault="00F00951" w:rsidP="00F60610">
            <w:pPr>
              <w:pStyle w:val="ListParagraph"/>
              <w:numPr>
                <w:ilvl w:val="0"/>
                <w:numId w:val="11"/>
              </w:numPr>
              <w:spacing w:after="120"/>
              <w:ind w:left="454" w:hanging="454"/>
              <w:contextualSpacing w:val="0"/>
              <w:rPr>
                <w:rFonts w:ascii="Arial" w:hAnsi="Arial" w:cs="Arial"/>
                <w:sz w:val="18"/>
                <w:szCs w:val="18"/>
              </w:rPr>
            </w:pPr>
            <w:r w:rsidRPr="00761FAF">
              <w:rPr>
                <w:rFonts w:ascii="Arial" w:hAnsi="Arial" w:cs="Arial"/>
                <w:sz w:val="18"/>
                <w:szCs w:val="18"/>
              </w:rPr>
              <w:t>If after 2 months from the original notification an employee is not redeployed, has not taken VES or vol</w:t>
            </w:r>
            <w:r w:rsidR="00761FAF" w:rsidRPr="00761FAF">
              <w:rPr>
                <w:rFonts w:ascii="Arial" w:hAnsi="Arial" w:cs="Arial"/>
                <w:sz w:val="18"/>
                <w:szCs w:val="18"/>
              </w:rPr>
              <w:t>untary retrenchment  the VC may</w:t>
            </w:r>
            <w:r w:rsidR="00761FAF">
              <w:rPr>
                <w:rFonts w:ascii="Arial" w:hAnsi="Arial" w:cs="Arial"/>
                <w:sz w:val="18"/>
                <w:szCs w:val="18"/>
              </w:rPr>
              <w:t xml:space="preserve"> </w:t>
            </w:r>
            <w:r w:rsidRPr="00761FAF">
              <w:rPr>
                <w:rFonts w:ascii="Arial" w:hAnsi="Arial" w:cs="Arial"/>
                <w:sz w:val="18"/>
                <w:szCs w:val="18"/>
              </w:rPr>
              <w:t>transfer the employee to another position (there are 3 transfer options with/without salary maintenance), or terminate employment.</w:t>
            </w:r>
          </w:p>
          <w:p w:rsidR="00F00951" w:rsidRPr="00CA24E4" w:rsidRDefault="00F00951" w:rsidP="00385E0E">
            <w:pPr>
              <w:pStyle w:val="ListParagraph"/>
              <w:numPr>
                <w:ilvl w:val="0"/>
                <w:numId w:val="11"/>
              </w:numPr>
              <w:spacing w:after="120"/>
              <w:ind w:left="454" w:hanging="454"/>
              <w:contextualSpacing w:val="0"/>
              <w:rPr>
                <w:rFonts w:ascii="Arial" w:hAnsi="Arial" w:cs="Arial"/>
                <w:sz w:val="18"/>
                <w:szCs w:val="18"/>
              </w:rPr>
            </w:pPr>
            <w:r w:rsidRPr="00CA24E4">
              <w:rPr>
                <w:rFonts w:ascii="Arial" w:hAnsi="Arial" w:cs="Arial"/>
                <w:sz w:val="18"/>
                <w:szCs w:val="18"/>
              </w:rPr>
              <w:t xml:space="preserve">Termination payout is 6 months’ to 12 months’ salary depending on age, less any period elapsed since notice was first given, plus pro rata LSL for each year of service. </w:t>
            </w:r>
          </w:p>
        </w:tc>
        <w:tc>
          <w:tcPr>
            <w:tcW w:w="278" w:type="dxa"/>
            <w:shd w:val="clear" w:color="auto" w:fill="FFFFFF" w:themeFill="background1"/>
          </w:tcPr>
          <w:p w:rsidR="00F00951" w:rsidRPr="00CA24E4" w:rsidRDefault="00F00951" w:rsidP="00423212">
            <w:pPr>
              <w:pStyle w:val="Default"/>
              <w:spacing w:after="120"/>
              <w:ind w:left="1800"/>
              <w:rPr>
                <w:rFonts w:ascii="Arial" w:hAnsi="Arial" w:cs="Arial"/>
                <w:sz w:val="18"/>
                <w:szCs w:val="18"/>
              </w:rPr>
            </w:pPr>
          </w:p>
        </w:tc>
        <w:tc>
          <w:tcPr>
            <w:tcW w:w="7477" w:type="dxa"/>
          </w:tcPr>
          <w:p w:rsidR="00F00951" w:rsidRPr="001870D0" w:rsidRDefault="00F00951" w:rsidP="00423212">
            <w:pPr>
              <w:tabs>
                <w:tab w:val="left" w:pos="459"/>
              </w:tabs>
              <w:spacing w:before="120" w:after="120"/>
              <w:ind w:left="459" w:hanging="459"/>
              <w:rPr>
                <w:rFonts w:ascii="Arial" w:hAnsi="Arial" w:cs="Arial"/>
                <w:b/>
                <w:sz w:val="18"/>
                <w:szCs w:val="18"/>
              </w:rPr>
            </w:pPr>
            <w:r w:rsidRPr="001870D0">
              <w:rPr>
                <w:rFonts w:ascii="Arial" w:hAnsi="Arial" w:cs="Arial"/>
                <w:b/>
                <w:sz w:val="18"/>
                <w:szCs w:val="18"/>
              </w:rPr>
              <w:t>UCA (cl 68.2)</w:t>
            </w:r>
          </w:p>
          <w:p w:rsidR="00F00951" w:rsidRPr="00CA24E4" w:rsidRDefault="00F00951" w:rsidP="00423212">
            <w:pPr>
              <w:numPr>
                <w:ilvl w:val="0"/>
                <w:numId w:val="13"/>
              </w:numPr>
              <w:tabs>
                <w:tab w:val="left" w:pos="459"/>
              </w:tabs>
              <w:spacing w:after="120"/>
              <w:ind w:left="459" w:hanging="459"/>
              <w:rPr>
                <w:rFonts w:ascii="Arial" w:hAnsi="Arial" w:cs="Arial"/>
                <w:sz w:val="18"/>
                <w:szCs w:val="18"/>
              </w:rPr>
            </w:pPr>
            <w:r w:rsidRPr="00CA24E4">
              <w:rPr>
                <w:rFonts w:ascii="Arial" w:hAnsi="Arial" w:cs="Arial"/>
                <w:sz w:val="18"/>
                <w:szCs w:val="18"/>
              </w:rPr>
              <w:t>An 8 week transition period commences upon notification of termination for redundancy;</w:t>
            </w:r>
          </w:p>
          <w:p w:rsidR="00F00951" w:rsidRPr="00CA24E4" w:rsidRDefault="00F00951" w:rsidP="00385E0E">
            <w:pPr>
              <w:numPr>
                <w:ilvl w:val="0"/>
                <w:numId w:val="13"/>
              </w:numPr>
              <w:tabs>
                <w:tab w:val="left" w:pos="459"/>
              </w:tabs>
              <w:spacing w:after="60"/>
              <w:ind w:left="459" w:hanging="459"/>
              <w:rPr>
                <w:rFonts w:ascii="Arial" w:hAnsi="Arial" w:cs="Arial"/>
                <w:sz w:val="18"/>
                <w:szCs w:val="18"/>
              </w:rPr>
            </w:pPr>
            <w:r w:rsidRPr="00CA24E4">
              <w:rPr>
                <w:rFonts w:ascii="Arial" w:hAnsi="Arial" w:cs="Arial"/>
                <w:sz w:val="18"/>
                <w:szCs w:val="18"/>
              </w:rPr>
              <w:t>During the 8 week transition period an employee may</w:t>
            </w:r>
            <w:r w:rsidR="00761FAF">
              <w:rPr>
                <w:rFonts w:ascii="Arial" w:hAnsi="Arial" w:cs="Arial"/>
                <w:sz w:val="18"/>
                <w:szCs w:val="18"/>
              </w:rPr>
              <w:t>:</w:t>
            </w:r>
          </w:p>
          <w:p w:rsidR="00F00951" w:rsidRPr="00CA24E4" w:rsidRDefault="00F00951" w:rsidP="00385E0E">
            <w:pPr>
              <w:numPr>
                <w:ilvl w:val="1"/>
                <w:numId w:val="35"/>
              </w:numPr>
              <w:spacing w:after="60"/>
              <w:ind w:left="885" w:hanging="459"/>
              <w:rPr>
                <w:rFonts w:ascii="Arial" w:hAnsi="Arial" w:cs="Arial"/>
                <w:sz w:val="18"/>
                <w:szCs w:val="18"/>
              </w:rPr>
            </w:pPr>
            <w:r w:rsidRPr="00CA24E4">
              <w:rPr>
                <w:rFonts w:ascii="Arial" w:hAnsi="Arial" w:cs="Arial"/>
                <w:sz w:val="18"/>
                <w:szCs w:val="18"/>
              </w:rPr>
              <w:t xml:space="preserve">Be redeployed. If successful, redeployment may involve salary maintenance for periods of </w:t>
            </w:r>
            <w:r w:rsidR="00761FAF">
              <w:rPr>
                <w:rFonts w:ascii="Arial" w:hAnsi="Arial" w:cs="Arial"/>
                <w:sz w:val="18"/>
                <w:szCs w:val="18"/>
              </w:rPr>
              <w:t>6 or 12 months depending on age.</w:t>
            </w:r>
          </w:p>
          <w:p w:rsidR="00F00951" w:rsidRPr="00CA24E4" w:rsidRDefault="00F00951" w:rsidP="00385E0E">
            <w:pPr>
              <w:numPr>
                <w:ilvl w:val="1"/>
                <w:numId w:val="35"/>
              </w:numPr>
              <w:spacing w:after="60"/>
              <w:ind w:left="885" w:hanging="459"/>
              <w:rPr>
                <w:rFonts w:ascii="Arial" w:hAnsi="Arial" w:cs="Arial"/>
                <w:sz w:val="18"/>
                <w:szCs w:val="18"/>
              </w:rPr>
            </w:pPr>
            <w:r w:rsidRPr="00CA24E4">
              <w:rPr>
                <w:rFonts w:ascii="Arial" w:hAnsi="Arial" w:cs="Arial"/>
                <w:sz w:val="18"/>
                <w:szCs w:val="18"/>
              </w:rPr>
              <w:lastRenderedPageBreak/>
              <w:t xml:space="preserve">take voluntary separation and be paid 4 weeks’ pay per year for the first 10 years of service and 2 weeks’ pay per year of service thereafter, with a minimum payment of 12 weeks’ and a max of 52 weeks’ salary, plus the balance of the transition period, plus pro rata LSL for each year of service. </w:t>
            </w:r>
          </w:p>
          <w:p w:rsidR="00F00951" w:rsidRPr="00CA24E4" w:rsidRDefault="00F00951" w:rsidP="00385E0E">
            <w:pPr>
              <w:numPr>
                <w:ilvl w:val="1"/>
                <w:numId w:val="35"/>
              </w:numPr>
              <w:spacing w:after="60"/>
              <w:ind w:left="885" w:hanging="459"/>
              <w:rPr>
                <w:rFonts w:ascii="Arial" w:hAnsi="Arial" w:cs="Arial"/>
                <w:sz w:val="18"/>
                <w:szCs w:val="18"/>
              </w:rPr>
            </w:pPr>
            <w:r w:rsidRPr="00CA24E4">
              <w:rPr>
                <w:rFonts w:ascii="Arial" w:hAnsi="Arial" w:cs="Arial"/>
                <w:sz w:val="18"/>
                <w:szCs w:val="18"/>
              </w:rPr>
              <w:t xml:space="preserve">apply for a review of the decision that declared the employee surplus to requirements. The review is heard by a Review Committee which reports its findings to the VC whose decision is final. </w:t>
            </w:r>
          </w:p>
          <w:p w:rsidR="00F00951" w:rsidRPr="00CA24E4" w:rsidRDefault="00F00951" w:rsidP="00423212">
            <w:pPr>
              <w:numPr>
                <w:ilvl w:val="0"/>
                <w:numId w:val="13"/>
              </w:numPr>
              <w:tabs>
                <w:tab w:val="left" w:pos="459"/>
              </w:tabs>
              <w:spacing w:after="120"/>
              <w:ind w:left="459" w:hanging="459"/>
              <w:rPr>
                <w:rFonts w:ascii="Arial" w:hAnsi="Arial" w:cs="Arial"/>
                <w:sz w:val="18"/>
                <w:szCs w:val="18"/>
              </w:rPr>
            </w:pPr>
            <w:r w:rsidRPr="00CA24E4">
              <w:rPr>
                <w:rFonts w:ascii="Arial" w:hAnsi="Arial" w:cs="Arial"/>
                <w:sz w:val="18"/>
                <w:szCs w:val="18"/>
              </w:rPr>
              <w:t xml:space="preserve">If termination cannot be avoided at the end of the transition period the employee is retrenched with severance payments outlined above (less the payment in lieu of the transition period). </w:t>
            </w:r>
          </w:p>
          <w:p w:rsidR="00F00951" w:rsidRPr="00CA24E4" w:rsidRDefault="00F00951" w:rsidP="00423212">
            <w:pPr>
              <w:tabs>
                <w:tab w:val="left" w:pos="459"/>
              </w:tabs>
              <w:spacing w:after="120"/>
              <w:ind w:left="459" w:hanging="459"/>
              <w:rPr>
                <w:rFonts w:ascii="Arial" w:hAnsi="Arial" w:cs="Arial"/>
                <w:sz w:val="18"/>
                <w:szCs w:val="18"/>
              </w:rPr>
            </w:pPr>
          </w:p>
        </w:tc>
      </w:tr>
      <w:tr w:rsidR="00761FAF" w:rsidRPr="00CA24E4" w:rsidTr="00AF1621">
        <w:tc>
          <w:tcPr>
            <w:tcW w:w="14843" w:type="dxa"/>
            <w:gridSpan w:val="3"/>
            <w:shd w:val="clear" w:color="auto" w:fill="004786"/>
          </w:tcPr>
          <w:p w:rsidR="00761FAF" w:rsidRPr="00244098" w:rsidRDefault="00244098" w:rsidP="00244098">
            <w:pPr>
              <w:tabs>
                <w:tab w:val="left" w:pos="567"/>
              </w:tabs>
              <w:spacing w:before="120" w:after="120"/>
              <w:rPr>
                <w:rFonts w:ascii="Arial" w:hAnsi="Arial" w:cs="Arial"/>
                <w:b/>
                <w:color w:val="FFFFFF" w:themeColor="background1"/>
                <w:sz w:val="20"/>
                <w:szCs w:val="18"/>
              </w:rPr>
            </w:pPr>
            <w:r>
              <w:rPr>
                <w:rFonts w:ascii="Arial" w:hAnsi="Arial" w:cs="Arial"/>
                <w:b/>
                <w:color w:val="FFFFFF" w:themeColor="background1"/>
                <w:sz w:val="20"/>
                <w:szCs w:val="18"/>
              </w:rPr>
              <w:lastRenderedPageBreak/>
              <w:t>11.</w:t>
            </w:r>
            <w:r>
              <w:rPr>
                <w:rFonts w:ascii="Arial" w:hAnsi="Arial" w:cs="Arial"/>
                <w:b/>
                <w:color w:val="FFFFFF" w:themeColor="background1"/>
                <w:sz w:val="20"/>
                <w:szCs w:val="18"/>
              </w:rPr>
              <w:tab/>
            </w:r>
            <w:r w:rsidR="00761FAF" w:rsidRPr="00244098">
              <w:rPr>
                <w:rFonts w:ascii="Arial" w:hAnsi="Arial" w:cs="Arial"/>
                <w:b/>
                <w:color w:val="FFFFFF" w:themeColor="background1"/>
                <w:sz w:val="20"/>
                <w:szCs w:val="18"/>
              </w:rPr>
              <w:t>Reclassification</w:t>
            </w:r>
          </w:p>
        </w:tc>
      </w:tr>
      <w:tr w:rsidR="00F00951" w:rsidRPr="00CA24E4" w:rsidTr="001870D0">
        <w:tc>
          <w:tcPr>
            <w:tcW w:w="7088" w:type="dxa"/>
            <w:shd w:val="clear" w:color="auto" w:fill="F2F2F2" w:themeFill="background1" w:themeFillShade="F2"/>
          </w:tcPr>
          <w:p w:rsidR="00F00951" w:rsidRPr="001870D0" w:rsidRDefault="00761FAF" w:rsidP="00761FAF">
            <w:pPr>
              <w:pStyle w:val="ListParagraph"/>
              <w:tabs>
                <w:tab w:val="left" w:pos="1418"/>
              </w:tabs>
              <w:spacing w:before="120" w:after="120"/>
              <w:ind w:left="454" w:hanging="454"/>
              <w:contextualSpacing w:val="0"/>
              <w:rPr>
                <w:rFonts w:ascii="Arial" w:hAnsi="Arial" w:cs="Arial"/>
                <w:b/>
                <w:sz w:val="18"/>
                <w:szCs w:val="18"/>
              </w:rPr>
            </w:pPr>
            <w:r w:rsidRPr="001870D0">
              <w:rPr>
                <w:rFonts w:ascii="Arial" w:hAnsi="Arial" w:cs="Arial"/>
                <w:b/>
                <w:sz w:val="18"/>
                <w:szCs w:val="18"/>
              </w:rPr>
              <w:t>MEA</w:t>
            </w:r>
          </w:p>
          <w:p w:rsidR="00F00951" w:rsidRPr="00CA24E4" w:rsidRDefault="00F00951" w:rsidP="00761FAF">
            <w:pPr>
              <w:pStyle w:val="ListParagraph"/>
              <w:numPr>
                <w:ilvl w:val="0"/>
                <w:numId w:val="14"/>
              </w:numPr>
              <w:tabs>
                <w:tab w:val="left" w:pos="1843"/>
              </w:tabs>
              <w:spacing w:after="120"/>
              <w:ind w:left="454" w:hanging="454"/>
              <w:contextualSpacing w:val="0"/>
              <w:rPr>
                <w:rFonts w:ascii="Arial" w:hAnsi="Arial" w:cs="Arial"/>
                <w:sz w:val="18"/>
                <w:szCs w:val="18"/>
              </w:rPr>
            </w:pPr>
            <w:r w:rsidRPr="00CA24E4">
              <w:rPr>
                <w:rFonts w:ascii="Arial" w:hAnsi="Arial" w:cs="Arial"/>
                <w:sz w:val="18"/>
                <w:szCs w:val="18"/>
              </w:rPr>
              <w:t>The Monash agreement is silent on a reclassification process, but the     agreement does include a classification review process in cases where a reclassification decision is disputed by an employee (cl 70).</w:t>
            </w:r>
          </w:p>
          <w:p w:rsidR="00F00951" w:rsidRPr="00CA24E4" w:rsidRDefault="00F00951" w:rsidP="00385E0E">
            <w:pPr>
              <w:pStyle w:val="ListParagraph"/>
              <w:numPr>
                <w:ilvl w:val="0"/>
                <w:numId w:val="14"/>
              </w:numPr>
              <w:tabs>
                <w:tab w:val="left" w:pos="1843"/>
              </w:tabs>
              <w:spacing w:after="60"/>
              <w:ind w:left="454" w:hanging="454"/>
              <w:contextualSpacing w:val="0"/>
              <w:rPr>
                <w:rFonts w:ascii="Arial" w:hAnsi="Arial" w:cs="Arial"/>
                <w:sz w:val="18"/>
                <w:szCs w:val="18"/>
              </w:rPr>
            </w:pPr>
            <w:r w:rsidRPr="00CA24E4">
              <w:rPr>
                <w:rFonts w:ascii="Arial" w:hAnsi="Arial" w:cs="Arial"/>
                <w:sz w:val="18"/>
                <w:szCs w:val="18"/>
              </w:rPr>
              <w:t>The reclassification process is contained in HR policy and consists of the following stages:</w:t>
            </w:r>
          </w:p>
          <w:p w:rsidR="00F00951" w:rsidRPr="00CA24E4" w:rsidRDefault="00F00951" w:rsidP="00385E0E">
            <w:pPr>
              <w:pStyle w:val="ListParagraph"/>
              <w:numPr>
                <w:ilvl w:val="5"/>
                <w:numId w:val="15"/>
              </w:numPr>
              <w:spacing w:after="60"/>
              <w:ind w:left="880" w:hanging="454"/>
              <w:contextualSpacing w:val="0"/>
              <w:rPr>
                <w:rFonts w:ascii="Arial" w:hAnsi="Arial" w:cs="Arial"/>
                <w:sz w:val="18"/>
                <w:szCs w:val="18"/>
              </w:rPr>
            </w:pPr>
            <w:r w:rsidRPr="00CA24E4">
              <w:rPr>
                <w:rFonts w:ascii="Arial" w:hAnsi="Arial" w:cs="Arial"/>
                <w:sz w:val="18"/>
                <w:szCs w:val="18"/>
              </w:rPr>
              <w:t>The applicant goes through several steps involving the supervisor and HR to get the revised position description approved;</w:t>
            </w:r>
          </w:p>
          <w:p w:rsidR="00F00951" w:rsidRPr="00CA24E4" w:rsidRDefault="00F00951" w:rsidP="00385E0E">
            <w:pPr>
              <w:pStyle w:val="ListParagraph"/>
              <w:numPr>
                <w:ilvl w:val="5"/>
                <w:numId w:val="15"/>
              </w:numPr>
              <w:spacing w:after="60"/>
              <w:ind w:left="880" w:hanging="454"/>
              <w:contextualSpacing w:val="0"/>
              <w:rPr>
                <w:rFonts w:ascii="Arial" w:hAnsi="Arial" w:cs="Arial"/>
                <w:sz w:val="18"/>
                <w:szCs w:val="18"/>
              </w:rPr>
            </w:pPr>
            <w:r w:rsidRPr="00CA24E4">
              <w:rPr>
                <w:rFonts w:ascii="Arial" w:hAnsi="Arial" w:cs="Arial"/>
                <w:sz w:val="18"/>
                <w:szCs w:val="18"/>
              </w:rPr>
              <w:t>The approved position description is evaluated by an HR Business Partner using a Classification Tool;</w:t>
            </w:r>
          </w:p>
          <w:p w:rsidR="00F00951" w:rsidRPr="00CA24E4" w:rsidRDefault="00F00951" w:rsidP="00385E0E">
            <w:pPr>
              <w:pStyle w:val="ListParagraph"/>
              <w:numPr>
                <w:ilvl w:val="5"/>
                <w:numId w:val="15"/>
              </w:numPr>
              <w:spacing w:after="60"/>
              <w:ind w:left="880" w:hanging="454"/>
              <w:contextualSpacing w:val="0"/>
              <w:rPr>
                <w:rFonts w:ascii="Arial" w:hAnsi="Arial" w:cs="Arial"/>
                <w:sz w:val="18"/>
                <w:szCs w:val="18"/>
              </w:rPr>
            </w:pPr>
            <w:r w:rsidRPr="00CA24E4">
              <w:rPr>
                <w:rFonts w:ascii="Arial" w:hAnsi="Arial" w:cs="Arial"/>
                <w:sz w:val="18"/>
                <w:szCs w:val="18"/>
              </w:rPr>
              <w:t xml:space="preserve">The HR Business Partner sends the evaluation outcome to the members of the relevant Classifications Committee for endorsement. </w:t>
            </w:r>
          </w:p>
          <w:p w:rsidR="00F00951" w:rsidRPr="00CA24E4" w:rsidRDefault="00F00951" w:rsidP="00385E0E">
            <w:pPr>
              <w:pStyle w:val="ListParagraph"/>
              <w:spacing w:after="60"/>
              <w:ind w:left="454"/>
              <w:contextualSpacing w:val="0"/>
              <w:rPr>
                <w:rFonts w:ascii="Arial" w:hAnsi="Arial" w:cs="Arial"/>
                <w:sz w:val="18"/>
                <w:szCs w:val="18"/>
              </w:rPr>
            </w:pPr>
            <w:r w:rsidRPr="00CA24E4">
              <w:rPr>
                <w:rFonts w:ascii="Arial" w:hAnsi="Arial" w:cs="Arial"/>
                <w:sz w:val="18"/>
                <w:szCs w:val="18"/>
              </w:rPr>
              <w:t>There are 3 committees (HEW1-7, HEW 8-9 and HEW 10), each one consists of HR people only and no other staff or union membership.</w:t>
            </w:r>
          </w:p>
          <w:p w:rsidR="00F00951" w:rsidRPr="00CA24E4" w:rsidRDefault="00F00951" w:rsidP="00761FAF">
            <w:pPr>
              <w:pStyle w:val="ListParagraph"/>
              <w:numPr>
                <w:ilvl w:val="5"/>
                <w:numId w:val="15"/>
              </w:numPr>
              <w:spacing w:after="120"/>
              <w:ind w:left="880" w:hanging="454"/>
              <w:contextualSpacing w:val="0"/>
              <w:rPr>
                <w:rFonts w:ascii="Arial" w:hAnsi="Arial" w:cs="Arial"/>
                <w:sz w:val="18"/>
                <w:szCs w:val="18"/>
              </w:rPr>
            </w:pPr>
            <w:r w:rsidRPr="00CA24E4">
              <w:rPr>
                <w:rFonts w:ascii="Arial" w:hAnsi="Arial" w:cs="Arial"/>
                <w:sz w:val="18"/>
                <w:szCs w:val="18"/>
              </w:rPr>
              <w:t>The reclassification proposal is approved or rejected by the Committee.</w:t>
            </w:r>
          </w:p>
          <w:p w:rsidR="00F00951" w:rsidRPr="00CA24E4" w:rsidRDefault="00F00951" w:rsidP="00761FAF">
            <w:pPr>
              <w:pStyle w:val="ListParagraph"/>
              <w:numPr>
                <w:ilvl w:val="0"/>
                <w:numId w:val="17"/>
              </w:numPr>
              <w:tabs>
                <w:tab w:val="left" w:pos="1985"/>
              </w:tabs>
              <w:spacing w:after="120"/>
              <w:ind w:left="454" w:hanging="454"/>
              <w:contextualSpacing w:val="0"/>
              <w:rPr>
                <w:rFonts w:ascii="Arial" w:hAnsi="Arial" w:cs="Arial"/>
                <w:sz w:val="18"/>
                <w:szCs w:val="18"/>
              </w:rPr>
            </w:pPr>
            <w:r w:rsidRPr="00CA24E4">
              <w:rPr>
                <w:rFonts w:ascii="Arial" w:hAnsi="Arial" w:cs="Arial"/>
                <w:sz w:val="18"/>
                <w:szCs w:val="18"/>
              </w:rPr>
              <w:t>Where an employee disputes the outcome of the classification process the employee may apply for a review of t</w:t>
            </w:r>
            <w:r w:rsidR="005128AF">
              <w:rPr>
                <w:rFonts w:ascii="Arial" w:hAnsi="Arial" w:cs="Arial"/>
                <w:sz w:val="18"/>
                <w:szCs w:val="18"/>
              </w:rPr>
              <w:t>he decision by a Classification.</w:t>
            </w:r>
          </w:p>
          <w:p w:rsidR="00F00951" w:rsidRDefault="00F00951" w:rsidP="00761FAF">
            <w:pPr>
              <w:pStyle w:val="ListParagraph"/>
              <w:tabs>
                <w:tab w:val="left" w:pos="1985"/>
              </w:tabs>
              <w:spacing w:after="120"/>
              <w:ind w:left="454"/>
              <w:contextualSpacing w:val="0"/>
              <w:rPr>
                <w:rFonts w:ascii="Arial" w:hAnsi="Arial" w:cs="Arial"/>
                <w:sz w:val="18"/>
                <w:szCs w:val="18"/>
              </w:rPr>
            </w:pPr>
            <w:r w:rsidRPr="00CA24E4">
              <w:rPr>
                <w:rFonts w:ascii="Arial" w:hAnsi="Arial" w:cs="Arial"/>
                <w:sz w:val="18"/>
                <w:szCs w:val="18"/>
              </w:rPr>
              <w:t xml:space="preserve">Review Committee (clause 70 of the agreement). This review process applies only for positions up to HEW 9. </w:t>
            </w:r>
          </w:p>
          <w:p w:rsidR="00684B0D" w:rsidRPr="00CA24E4" w:rsidRDefault="00684B0D" w:rsidP="00761FAF">
            <w:pPr>
              <w:pStyle w:val="ListParagraph"/>
              <w:tabs>
                <w:tab w:val="left" w:pos="1985"/>
              </w:tabs>
              <w:spacing w:after="120"/>
              <w:ind w:left="454"/>
              <w:contextualSpacing w:val="0"/>
              <w:rPr>
                <w:rFonts w:ascii="Arial" w:hAnsi="Arial" w:cs="Arial"/>
                <w:sz w:val="18"/>
                <w:szCs w:val="18"/>
              </w:rPr>
            </w:pPr>
          </w:p>
          <w:p w:rsidR="00F00951" w:rsidRPr="00CA24E4" w:rsidRDefault="00F00951" w:rsidP="00761FAF">
            <w:pPr>
              <w:pStyle w:val="ListParagraph"/>
              <w:numPr>
                <w:ilvl w:val="0"/>
                <w:numId w:val="17"/>
              </w:numPr>
              <w:tabs>
                <w:tab w:val="left" w:pos="1985"/>
              </w:tabs>
              <w:spacing w:after="60"/>
              <w:ind w:left="454" w:hanging="454"/>
              <w:contextualSpacing w:val="0"/>
              <w:rPr>
                <w:rFonts w:ascii="Arial" w:hAnsi="Arial" w:cs="Arial"/>
                <w:sz w:val="18"/>
                <w:szCs w:val="18"/>
              </w:rPr>
            </w:pPr>
            <w:r w:rsidRPr="00CA24E4">
              <w:rPr>
                <w:rFonts w:ascii="Arial" w:hAnsi="Arial" w:cs="Arial"/>
                <w:sz w:val="18"/>
                <w:szCs w:val="18"/>
              </w:rPr>
              <w:lastRenderedPageBreak/>
              <w:t>Membership of the Review Committee comprises:</w:t>
            </w:r>
          </w:p>
          <w:p w:rsidR="00F00951" w:rsidRPr="00CA24E4" w:rsidRDefault="00F00951" w:rsidP="00761FAF">
            <w:pPr>
              <w:pStyle w:val="ListParagraph"/>
              <w:numPr>
                <w:ilvl w:val="0"/>
                <w:numId w:val="50"/>
              </w:numPr>
              <w:tabs>
                <w:tab w:val="left" w:pos="1985"/>
              </w:tabs>
              <w:spacing w:after="60"/>
              <w:ind w:left="880" w:hanging="454"/>
              <w:contextualSpacing w:val="0"/>
              <w:rPr>
                <w:rFonts w:ascii="Arial" w:hAnsi="Arial" w:cs="Arial"/>
                <w:sz w:val="18"/>
                <w:szCs w:val="18"/>
              </w:rPr>
            </w:pPr>
            <w:r w:rsidRPr="00CA24E4">
              <w:rPr>
                <w:rFonts w:ascii="Arial" w:hAnsi="Arial" w:cs="Arial"/>
                <w:sz w:val="18"/>
                <w:szCs w:val="18"/>
              </w:rPr>
              <w:t>The nominee of the V</w:t>
            </w:r>
            <w:r w:rsidR="00761FAF">
              <w:rPr>
                <w:rFonts w:ascii="Arial" w:hAnsi="Arial" w:cs="Arial"/>
                <w:sz w:val="18"/>
                <w:szCs w:val="18"/>
              </w:rPr>
              <w:t>ice-</w:t>
            </w:r>
            <w:r w:rsidRPr="00CA24E4">
              <w:rPr>
                <w:rFonts w:ascii="Arial" w:hAnsi="Arial" w:cs="Arial"/>
                <w:sz w:val="18"/>
                <w:szCs w:val="18"/>
              </w:rPr>
              <w:t>President (Administration)</w:t>
            </w:r>
          </w:p>
          <w:p w:rsidR="00F00951" w:rsidRPr="00CA24E4" w:rsidRDefault="00F00951" w:rsidP="00761FAF">
            <w:pPr>
              <w:pStyle w:val="ListParagraph"/>
              <w:numPr>
                <w:ilvl w:val="0"/>
                <w:numId w:val="50"/>
              </w:numPr>
              <w:tabs>
                <w:tab w:val="left" w:pos="1985"/>
              </w:tabs>
              <w:spacing w:after="60"/>
              <w:ind w:left="880" w:hanging="454"/>
              <w:contextualSpacing w:val="0"/>
              <w:rPr>
                <w:rFonts w:ascii="Arial" w:hAnsi="Arial" w:cs="Arial"/>
                <w:sz w:val="18"/>
                <w:szCs w:val="18"/>
              </w:rPr>
            </w:pPr>
            <w:r w:rsidRPr="00CA24E4">
              <w:rPr>
                <w:rFonts w:ascii="Arial" w:hAnsi="Arial" w:cs="Arial"/>
                <w:sz w:val="18"/>
                <w:szCs w:val="18"/>
              </w:rPr>
              <w:t xml:space="preserve">A nominee of the </w:t>
            </w:r>
            <w:r w:rsidR="00722AF4">
              <w:rPr>
                <w:rFonts w:ascii="Arial" w:hAnsi="Arial" w:cs="Arial"/>
                <w:sz w:val="18"/>
                <w:szCs w:val="18"/>
              </w:rPr>
              <w:t>Dean</w:t>
            </w:r>
            <w:r w:rsidRPr="00CA24E4">
              <w:rPr>
                <w:rFonts w:ascii="Arial" w:hAnsi="Arial" w:cs="Arial"/>
                <w:sz w:val="18"/>
                <w:szCs w:val="18"/>
              </w:rPr>
              <w:t>/Director of the appellant’s area</w:t>
            </w:r>
          </w:p>
          <w:p w:rsidR="00F00951" w:rsidRPr="00722AF4" w:rsidRDefault="00F00951" w:rsidP="00761FAF">
            <w:pPr>
              <w:pStyle w:val="ListParagraph"/>
              <w:numPr>
                <w:ilvl w:val="0"/>
                <w:numId w:val="50"/>
              </w:numPr>
              <w:tabs>
                <w:tab w:val="left" w:pos="1985"/>
              </w:tabs>
              <w:spacing w:after="120"/>
              <w:ind w:left="880" w:hanging="454"/>
              <w:contextualSpacing w:val="0"/>
              <w:rPr>
                <w:rFonts w:ascii="Arial" w:hAnsi="Arial" w:cs="Arial"/>
                <w:sz w:val="18"/>
                <w:szCs w:val="18"/>
              </w:rPr>
            </w:pPr>
            <w:r w:rsidRPr="00722AF4">
              <w:rPr>
                <w:rFonts w:ascii="Arial" w:hAnsi="Arial" w:cs="Arial"/>
                <w:sz w:val="18"/>
                <w:szCs w:val="18"/>
              </w:rPr>
              <w:t>Two nominees of the NTEU Branch President.</w:t>
            </w:r>
          </w:p>
        </w:tc>
        <w:tc>
          <w:tcPr>
            <w:tcW w:w="278" w:type="dxa"/>
          </w:tcPr>
          <w:p w:rsidR="00F00951" w:rsidRPr="00CA24E4" w:rsidRDefault="00F00951" w:rsidP="00423212">
            <w:pPr>
              <w:pStyle w:val="Default"/>
              <w:spacing w:after="120"/>
              <w:ind w:left="1800"/>
              <w:rPr>
                <w:rFonts w:ascii="Arial" w:hAnsi="Arial" w:cs="Arial"/>
                <w:sz w:val="18"/>
                <w:szCs w:val="18"/>
              </w:rPr>
            </w:pPr>
          </w:p>
        </w:tc>
        <w:tc>
          <w:tcPr>
            <w:tcW w:w="7477" w:type="dxa"/>
          </w:tcPr>
          <w:p w:rsidR="00F00951" w:rsidRPr="001870D0" w:rsidRDefault="00F00951" w:rsidP="00761FAF">
            <w:pPr>
              <w:spacing w:before="120" w:after="120"/>
              <w:ind w:left="459" w:hanging="459"/>
              <w:rPr>
                <w:rFonts w:ascii="Arial" w:hAnsi="Arial" w:cs="Arial"/>
                <w:b/>
                <w:sz w:val="18"/>
                <w:szCs w:val="18"/>
              </w:rPr>
            </w:pPr>
            <w:r w:rsidRPr="001870D0">
              <w:rPr>
                <w:rFonts w:ascii="Arial" w:hAnsi="Arial" w:cs="Arial"/>
                <w:b/>
                <w:sz w:val="18"/>
                <w:szCs w:val="18"/>
              </w:rPr>
              <w:t>UCA (cl 45)</w:t>
            </w:r>
          </w:p>
          <w:p w:rsidR="00F00951" w:rsidRPr="00CA24E4" w:rsidRDefault="00F00951" w:rsidP="00761FAF">
            <w:pPr>
              <w:pStyle w:val="ListParagraph"/>
              <w:numPr>
                <w:ilvl w:val="0"/>
                <w:numId w:val="16"/>
              </w:numPr>
              <w:spacing w:after="120"/>
              <w:ind w:left="459" w:hanging="459"/>
              <w:contextualSpacing w:val="0"/>
              <w:rPr>
                <w:rFonts w:ascii="Arial" w:hAnsi="Arial" w:cs="Arial"/>
                <w:sz w:val="18"/>
                <w:szCs w:val="18"/>
              </w:rPr>
            </w:pPr>
            <w:r w:rsidRPr="00CA24E4">
              <w:rPr>
                <w:rFonts w:ascii="Arial" w:hAnsi="Arial" w:cs="Arial"/>
                <w:sz w:val="18"/>
                <w:szCs w:val="18"/>
              </w:rPr>
              <w:t>Where a position incumbent believes that the requirements of the position have changed a revised position description requires the approval of the incumbent, the supervisor and the HOS/Section. An approved position description forms the basis of an application for reclassification of the position which goes to a Classifications Committee comprising an HR Manager and nominees of the Director HR and the relevant union. The committee’s reclassification decision is sent to the Vice-Chancellor for approval;</w:t>
            </w:r>
          </w:p>
          <w:p w:rsidR="00F00951" w:rsidRPr="00CA24E4" w:rsidRDefault="00F00951" w:rsidP="00761FAF">
            <w:pPr>
              <w:pStyle w:val="ListParagraph"/>
              <w:numPr>
                <w:ilvl w:val="0"/>
                <w:numId w:val="16"/>
              </w:numPr>
              <w:spacing w:after="120"/>
              <w:ind w:left="459" w:hanging="459"/>
              <w:contextualSpacing w:val="0"/>
              <w:rPr>
                <w:rFonts w:ascii="Arial" w:hAnsi="Arial" w:cs="Arial"/>
                <w:sz w:val="18"/>
                <w:szCs w:val="18"/>
              </w:rPr>
            </w:pPr>
            <w:r w:rsidRPr="00CA24E4">
              <w:rPr>
                <w:rFonts w:ascii="Arial" w:hAnsi="Arial" w:cs="Arial"/>
                <w:sz w:val="18"/>
                <w:szCs w:val="18"/>
              </w:rPr>
              <w:t>A disputed reclassification decision may go to a Classification Review Committee whose decision is sent to the Vice-Chancellor for final approval. (cl 46)</w:t>
            </w:r>
          </w:p>
          <w:p w:rsidR="00F00951" w:rsidRPr="00CA24E4" w:rsidRDefault="00F00951" w:rsidP="00761FAF">
            <w:pPr>
              <w:pStyle w:val="ListParagraph"/>
              <w:numPr>
                <w:ilvl w:val="0"/>
                <w:numId w:val="16"/>
              </w:numPr>
              <w:spacing w:after="60"/>
              <w:ind w:left="459" w:hanging="459"/>
              <w:contextualSpacing w:val="0"/>
              <w:rPr>
                <w:rFonts w:ascii="Arial" w:hAnsi="Arial" w:cs="Arial"/>
                <w:sz w:val="18"/>
                <w:szCs w:val="18"/>
              </w:rPr>
            </w:pPr>
            <w:r w:rsidRPr="00CA24E4">
              <w:rPr>
                <w:rFonts w:ascii="Arial" w:hAnsi="Arial" w:cs="Arial"/>
                <w:sz w:val="18"/>
                <w:szCs w:val="18"/>
              </w:rPr>
              <w:t>Membership of the Review Committee comprises:</w:t>
            </w:r>
          </w:p>
          <w:p w:rsidR="00F00951" w:rsidRPr="00CA24E4" w:rsidRDefault="00771E37" w:rsidP="00761FAF">
            <w:pPr>
              <w:pStyle w:val="ListParagraph"/>
              <w:numPr>
                <w:ilvl w:val="0"/>
                <w:numId w:val="36"/>
              </w:numPr>
              <w:spacing w:after="60"/>
              <w:ind w:left="885" w:hanging="459"/>
              <w:contextualSpacing w:val="0"/>
              <w:rPr>
                <w:rFonts w:ascii="Arial" w:hAnsi="Arial" w:cs="Arial"/>
                <w:sz w:val="18"/>
                <w:szCs w:val="18"/>
              </w:rPr>
            </w:pPr>
            <w:r>
              <w:rPr>
                <w:rFonts w:ascii="Arial" w:hAnsi="Arial" w:cs="Arial"/>
                <w:sz w:val="18"/>
                <w:szCs w:val="18"/>
              </w:rPr>
              <w:t>A Chair, who will be a DVC (or equivalent</w:t>
            </w:r>
            <w:r w:rsidR="00096B60">
              <w:rPr>
                <w:rFonts w:ascii="Arial" w:hAnsi="Arial" w:cs="Arial"/>
                <w:sz w:val="18"/>
                <w:szCs w:val="18"/>
              </w:rPr>
              <w:t xml:space="preserve"> officer</w:t>
            </w:r>
            <w:r>
              <w:rPr>
                <w:rFonts w:ascii="Arial" w:hAnsi="Arial" w:cs="Arial"/>
                <w:sz w:val="18"/>
                <w:szCs w:val="18"/>
              </w:rPr>
              <w:t>)</w:t>
            </w:r>
            <w:r w:rsidR="00F00951" w:rsidRPr="00CA24E4">
              <w:rPr>
                <w:rFonts w:ascii="Arial" w:hAnsi="Arial" w:cs="Arial"/>
                <w:sz w:val="18"/>
                <w:szCs w:val="18"/>
              </w:rPr>
              <w:t xml:space="preserve"> or </w:t>
            </w:r>
            <w:r>
              <w:rPr>
                <w:rFonts w:ascii="Arial" w:hAnsi="Arial" w:cs="Arial"/>
                <w:sz w:val="18"/>
                <w:szCs w:val="18"/>
              </w:rPr>
              <w:t>their</w:t>
            </w:r>
            <w:r w:rsidR="00F00951" w:rsidRPr="00CA24E4">
              <w:rPr>
                <w:rFonts w:ascii="Arial" w:hAnsi="Arial" w:cs="Arial"/>
                <w:sz w:val="18"/>
                <w:szCs w:val="18"/>
              </w:rPr>
              <w:t xml:space="preserve"> nominee </w:t>
            </w:r>
            <w:r w:rsidR="00096B60">
              <w:rPr>
                <w:rFonts w:ascii="Arial" w:hAnsi="Arial" w:cs="Arial"/>
                <w:sz w:val="18"/>
                <w:szCs w:val="18"/>
              </w:rPr>
              <w:t xml:space="preserve">and mutually </w:t>
            </w:r>
            <w:r w:rsidR="00F00951" w:rsidRPr="00CA24E4">
              <w:rPr>
                <w:rFonts w:ascii="Arial" w:hAnsi="Arial" w:cs="Arial"/>
                <w:sz w:val="18"/>
                <w:szCs w:val="18"/>
              </w:rPr>
              <w:t>agreed by the Committee</w:t>
            </w:r>
          </w:p>
          <w:p w:rsidR="00F00951" w:rsidRPr="00CA24E4" w:rsidRDefault="00F00951" w:rsidP="00761FAF">
            <w:pPr>
              <w:pStyle w:val="ListParagraph"/>
              <w:numPr>
                <w:ilvl w:val="0"/>
                <w:numId w:val="36"/>
              </w:numPr>
              <w:spacing w:after="60"/>
              <w:ind w:left="885" w:hanging="459"/>
              <w:contextualSpacing w:val="0"/>
              <w:rPr>
                <w:rFonts w:ascii="Arial" w:hAnsi="Arial" w:cs="Arial"/>
                <w:sz w:val="18"/>
                <w:szCs w:val="18"/>
              </w:rPr>
            </w:pPr>
            <w:r w:rsidRPr="00CA24E4">
              <w:rPr>
                <w:rFonts w:ascii="Arial" w:hAnsi="Arial" w:cs="Arial"/>
                <w:sz w:val="18"/>
                <w:szCs w:val="18"/>
              </w:rPr>
              <w:t>Director HR, or nominee</w:t>
            </w:r>
          </w:p>
          <w:p w:rsidR="00F00951" w:rsidRPr="00CA24E4" w:rsidRDefault="00F00951" w:rsidP="00761FAF">
            <w:pPr>
              <w:pStyle w:val="ListParagraph"/>
              <w:numPr>
                <w:ilvl w:val="0"/>
                <w:numId w:val="36"/>
              </w:numPr>
              <w:spacing w:after="120"/>
              <w:ind w:left="885" w:hanging="459"/>
              <w:contextualSpacing w:val="0"/>
              <w:rPr>
                <w:rFonts w:ascii="Arial" w:hAnsi="Arial" w:cs="Arial"/>
                <w:sz w:val="18"/>
                <w:szCs w:val="18"/>
              </w:rPr>
            </w:pPr>
            <w:r w:rsidRPr="00CA24E4">
              <w:rPr>
                <w:rFonts w:ascii="Arial" w:hAnsi="Arial" w:cs="Arial"/>
                <w:sz w:val="18"/>
                <w:szCs w:val="18"/>
              </w:rPr>
              <w:t>One trained general staff member nominated by the relevant union.</w:t>
            </w:r>
          </w:p>
          <w:p w:rsidR="00F00951" w:rsidRPr="00CA24E4" w:rsidRDefault="00F00951" w:rsidP="00761FAF">
            <w:pPr>
              <w:pStyle w:val="ListParagraph"/>
              <w:numPr>
                <w:ilvl w:val="0"/>
                <w:numId w:val="30"/>
              </w:numPr>
              <w:spacing w:after="120"/>
              <w:ind w:left="459" w:hanging="459"/>
              <w:contextualSpacing w:val="0"/>
              <w:rPr>
                <w:rFonts w:ascii="Arial" w:hAnsi="Arial" w:cs="Arial"/>
                <w:sz w:val="18"/>
                <w:szCs w:val="18"/>
              </w:rPr>
            </w:pPr>
            <w:r w:rsidRPr="00CA24E4">
              <w:rPr>
                <w:rFonts w:ascii="Arial" w:hAnsi="Arial" w:cs="Arial"/>
                <w:sz w:val="18"/>
                <w:szCs w:val="18"/>
              </w:rPr>
              <w:t>Committee members must be trained in objective work value assessment and must not be an immediate supervisor or team member within the work unit of the position being considered.</w:t>
            </w:r>
          </w:p>
          <w:p w:rsidR="00F00951" w:rsidRPr="00CA24E4" w:rsidRDefault="00F00951" w:rsidP="00761FAF">
            <w:pPr>
              <w:pStyle w:val="ListParagraph"/>
              <w:numPr>
                <w:ilvl w:val="0"/>
                <w:numId w:val="30"/>
              </w:numPr>
              <w:spacing w:after="120"/>
              <w:ind w:left="459" w:hanging="459"/>
              <w:contextualSpacing w:val="0"/>
              <w:rPr>
                <w:rFonts w:ascii="Arial" w:hAnsi="Arial" w:cs="Arial"/>
                <w:sz w:val="18"/>
                <w:szCs w:val="18"/>
              </w:rPr>
            </w:pPr>
            <w:r w:rsidRPr="00CA24E4">
              <w:rPr>
                <w:rFonts w:ascii="Arial" w:hAnsi="Arial" w:cs="Arial"/>
                <w:sz w:val="18"/>
                <w:szCs w:val="18"/>
              </w:rPr>
              <w:t>Reclassification Committee meetings to occur bi-monthly</w:t>
            </w:r>
            <w:r w:rsidR="005128AF">
              <w:rPr>
                <w:rFonts w:ascii="Arial" w:hAnsi="Arial" w:cs="Arial"/>
                <w:sz w:val="18"/>
                <w:szCs w:val="18"/>
              </w:rPr>
              <w:t>.</w:t>
            </w:r>
          </w:p>
          <w:p w:rsidR="00F00951" w:rsidRPr="00CA24E4" w:rsidRDefault="00F00951" w:rsidP="00761FAF">
            <w:pPr>
              <w:pStyle w:val="ListParagraph"/>
              <w:numPr>
                <w:ilvl w:val="0"/>
                <w:numId w:val="30"/>
              </w:numPr>
              <w:spacing w:after="120"/>
              <w:ind w:left="459" w:hanging="459"/>
              <w:contextualSpacing w:val="0"/>
              <w:rPr>
                <w:rFonts w:ascii="Arial" w:hAnsi="Arial" w:cs="Arial"/>
                <w:sz w:val="18"/>
                <w:szCs w:val="18"/>
              </w:rPr>
            </w:pPr>
            <w:r w:rsidRPr="00CA24E4">
              <w:rPr>
                <w:rFonts w:ascii="Arial" w:hAnsi="Arial" w:cs="Arial"/>
                <w:sz w:val="18"/>
                <w:szCs w:val="18"/>
              </w:rPr>
              <w:lastRenderedPageBreak/>
              <w:t>Research positions shall be classified on basis of duties required, not grant funds received or applied for.</w:t>
            </w:r>
          </w:p>
          <w:p w:rsidR="00F00951" w:rsidRPr="00CA24E4" w:rsidRDefault="00F00951" w:rsidP="00761FAF">
            <w:pPr>
              <w:pStyle w:val="ListParagraph"/>
              <w:numPr>
                <w:ilvl w:val="0"/>
                <w:numId w:val="30"/>
              </w:numPr>
              <w:spacing w:after="120"/>
              <w:ind w:left="459" w:hanging="459"/>
              <w:contextualSpacing w:val="0"/>
              <w:rPr>
                <w:rFonts w:ascii="Arial" w:hAnsi="Arial" w:cs="Arial"/>
                <w:sz w:val="18"/>
                <w:szCs w:val="18"/>
              </w:rPr>
            </w:pPr>
            <w:r w:rsidRPr="00CA24E4">
              <w:rPr>
                <w:rFonts w:ascii="Arial" w:hAnsi="Arial" w:cs="Arial"/>
                <w:sz w:val="18"/>
                <w:szCs w:val="18"/>
              </w:rPr>
              <w:t>Training or undertaking duties as part of a Reclassification Committee will be recognised as work and adequate time release shall be provided.</w:t>
            </w:r>
          </w:p>
          <w:p w:rsidR="00F00951" w:rsidRPr="00CA24E4" w:rsidRDefault="00F00951" w:rsidP="00704FAB">
            <w:pPr>
              <w:pStyle w:val="ListParagraph"/>
              <w:numPr>
                <w:ilvl w:val="0"/>
                <w:numId w:val="30"/>
              </w:numPr>
              <w:spacing w:after="180"/>
              <w:ind w:left="459" w:hanging="459"/>
              <w:contextualSpacing w:val="0"/>
              <w:rPr>
                <w:rFonts w:ascii="Arial" w:hAnsi="Arial" w:cs="Arial"/>
                <w:sz w:val="18"/>
                <w:szCs w:val="18"/>
              </w:rPr>
            </w:pPr>
            <w:r w:rsidRPr="00CA24E4">
              <w:rPr>
                <w:rFonts w:ascii="Arial" w:hAnsi="Arial" w:cs="Arial"/>
                <w:sz w:val="18"/>
                <w:szCs w:val="18"/>
              </w:rPr>
              <w:t>Majority decisions will prevail however minority reports will be considered as part of the Vice-Chancellor’s approval or non-approval deliberations.</w:t>
            </w:r>
          </w:p>
        </w:tc>
      </w:tr>
      <w:tr w:rsidR="00761FAF" w:rsidRPr="000B3711" w:rsidTr="00AF1621">
        <w:tc>
          <w:tcPr>
            <w:tcW w:w="14843" w:type="dxa"/>
            <w:gridSpan w:val="3"/>
            <w:shd w:val="clear" w:color="auto" w:fill="004786"/>
          </w:tcPr>
          <w:p w:rsidR="00761FAF" w:rsidRPr="00244098" w:rsidRDefault="00244098" w:rsidP="00244098">
            <w:pPr>
              <w:tabs>
                <w:tab w:val="left" w:pos="601"/>
              </w:tabs>
              <w:spacing w:before="120" w:after="120"/>
              <w:rPr>
                <w:rFonts w:ascii="Arial" w:hAnsi="Arial" w:cs="Arial"/>
                <w:b/>
                <w:color w:val="FFFFFF" w:themeColor="background1"/>
                <w:sz w:val="20"/>
                <w:szCs w:val="18"/>
              </w:rPr>
            </w:pPr>
            <w:r>
              <w:rPr>
                <w:rFonts w:ascii="Arial" w:hAnsi="Arial" w:cs="Arial"/>
                <w:b/>
                <w:color w:val="FFFFFF" w:themeColor="background1"/>
                <w:sz w:val="20"/>
                <w:szCs w:val="18"/>
              </w:rPr>
              <w:lastRenderedPageBreak/>
              <w:t>12.</w:t>
            </w:r>
            <w:r>
              <w:rPr>
                <w:rFonts w:ascii="Arial" w:hAnsi="Arial" w:cs="Arial"/>
                <w:b/>
                <w:color w:val="FFFFFF" w:themeColor="background1"/>
                <w:sz w:val="20"/>
                <w:szCs w:val="18"/>
              </w:rPr>
              <w:tab/>
            </w:r>
            <w:r w:rsidR="00761FAF" w:rsidRPr="00244098">
              <w:rPr>
                <w:rFonts w:ascii="Arial" w:hAnsi="Arial" w:cs="Arial"/>
                <w:b/>
                <w:color w:val="FFFFFF" w:themeColor="background1"/>
                <w:sz w:val="20"/>
                <w:szCs w:val="18"/>
              </w:rPr>
              <w:t>Classification Linking</w:t>
            </w:r>
          </w:p>
        </w:tc>
      </w:tr>
      <w:tr w:rsidR="00F00951" w:rsidRPr="00CA24E4" w:rsidTr="001870D0">
        <w:tc>
          <w:tcPr>
            <w:tcW w:w="7088" w:type="dxa"/>
            <w:shd w:val="clear" w:color="auto" w:fill="F2F2F2" w:themeFill="background1" w:themeFillShade="F2"/>
          </w:tcPr>
          <w:p w:rsidR="00F00951" w:rsidRPr="00CA24E4" w:rsidRDefault="00F00951" w:rsidP="00704FAB">
            <w:pPr>
              <w:pStyle w:val="ListParagraph"/>
              <w:spacing w:before="120" w:after="180"/>
              <w:ind w:left="0"/>
              <w:contextualSpacing w:val="0"/>
              <w:rPr>
                <w:rFonts w:ascii="Arial" w:hAnsi="Arial" w:cs="Arial"/>
                <w:b/>
                <w:sz w:val="18"/>
                <w:szCs w:val="18"/>
              </w:rPr>
            </w:pPr>
            <w:r w:rsidRPr="00CA24E4">
              <w:rPr>
                <w:rFonts w:ascii="Arial" w:hAnsi="Arial" w:cs="Arial"/>
                <w:sz w:val="18"/>
                <w:szCs w:val="18"/>
              </w:rPr>
              <w:t>The MEA provides for the linking of HEW 1 to HEW 2 and HEW 3 to HEW 4 only. Any further linking of levels will be determined by University policy.</w:t>
            </w:r>
          </w:p>
        </w:tc>
        <w:tc>
          <w:tcPr>
            <w:tcW w:w="278" w:type="dxa"/>
          </w:tcPr>
          <w:p w:rsidR="00F00951" w:rsidRPr="00CA24E4" w:rsidRDefault="00F00951" w:rsidP="00423212">
            <w:pPr>
              <w:pStyle w:val="Default"/>
              <w:spacing w:after="120"/>
              <w:ind w:left="1800"/>
              <w:rPr>
                <w:rFonts w:ascii="Arial" w:hAnsi="Arial" w:cs="Arial"/>
                <w:sz w:val="18"/>
                <w:szCs w:val="18"/>
              </w:rPr>
            </w:pPr>
          </w:p>
        </w:tc>
        <w:tc>
          <w:tcPr>
            <w:tcW w:w="7477" w:type="dxa"/>
          </w:tcPr>
          <w:p w:rsidR="00F00951" w:rsidRPr="00CA24E4" w:rsidRDefault="00F00951" w:rsidP="00761FAF">
            <w:pPr>
              <w:spacing w:before="120" w:after="120"/>
              <w:rPr>
                <w:rFonts w:ascii="Arial" w:hAnsi="Arial" w:cs="Arial"/>
                <w:sz w:val="18"/>
                <w:szCs w:val="18"/>
              </w:rPr>
            </w:pPr>
            <w:r w:rsidRPr="00CA24E4">
              <w:rPr>
                <w:rFonts w:ascii="Arial" w:hAnsi="Arial" w:cs="Arial"/>
                <w:sz w:val="18"/>
                <w:szCs w:val="18"/>
              </w:rPr>
              <w:t>The UCA provides for the linking of the linking of HEW 1 to HEW 2 only.</w:t>
            </w:r>
          </w:p>
        </w:tc>
      </w:tr>
      <w:tr w:rsidR="00761FAF" w:rsidRPr="000B3711" w:rsidTr="00AF1621">
        <w:tc>
          <w:tcPr>
            <w:tcW w:w="14843" w:type="dxa"/>
            <w:gridSpan w:val="3"/>
            <w:shd w:val="clear" w:color="auto" w:fill="004786"/>
          </w:tcPr>
          <w:p w:rsidR="00761FAF" w:rsidRPr="00244098" w:rsidRDefault="00244098" w:rsidP="00244098">
            <w:pPr>
              <w:tabs>
                <w:tab w:val="left" w:pos="567"/>
              </w:tabs>
              <w:spacing w:before="120" w:after="120"/>
              <w:rPr>
                <w:rFonts w:ascii="Arial" w:hAnsi="Arial" w:cs="Arial"/>
                <w:b/>
                <w:sz w:val="20"/>
                <w:szCs w:val="18"/>
              </w:rPr>
            </w:pPr>
            <w:r>
              <w:rPr>
                <w:rFonts w:ascii="Arial" w:hAnsi="Arial" w:cs="Arial"/>
                <w:b/>
                <w:sz w:val="20"/>
                <w:szCs w:val="18"/>
              </w:rPr>
              <w:t>13.</w:t>
            </w:r>
            <w:r>
              <w:rPr>
                <w:rFonts w:ascii="Arial" w:hAnsi="Arial" w:cs="Arial"/>
                <w:b/>
                <w:sz w:val="20"/>
                <w:szCs w:val="18"/>
              </w:rPr>
              <w:tab/>
            </w:r>
            <w:r w:rsidR="00761FAF" w:rsidRPr="00244098">
              <w:rPr>
                <w:rFonts w:ascii="Arial" w:hAnsi="Arial" w:cs="Arial"/>
                <w:b/>
                <w:sz w:val="20"/>
                <w:szCs w:val="18"/>
              </w:rPr>
              <w:t>Voluntary Early Retirement</w:t>
            </w:r>
          </w:p>
        </w:tc>
      </w:tr>
      <w:tr w:rsidR="00761FAF" w:rsidRPr="00CA24E4" w:rsidTr="00AF1621">
        <w:tc>
          <w:tcPr>
            <w:tcW w:w="14843" w:type="dxa"/>
            <w:gridSpan w:val="3"/>
          </w:tcPr>
          <w:p w:rsidR="00761FAF" w:rsidRPr="00CA24E4" w:rsidRDefault="00761FAF" w:rsidP="000A7728">
            <w:pPr>
              <w:pStyle w:val="ListParagraph"/>
              <w:spacing w:before="120" w:after="240"/>
              <w:ind w:left="0"/>
              <w:contextualSpacing w:val="0"/>
              <w:rPr>
                <w:rFonts w:ascii="Arial" w:hAnsi="Arial" w:cs="Arial"/>
                <w:sz w:val="18"/>
                <w:szCs w:val="18"/>
              </w:rPr>
            </w:pPr>
            <w:r w:rsidRPr="00CA24E4">
              <w:rPr>
                <w:rFonts w:ascii="Arial" w:hAnsi="Arial" w:cs="Arial"/>
                <w:sz w:val="18"/>
                <w:szCs w:val="18"/>
              </w:rPr>
              <w:t xml:space="preserve">Each Agreement enables the university to offer a Voluntary Early Retirement Scheme. </w:t>
            </w:r>
            <w:r>
              <w:rPr>
                <w:rFonts w:ascii="Arial" w:hAnsi="Arial" w:cs="Arial"/>
                <w:sz w:val="18"/>
                <w:szCs w:val="18"/>
              </w:rPr>
              <w:t xml:space="preserve"> </w:t>
            </w:r>
            <w:r w:rsidRPr="00CA24E4">
              <w:rPr>
                <w:rFonts w:ascii="Arial" w:hAnsi="Arial" w:cs="Arial"/>
                <w:sz w:val="18"/>
                <w:szCs w:val="18"/>
              </w:rPr>
              <w:t xml:space="preserve">The UCA (cl 35) applies to full time or fractional continuing academic staff only, whereas the MEA (cl 51) applies to all full time or fractional continuing staff. </w:t>
            </w:r>
            <w:r>
              <w:rPr>
                <w:rFonts w:ascii="Arial" w:hAnsi="Arial" w:cs="Arial"/>
                <w:sz w:val="18"/>
                <w:szCs w:val="18"/>
              </w:rPr>
              <w:t xml:space="preserve"> </w:t>
            </w:r>
            <w:r w:rsidRPr="00CA24E4">
              <w:rPr>
                <w:rFonts w:ascii="Arial" w:hAnsi="Arial" w:cs="Arial"/>
                <w:sz w:val="18"/>
                <w:szCs w:val="18"/>
              </w:rPr>
              <w:t>The benefit is the same at both universities, i.e. a lump sum of a minimum of 2 weeks’ salary for each year of service with a max payment of 52 weeks’ salary, plus other entitlements on retirement.</w:t>
            </w:r>
          </w:p>
        </w:tc>
      </w:tr>
      <w:tr w:rsidR="00761FAF" w:rsidRPr="000B3711" w:rsidTr="00AF1621">
        <w:tc>
          <w:tcPr>
            <w:tcW w:w="14843" w:type="dxa"/>
            <w:gridSpan w:val="3"/>
            <w:shd w:val="clear" w:color="auto" w:fill="004786"/>
          </w:tcPr>
          <w:p w:rsidR="00761FAF" w:rsidRPr="00244098" w:rsidRDefault="00244098" w:rsidP="00244098">
            <w:pPr>
              <w:tabs>
                <w:tab w:val="left" w:pos="552"/>
              </w:tabs>
              <w:spacing w:before="120" w:after="120"/>
              <w:rPr>
                <w:rFonts w:ascii="Arial" w:hAnsi="Arial" w:cs="Arial"/>
                <w:b/>
                <w:color w:val="FFFFFF" w:themeColor="background1"/>
                <w:sz w:val="20"/>
                <w:szCs w:val="18"/>
              </w:rPr>
            </w:pPr>
            <w:r>
              <w:rPr>
                <w:rFonts w:ascii="Arial" w:hAnsi="Arial" w:cs="Arial"/>
                <w:b/>
                <w:color w:val="FFFFFF" w:themeColor="background1"/>
                <w:sz w:val="20"/>
                <w:szCs w:val="18"/>
              </w:rPr>
              <w:t>14.</w:t>
            </w:r>
            <w:r>
              <w:rPr>
                <w:rFonts w:ascii="Arial" w:hAnsi="Arial" w:cs="Arial"/>
                <w:b/>
                <w:color w:val="FFFFFF" w:themeColor="background1"/>
                <w:sz w:val="20"/>
                <w:szCs w:val="18"/>
              </w:rPr>
              <w:tab/>
              <w:t>U</w:t>
            </w:r>
            <w:r w:rsidR="00761FAF" w:rsidRPr="00244098">
              <w:rPr>
                <w:rFonts w:ascii="Arial" w:hAnsi="Arial" w:cs="Arial"/>
                <w:b/>
                <w:color w:val="FFFFFF" w:themeColor="background1"/>
                <w:sz w:val="20"/>
                <w:szCs w:val="18"/>
              </w:rPr>
              <w:t>niversity Holidays and Christmas Closedown</w:t>
            </w:r>
          </w:p>
        </w:tc>
      </w:tr>
      <w:tr w:rsidR="00761FAF" w:rsidRPr="00CA24E4" w:rsidTr="00684B0D">
        <w:tc>
          <w:tcPr>
            <w:tcW w:w="14843" w:type="dxa"/>
            <w:gridSpan w:val="3"/>
          </w:tcPr>
          <w:p w:rsidR="00761FAF" w:rsidRPr="00761FAF" w:rsidRDefault="00761FAF" w:rsidP="00684B0D">
            <w:pPr>
              <w:spacing w:before="120" w:after="60"/>
              <w:rPr>
                <w:rFonts w:ascii="Arial" w:hAnsi="Arial" w:cs="Arial"/>
                <w:sz w:val="18"/>
                <w:szCs w:val="18"/>
              </w:rPr>
            </w:pPr>
            <w:r w:rsidRPr="00761FAF">
              <w:rPr>
                <w:rFonts w:ascii="Arial" w:hAnsi="Arial" w:cs="Arial"/>
                <w:sz w:val="18"/>
                <w:szCs w:val="18"/>
              </w:rPr>
              <w:t>Labour Day and Queen’s Birthday are university holidays under the UCA but they are normal working days under the MEA. Melbourne Cup Day is a working day under both agreements;</w:t>
            </w:r>
          </w:p>
          <w:p w:rsidR="00761FAF" w:rsidRPr="00CA24E4" w:rsidRDefault="00761FAF" w:rsidP="00704FAB">
            <w:pPr>
              <w:pStyle w:val="ListParagraph"/>
              <w:numPr>
                <w:ilvl w:val="0"/>
                <w:numId w:val="18"/>
              </w:numPr>
              <w:spacing w:after="120"/>
              <w:ind w:left="454" w:hanging="454"/>
              <w:contextualSpacing w:val="0"/>
              <w:rPr>
                <w:rFonts w:ascii="Arial" w:hAnsi="Arial" w:cs="Arial"/>
                <w:sz w:val="18"/>
                <w:szCs w:val="18"/>
              </w:rPr>
            </w:pPr>
            <w:r w:rsidRPr="00CA24E4">
              <w:rPr>
                <w:rFonts w:ascii="Arial" w:hAnsi="Arial" w:cs="Arial"/>
                <w:sz w:val="18"/>
                <w:szCs w:val="18"/>
              </w:rPr>
              <w:t xml:space="preserve">MEA entitles staff to 5 days between Christmas and New Year in addition to the statutory days and weekends. In the event that 5 days are not available the extra days can be taken immediately before Christmas and/or after New Year’s Day. MEA provides that staff who work on Labour Day, Queen’s Birthday, and/or Melbourne Cup Day (other than casuals and Teaching Associates) accrue paid time off at the rate of one and two-thirds days for each day worked. This accrued time off is offset against absence during the 5 days between Christmas and New Year. In cases where there is insufficient accrued time off to cover the absence annual leave or LWOP is taken. (cl 42) </w:t>
            </w:r>
          </w:p>
          <w:p w:rsidR="00761FAF" w:rsidRPr="00CA24E4" w:rsidRDefault="00761FAF" w:rsidP="00704FAB">
            <w:pPr>
              <w:pStyle w:val="ListParagraph"/>
              <w:numPr>
                <w:ilvl w:val="0"/>
                <w:numId w:val="18"/>
              </w:numPr>
              <w:spacing w:after="120"/>
              <w:ind w:left="454" w:hanging="454"/>
              <w:contextualSpacing w:val="0"/>
              <w:rPr>
                <w:rFonts w:ascii="Arial" w:hAnsi="Arial" w:cs="Arial"/>
                <w:sz w:val="18"/>
                <w:szCs w:val="18"/>
              </w:rPr>
            </w:pPr>
            <w:r w:rsidRPr="00CA24E4">
              <w:rPr>
                <w:rFonts w:ascii="Arial" w:hAnsi="Arial" w:cs="Arial"/>
                <w:sz w:val="18"/>
                <w:szCs w:val="18"/>
              </w:rPr>
              <w:t>MEA states that Professional staff at the Gippsland campus who are still subject to the former PACCT award are entitled to an extra half day prior to the closedown. If such staff take annual leave on Labour Day they will not be granted the extra half day (cl 42.6).</w:t>
            </w:r>
          </w:p>
          <w:p w:rsidR="00761FAF" w:rsidRPr="00CA24E4" w:rsidRDefault="00761FAF" w:rsidP="00684B0D">
            <w:pPr>
              <w:pStyle w:val="ListParagraph"/>
              <w:numPr>
                <w:ilvl w:val="0"/>
                <w:numId w:val="18"/>
              </w:numPr>
              <w:spacing w:after="120"/>
              <w:ind w:left="454" w:hanging="454"/>
              <w:contextualSpacing w:val="0"/>
              <w:rPr>
                <w:rFonts w:ascii="Arial" w:hAnsi="Arial" w:cs="Arial"/>
                <w:sz w:val="18"/>
                <w:szCs w:val="18"/>
              </w:rPr>
            </w:pPr>
            <w:r w:rsidRPr="00CA24E4">
              <w:rPr>
                <w:rFonts w:ascii="Arial" w:hAnsi="Arial" w:cs="Arial"/>
                <w:sz w:val="18"/>
                <w:szCs w:val="18"/>
              </w:rPr>
              <w:t>The UCA closedown is for the period between Christmas Eve and New Year’s Day. The 5 week days in this period comprise Christmas Day, Boxing Day (or days in lieu) and 3 ex gratia days on the basis that Ballarat Cup, Melbourne Cup and Show Day are working days (cl 58).</w:t>
            </w:r>
          </w:p>
          <w:p w:rsidR="00761FAF" w:rsidRPr="00761FAF" w:rsidRDefault="00761FAF" w:rsidP="00704FAB">
            <w:pPr>
              <w:spacing w:after="120"/>
              <w:rPr>
                <w:rFonts w:ascii="Arial" w:hAnsi="Arial" w:cs="Arial"/>
                <w:sz w:val="18"/>
                <w:szCs w:val="18"/>
              </w:rPr>
            </w:pPr>
            <w:r w:rsidRPr="00761FAF">
              <w:rPr>
                <w:rFonts w:ascii="Arial" w:hAnsi="Arial" w:cs="Arial"/>
                <w:sz w:val="18"/>
                <w:szCs w:val="18"/>
              </w:rPr>
              <w:t>From 1 March 2016 all University Campuses will observe the same University public holidays and closedown period.  This means staff at the Gippsland Campus will receive the Labour Day and Queen’s Birthday public holidays and observe the same Christmas / New Year Closedown dates as other campuses from 2016/2017 onwards.</w:t>
            </w:r>
          </w:p>
          <w:p w:rsidR="00761FAF" w:rsidRPr="00CA24E4" w:rsidRDefault="00761FAF" w:rsidP="00761FAF">
            <w:pPr>
              <w:pStyle w:val="ListParagraph"/>
              <w:numPr>
                <w:ilvl w:val="0"/>
                <w:numId w:val="18"/>
              </w:numPr>
              <w:spacing w:after="240"/>
              <w:ind w:left="454" w:hanging="454"/>
              <w:contextualSpacing w:val="0"/>
              <w:rPr>
                <w:rFonts w:ascii="Arial" w:hAnsi="Arial" w:cs="Arial"/>
                <w:sz w:val="18"/>
                <w:szCs w:val="18"/>
              </w:rPr>
            </w:pPr>
            <w:r w:rsidRPr="00CA24E4">
              <w:rPr>
                <w:rFonts w:ascii="Arial" w:hAnsi="Arial" w:cs="Arial"/>
                <w:sz w:val="18"/>
                <w:szCs w:val="18"/>
              </w:rPr>
              <w:t>Where Anzac Day falls on a Saturday or Sunday a holiday in lieu thereof will be observed on the following Monday.</w:t>
            </w:r>
          </w:p>
        </w:tc>
      </w:tr>
      <w:tr w:rsidR="00761FAF" w:rsidRPr="00CA24E4" w:rsidTr="00AF1621">
        <w:tc>
          <w:tcPr>
            <w:tcW w:w="14843" w:type="dxa"/>
            <w:gridSpan w:val="3"/>
            <w:shd w:val="clear" w:color="auto" w:fill="004786"/>
          </w:tcPr>
          <w:p w:rsidR="00761FAF" w:rsidRPr="00244098" w:rsidRDefault="00244098" w:rsidP="00244098">
            <w:pPr>
              <w:tabs>
                <w:tab w:val="left" w:pos="597"/>
              </w:tabs>
              <w:spacing w:before="120" w:after="120"/>
              <w:rPr>
                <w:rFonts w:ascii="Arial" w:hAnsi="Arial" w:cs="Arial"/>
                <w:b/>
                <w:color w:val="FFFFFF" w:themeColor="background1"/>
                <w:sz w:val="20"/>
                <w:szCs w:val="18"/>
              </w:rPr>
            </w:pPr>
            <w:r>
              <w:rPr>
                <w:rFonts w:ascii="Arial" w:hAnsi="Arial" w:cs="Arial"/>
                <w:b/>
                <w:color w:val="FFFFFF" w:themeColor="background1"/>
                <w:sz w:val="20"/>
                <w:szCs w:val="18"/>
              </w:rPr>
              <w:lastRenderedPageBreak/>
              <w:t>15.</w:t>
            </w:r>
            <w:r>
              <w:rPr>
                <w:rFonts w:ascii="Arial" w:hAnsi="Arial" w:cs="Arial"/>
                <w:b/>
                <w:color w:val="FFFFFF" w:themeColor="background1"/>
                <w:sz w:val="20"/>
                <w:szCs w:val="18"/>
              </w:rPr>
              <w:tab/>
            </w:r>
            <w:r w:rsidR="00761FAF" w:rsidRPr="00244098">
              <w:rPr>
                <w:rFonts w:ascii="Arial" w:hAnsi="Arial" w:cs="Arial"/>
                <w:b/>
                <w:color w:val="FFFFFF" w:themeColor="background1"/>
                <w:sz w:val="20"/>
                <w:szCs w:val="18"/>
              </w:rPr>
              <w:t>Grievance Procedure</w:t>
            </w:r>
          </w:p>
        </w:tc>
      </w:tr>
      <w:tr w:rsidR="00F00951" w:rsidRPr="00CA24E4" w:rsidTr="001870D0">
        <w:tc>
          <w:tcPr>
            <w:tcW w:w="7088" w:type="dxa"/>
            <w:shd w:val="clear" w:color="auto" w:fill="F2F2F2" w:themeFill="background1" w:themeFillShade="F2"/>
          </w:tcPr>
          <w:p w:rsidR="00F00951" w:rsidRPr="00CA24E4" w:rsidRDefault="00F00951" w:rsidP="00761FAF">
            <w:pPr>
              <w:spacing w:before="120" w:after="120"/>
              <w:rPr>
                <w:rFonts w:ascii="Arial" w:hAnsi="Arial" w:cs="Arial"/>
                <w:sz w:val="18"/>
                <w:szCs w:val="18"/>
              </w:rPr>
            </w:pPr>
            <w:r w:rsidRPr="00DC3AC0">
              <w:rPr>
                <w:rFonts w:ascii="Arial" w:hAnsi="Arial" w:cs="Arial"/>
                <w:b/>
                <w:sz w:val="18"/>
                <w:szCs w:val="18"/>
              </w:rPr>
              <w:t>The MEA</w:t>
            </w:r>
            <w:r w:rsidRPr="00CA24E4">
              <w:rPr>
                <w:rFonts w:ascii="Arial" w:hAnsi="Arial" w:cs="Arial"/>
                <w:sz w:val="18"/>
                <w:szCs w:val="18"/>
              </w:rPr>
              <w:t xml:space="preserve"> (cl 56) excludes some matters from operation of the grievance procedure, and provides for the role of trained staff Advisers in the process.</w:t>
            </w:r>
          </w:p>
          <w:p w:rsidR="00F00951" w:rsidRPr="00CA24E4" w:rsidRDefault="00F00951" w:rsidP="00761FAF">
            <w:pPr>
              <w:spacing w:after="120"/>
              <w:rPr>
                <w:rFonts w:ascii="Arial" w:hAnsi="Arial" w:cs="Arial"/>
                <w:b/>
                <w:sz w:val="18"/>
                <w:szCs w:val="18"/>
              </w:rPr>
            </w:pPr>
            <w:r w:rsidRPr="00CA24E4">
              <w:rPr>
                <w:rFonts w:ascii="Arial" w:hAnsi="Arial" w:cs="Arial"/>
                <w:sz w:val="18"/>
                <w:szCs w:val="18"/>
              </w:rPr>
              <w:t xml:space="preserve">The aggrieved employee may seek advice from an Adviser or a Representative and first raise their grievance with their supervisor. If not resolved, the matter is raised with the organisational head and any person directly involved, and then with the Director, Workplace Relations, with timelines at each step. If the matter is still not resolved the aggrieved employee may refer it to the Disputes Resolution Procedure at cl. 12 in the Agreement. </w:t>
            </w:r>
          </w:p>
        </w:tc>
        <w:tc>
          <w:tcPr>
            <w:tcW w:w="278" w:type="dxa"/>
          </w:tcPr>
          <w:p w:rsidR="00F00951" w:rsidRPr="00CA24E4" w:rsidRDefault="00F00951" w:rsidP="00423212">
            <w:pPr>
              <w:pStyle w:val="Default"/>
              <w:spacing w:after="120"/>
              <w:ind w:left="1800"/>
              <w:rPr>
                <w:rFonts w:ascii="Arial" w:hAnsi="Arial" w:cs="Arial"/>
                <w:sz w:val="18"/>
                <w:szCs w:val="18"/>
              </w:rPr>
            </w:pPr>
          </w:p>
        </w:tc>
        <w:tc>
          <w:tcPr>
            <w:tcW w:w="7477" w:type="dxa"/>
          </w:tcPr>
          <w:p w:rsidR="00F00951" w:rsidRPr="00CA24E4" w:rsidRDefault="00F00951" w:rsidP="00761FAF">
            <w:pPr>
              <w:spacing w:before="120" w:after="120"/>
              <w:rPr>
                <w:rFonts w:ascii="Arial" w:hAnsi="Arial" w:cs="Arial"/>
                <w:sz w:val="18"/>
                <w:szCs w:val="18"/>
              </w:rPr>
            </w:pPr>
            <w:r w:rsidRPr="00DC3AC0">
              <w:rPr>
                <w:rFonts w:ascii="Arial" w:hAnsi="Arial" w:cs="Arial"/>
                <w:b/>
                <w:sz w:val="18"/>
                <w:szCs w:val="18"/>
              </w:rPr>
              <w:t>The UCA</w:t>
            </w:r>
            <w:r w:rsidRPr="00CA24E4">
              <w:rPr>
                <w:rFonts w:ascii="Arial" w:hAnsi="Arial" w:cs="Arial"/>
                <w:sz w:val="18"/>
                <w:szCs w:val="18"/>
              </w:rPr>
              <w:t xml:space="preserve"> Agreement does not include a grievance procedure. Any grievance is dealt with in a comprehensive procedure contained in university policy.  The ‘Exchange of Letters’ between the University and the NTEU confirms agreement that the University will review and amend the current Staff Grievance policy and procedure in conjunction with the NTEU, AWU and UV.</w:t>
            </w:r>
          </w:p>
        </w:tc>
      </w:tr>
      <w:tr w:rsidR="00761FAF" w:rsidRPr="00CA24E4" w:rsidTr="00AF1621">
        <w:tc>
          <w:tcPr>
            <w:tcW w:w="14843" w:type="dxa"/>
            <w:gridSpan w:val="3"/>
            <w:shd w:val="clear" w:color="auto" w:fill="004786"/>
          </w:tcPr>
          <w:p w:rsidR="00761FAF" w:rsidRPr="00244098" w:rsidRDefault="00244098" w:rsidP="00244098">
            <w:pPr>
              <w:tabs>
                <w:tab w:val="left" w:pos="567"/>
              </w:tabs>
              <w:spacing w:before="120" w:after="120"/>
              <w:rPr>
                <w:rFonts w:ascii="Arial" w:hAnsi="Arial" w:cs="Arial"/>
                <w:b/>
                <w:color w:val="FFFFFF" w:themeColor="background1"/>
                <w:sz w:val="20"/>
                <w:szCs w:val="18"/>
              </w:rPr>
            </w:pPr>
            <w:r>
              <w:rPr>
                <w:rFonts w:ascii="Arial" w:hAnsi="Arial" w:cs="Arial"/>
                <w:b/>
                <w:color w:val="FFFFFF" w:themeColor="background1"/>
                <w:sz w:val="20"/>
                <w:szCs w:val="18"/>
              </w:rPr>
              <w:t>16.</w:t>
            </w:r>
            <w:r>
              <w:rPr>
                <w:rFonts w:ascii="Arial" w:hAnsi="Arial" w:cs="Arial"/>
                <w:b/>
                <w:color w:val="FFFFFF" w:themeColor="background1"/>
                <w:sz w:val="20"/>
                <w:szCs w:val="18"/>
              </w:rPr>
              <w:tab/>
            </w:r>
            <w:r w:rsidR="00761FAF" w:rsidRPr="00244098">
              <w:rPr>
                <w:rFonts w:ascii="Arial" w:hAnsi="Arial" w:cs="Arial"/>
                <w:b/>
                <w:color w:val="FFFFFF" w:themeColor="background1"/>
                <w:sz w:val="20"/>
                <w:szCs w:val="18"/>
              </w:rPr>
              <w:t>Dispute Resolution</w:t>
            </w:r>
          </w:p>
        </w:tc>
      </w:tr>
      <w:tr w:rsidR="00F00951" w:rsidRPr="00CA24E4" w:rsidTr="001870D0">
        <w:tc>
          <w:tcPr>
            <w:tcW w:w="7088" w:type="dxa"/>
            <w:shd w:val="clear" w:color="auto" w:fill="F2F2F2" w:themeFill="background1" w:themeFillShade="F2"/>
          </w:tcPr>
          <w:p w:rsidR="00F00951" w:rsidRPr="001870D0" w:rsidRDefault="00F00951" w:rsidP="00761FAF">
            <w:pPr>
              <w:tabs>
                <w:tab w:val="left" w:pos="313"/>
                <w:tab w:val="left" w:pos="1134"/>
                <w:tab w:val="left" w:pos="1560"/>
              </w:tabs>
              <w:spacing w:before="120" w:after="120"/>
              <w:ind w:left="313" w:hanging="313"/>
              <w:rPr>
                <w:rFonts w:ascii="Arial" w:hAnsi="Arial" w:cs="Arial"/>
                <w:b/>
                <w:sz w:val="18"/>
                <w:szCs w:val="18"/>
              </w:rPr>
            </w:pPr>
            <w:r w:rsidRPr="001870D0">
              <w:rPr>
                <w:rFonts w:ascii="Arial" w:hAnsi="Arial" w:cs="Arial"/>
                <w:b/>
                <w:sz w:val="18"/>
                <w:szCs w:val="18"/>
              </w:rPr>
              <w:t>MEA (cl 12)</w:t>
            </w:r>
          </w:p>
          <w:p w:rsidR="00F00951" w:rsidRPr="00CA24E4" w:rsidRDefault="00F00951" w:rsidP="00761FAF">
            <w:pPr>
              <w:pStyle w:val="ListParagraph"/>
              <w:numPr>
                <w:ilvl w:val="0"/>
                <w:numId w:val="19"/>
              </w:numPr>
              <w:spacing w:after="120"/>
              <w:ind w:left="454" w:hanging="454"/>
              <w:contextualSpacing w:val="0"/>
              <w:rPr>
                <w:rFonts w:ascii="Arial" w:hAnsi="Arial" w:cs="Arial"/>
                <w:sz w:val="18"/>
                <w:szCs w:val="18"/>
              </w:rPr>
            </w:pPr>
            <w:r w:rsidRPr="00CA24E4">
              <w:rPr>
                <w:rFonts w:ascii="Arial" w:hAnsi="Arial" w:cs="Arial"/>
                <w:sz w:val="18"/>
                <w:szCs w:val="18"/>
              </w:rPr>
              <w:t>A representative(s) of management and a representative(s) of NTEU  meet first to resolve the dispute within 2 weeks of the dispute being   notified;</w:t>
            </w:r>
          </w:p>
          <w:p w:rsidR="00F00951" w:rsidRPr="00CA24E4" w:rsidRDefault="00F00951" w:rsidP="00761FAF">
            <w:pPr>
              <w:pStyle w:val="ListParagraph"/>
              <w:numPr>
                <w:ilvl w:val="0"/>
                <w:numId w:val="19"/>
              </w:numPr>
              <w:spacing w:after="120"/>
              <w:ind w:left="454" w:hanging="454"/>
              <w:contextualSpacing w:val="0"/>
              <w:rPr>
                <w:rFonts w:ascii="Arial" w:hAnsi="Arial" w:cs="Arial"/>
                <w:sz w:val="18"/>
                <w:szCs w:val="18"/>
              </w:rPr>
            </w:pPr>
            <w:r w:rsidRPr="00CA24E4">
              <w:rPr>
                <w:rFonts w:ascii="Arial" w:hAnsi="Arial" w:cs="Arial"/>
                <w:sz w:val="18"/>
                <w:szCs w:val="18"/>
              </w:rPr>
              <w:t xml:space="preserve"> If not resolved the matter is referred to a Disputes Committee comprising 2 nominees of management and 2 NTEU nominees;</w:t>
            </w:r>
          </w:p>
          <w:p w:rsidR="00F00951" w:rsidRPr="00CA24E4" w:rsidRDefault="00F00951" w:rsidP="00761FAF">
            <w:pPr>
              <w:pStyle w:val="ListParagraph"/>
              <w:numPr>
                <w:ilvl w:val="0"/>
                <w:numId w:val="19"/>
              </w:numPr>
              <w:spacing w:after="120"/>
              <w:ind w:left="454" w:hanging="454"/>
              <w:contextualSpacing w:val="0"/>
              <w:rPr>
                <w:rFonts w:ascii="Arial" w:hAnsi="Arial" w:cs="Arial"/>
                <w:sz w:val="18"/>
                <w:szCs w:val="18"/>
              </w:rPr>
            </w:pPr>
            <w:r w:rsidRPr="00CA24E4">
              <w:rPr>
                <w:rFonts w:ascii="Arial" w:hAnsi="Arial" w:cs="Arial"/>
                <w:sz w:val="18"/>
                <w:szCs w:val="18"/>
              </w:rPr>
              <w:t xml:space="preserve"> Work continues as normal while a dispute is in progress;</w:t>
            </w:r>
          </w:p>
          <w:p w:rsidR="00F00951" w:rsidRPr="00CA24E4" w:rsidRDefault="00F00951" w:rsidP="00761FAF">
            <w:pPr>
              <w:pStyle w:val="ListParagraph"/>
              <w:numPr>
                <w:ilvl w:val="0"/>
                <w:numId w:val="19"/>
              </w:numPr>
              <w:spacing w:after="120"/>
              <w:ind w:left="454" w:hanging="454"/>
              <w:contextualSpacing w:val="0"/>
              <w:rPr>
                <w:rFonts w:ascii="Arial" w:hAnsi="Arial" w:cs="Arial"/>
                <w:sz w:val="18"/>
                <w:szCs w:val="18"/>
              </w:rPr>
            </w:pPr>
            <w:r w:rsidRPr="00CA24E4">
              <w:rPr>
                <w:rFonts w:ascii="Arial" w:hAnsi="Arial" w:cs="Arial"/>
                <w:sz w:val="18"/>
                <w:szCs w:val="18"/>
              </w:rPr>
              <w:t xml:space="preserve"> If not resolved at the committee stage the dispute may be referred to Fair Work Australia for conciliation or arbitration.</w:t>
            </w:r>
          </w:p>
          <w:p w:rsidR="00F00951" w:rsidRPr="00CA24E4" w:rsidRDefault="00F00951" w:rsidP="00423212">
            <w:pPr>
              <w:tabs>
                <w:tab w:val="left" w:pos="313"/>
                <w:tab w:val="left" w:pos="1134"/>
                <w:tab w:val="left" w:pos="1560"/>
              </w:tabs>
              <w:spacing w:after="120"/>
              <w:ind w:left="313" w:hanging="313"/>
              <w:rPr>
                <w:rFonts w:ascii="Arial" w:hAnsi="Arial" w:cs="Arial"/>
                <w:b/>
                <w:sz w:val="18"/>
                <w:szCs w:val="18"/>
              </w:rPr>
            </w:pPr>
          </w:p>
        </w:tc>
        <w:tc>
          <w:tcPr>
            <w:tcW w:w="278" w:type="dxa"/>
          </w:tcPr>
          <w:p w:rsidR="00F00951" w:rsidRPr="00CA24E4" w:rsidRDefault="00F00951" w:rsidP="00423212">
            <w:pPr>
              <w:pStyle w:val="Default"/>
              <w:spacing w:after="120"/>
              <w:ind w:left="1800"/>
              <w:rPr>
                <w:rFonts w:ascii="Arial" w:hAnsi="Arial" w:cs="Arial"/>
                <w:sz w:val="18"/>
                <w:szCs w:val="18"/>
              </w:rPr>
            </w:pPr>
          </w:p>
        </w:tc>
        <w:tc>
          <w:tcPr>
            <w:tcW w:w="7477" w:type="dxa"/>
          </w:tcPr>
          <w:p w:rsidR="00F00951" w:rsidRPr="001870D0" w:rsidRDefault="00F00951" w:rsidP="00761FAF">
            <w:pPr>
              <w:tabs>
                <w:tab w:val="left" w:pos="709"/>
                <w:tab w:val="left" w:pos="1134"/>
              </w:tabs>
              <w:spacing w:before="120" w:after="120"/>
              <w:ind w:left="317" w:hanging="283"/>
              <w:rPr>
                <w:rFonts w:ascii="Arial" w:hAnsi="Arial" w:cs="Arial"/>
                <w:b/>
                <w:sz w:val="18"/>
                <w:szCs w:val="18"/>
              </w:rPr>
            </w:pPr>
            <w:r w:rsidRPr="001870D0">
              <w:rPr>
                <w:rFonts w:ascii="Arial" w:hAnsi="Arial" w:cs="Arial"/>
                <w:b/>
                <w:sz w:val="18"/>
                <w:szCs w:val="18"/>
              </w:rPr>
              <w:t>UCA (cl 70)</w:t>
            </w:r>
          </w:p>
          <w:p w:rsidR="00F00951" w:rsidRPr="00CA24E4" w:rsidRDefault="00F00951" w:rsidP="008946BA">
            <w:pPr>
              <w:pStyle w:val="ListParagraph"/>
              <w:numPr>
                <w:ilvl w:val="0"/>
                <w:numId w:val="20"/>
              </w:numPr>
              <w:spacing w:after="60"/>
              <w:ind w:left="459" w:hanging="425"/>
              <w:contextualSpacing w:val="0"/>
              <w:rPr>
                <w:rFonts w:ascii="Arial" w:hAnsi="Arial" w:cs="Arial"/>
                <w:sz w:val="18"/>
                <w:szCs w:val="18"/>
              </w:rPr>
            </w:pPr>
            <w:r w:rsidRPr="00CA24E4">
              <w:rPr>
                <w:rFonts w:ascii="Arial" w:hAnsi="Arial" w:cs="Arial"/>
                <w:sz w:val="18"/>
                <w:szCs w:val="18"/>
              </w:rPr>
              <w:t>The parties to a dispute include the University and any employee(s) or union(s) who have notified the University of the dispute in writing;</w:t>
            </w:r>
          </w:p>
          <w:p w:rsidR="00F00951" w:rsidRPr="00CA24E4" w:rsidRDefault="00F00951" w:rsidP="008946BA">
            <w:pPr>
              <w:pStyle w:val="ListParagraph"/>
              <w:numPr>
                <w:ilvl w:val="0"/>
                <w:numId w:val="20"/>
              </w:numPr>
              <w:spacing w:after="60"/>
              <w:ind w:left="459" w:hanging="425"/>
              <w:contextualSpacing w:val="0"/>
              <w:rPr>
                <w:rFonts w:ascii="Arial" w:hAnsi="Arial" w:cs="Arial"/>
                <w:sz w:val="18"/>
                <w:szCs w:val="18"/>
              </w:rPr>
            </w:pPr>
            <w:r w:rsidRPr="00CA24E4">
              <w:rPr>
                <w:rFonts w:ascii="Arial" w:hAnsi="Arial" w:cs="Arial"/>
                <w:sz w:val="18"/>
                <w:szCs w:val="18"/>
              </w:rPr>
              <w:t>The relevant parties attempt to resolve the dispute wi</w:t>
            </w:r>
            <w:r w:rsidR="00761FAF">
              <w:rPr>
                <w:rFonts w:ascii="Arial" w:hAnsi="Arial" w:cs="Arial"/>
                <w:sz w:val="18"/>
                <w:szCs w:val="18"/>
              </w:rPr>
              <w:t>thin 5 days of the notification</w:t>
            </w:r>
            <w:r w:rsidRPr="00CA24E4">
              <w:rPr>
                <w:rFonts w:ascii="Arial" w:hAnsi="Arial" w:cs="Arial"/>
                <w:sz w:val="18"/>
                <w:szCs w:val="18"/>
              </w:rPr>
              <w:t>;</w:t>
            </w:r>
          </w:p>
          <w:p w:rsidR="00F00951" w:rsidRPr="00CA24E4" w:rsidRDefault="00F00951" w:rsidP="008946BA">
            <w:pPr>
              <w:pStyle w:val="ListParagraph"/>
              <w:numPr>
                <w:ilvl w:val="0"/>
                <w:numId w:val="20"/>
              </w:numPr>
              <w:spacing w:after="60"/>
              <w:ind w:left="459" w:hanging="425"/>
              <w:contextualSpacing w:val="0"/>
              <w:rPr>
                <w:rFonts w:ascii="Arial" w:hAnsi="Arial" w:cs="Arial"/>
                <w:sz w:val="18"/>
                <w:szCs w:val="18"/>
              </w:rPr>
            </w:pPr>
            <w:r w:rsidRPr="00CA24E4">
              <w:rPr>
                <w:rFonts w:ascii="Arial" w:hAnsi="Arial" w:cs="Arial"/>
                <w:sz w:val="18"/>
                <w:szCs w:val="18"/>
              </w:rPr>
              <w:t>Work continues as normal while a dispute is in progress;</w:t>
            </w:r>
          </w:p>
          <w:p w:rsidR="00F00951" w:rsidRPr="00CA24E4" w:rsidRDefault="00F00951" w:rsidP="008946BA">
            <w:pPr>
              <w:pStyle w:val="ListParagraph"/>
              <w:numPr>
                <w:ilvl w:val="0"/>
                <w:numId w:val="20"/>
              </w:numPr>
              <w:spacing w:after="60"/>
              <w:ind w:left="459" w:hanging="425"/>
              <w:contextualSpacing w:val="0"/>
              <w:rPr>
                <w:rFonts w:ascii="Arial" w:hAnsi="Arial" w:cs="Arial"/>
                <w:sz w:val="18"/>
                <w:szCs w:val="18"/>
              </w:rPr>
            </w:pPr>
            <w:r w:rsidRPr="00CA24E4">
              <w:rPr>
                <w:rFonts w:ascii="Arial" w:hAnsi="Arial" w:cs="Arial"/>
                <w:sz w:val="18"/>
                <w:szCs w:val="18"/>
              </w:rPr>
              <w:t>If not resolved the union, or employee(s) (or their representative) and a relevant university senior manager (or representative) meet within 5 days to resolve the dispute;</w:t>
            </w:r>
          </w:p>
          <w:p w:rsidR="00F00951" w:rsidRPr="00CA24E4" w:rsidRDefault="00F00951" w:rsidP="008946BA">
            <w:pPr>
              <w:pStyle w:val="ListParagraph"/>
              <w:numPr>
                <w:ilvl w:val="0"/>
                <w:numId w:val="20"/>
              </w:numPr>
              <w:spacing w:after="60"/>
              <w:ind w:left="459" w:hanging="425"/>
              <w:contextualSpacing w:val="0"/>
              <w:rPr>
                <w:rFonts w:ascii="Arial" w:hAnsi="Arial" w:cs="Arial"/>
                <w:sz w:val="18"/>
                <w:szCs w:val="18"/>
              </w:rPr>
            </w:pPr>
            <w:r w:rsidRPr="00CA24E4">
              <w:rPr>
                <w:rFonts w:ascii="Arial" w:hAnsi="Arial" w:cs="Arial"/>
                <w:sz w:val="18"/>
                <w:szCs w:val="18"/>
              </w:rPr>
              <w:t>If not resolved the dispute may be referred by any party to Fair Work Australia (FWA) for settlement, or if the parties agree, the dispute may be referred to a person or body</w:t>
            </w:r>
            <w:r w:rsidR="00761FAF">
              <w:rPr>
                <w:rFonts w:ascii="Arial" w:hAnsi="Arial" w:cs="Arial"/>
                <w:sz w:val="18"/>
                <w:szCs w:val="18"/>
              </w:rPr>
              <w:t xml:space="preserve"> other than FWA;</w:t>
            </w:r>
          </w:p>
          <w:p w:rsidR="00F00951" w:rsidRPr="00CA24E4" w:rsidRDefault="00F00951" w:rsidP="008946BA">
            <w:pPr>
              <w:pStyle w:val="ListParagraph"/>
              <w:numPr>
                <w:ilvl w:val="0"/>
                <w:numId w:val="20"/>
              </w:numPr>
              <w:spacing w:after="60"/>
              <w:ind w:left="459" w:hanging="425"/>
              <w:contextualSpacing w:val="0"/>
              <w:rPr>
                <w:rFonts w:ascii="Arial" w:hAnsi="Arial" w:cs="Arial"/>
                <w:sz w:val="18"/>
                <w:szCs w:val="18"/>
              </w:rPr>
            </w:pPr>
            <w:r w:rsidRPr="00CA24E4">
              <w:rPr>
                <w:rFonts w:ascii="Arial" w:hAnsi="Arial" w:cs="Arial"/>
                <w:sz w:val="18"/>
                <w:szCs w:val="18"/>
              </w:rPr>
              <w:t>In the case of certain procedures that already incorporate a review process a dispute may be referr</w:t>
            </w:r>
            <w:r w:rsidR="00761FAF">
              <w:rPr>
                <w:rFonts w:ascii="Arial" w:hAnsi="Arial" w:cs="Arial"/>
                <w:sz w:val="18"/>
                <w:szCs w:val="18"/>
              </w:rPr>
              <w:t>ed directly to FWA by any party;</w:t>
            </w:r>
          </w:p>
          <w:p w:rsidR="00F00951" w:rsidRPr="00761FAF" w:rsidRDefault="00F00951" w:rsidP="008946BA">
            <w:pPr>
              <w:pStyle w:val="ListParagraph"/>
              <w:numPr>
                <w:ilvl w:val="0"/>
                <w:numId w:val="20"/>
              </w:numPr>
              <w:spacing w:after="240"/>
              <w:ind w:left="459" w:hanging="425"/>
              <w:contextualSpacing w:val="0"/>
              <w:rPr>
                <w:rFonts w:ascii="Arial" w:hAnsi="Arial" w:cs="Arial"/>
                <w:sz w:val="18"/>
                <w:szCs w:val="18"/>
              </w:rPr>
            </w:pPr>
            <w:r w:rsidRPr="00CA24E4">
              <w:rPr>
                <w:rFonts w:ascii="Arial" w:hAnsi="Arial" w:cs="Arial"/>
                <w:sz w:val="18"/>
                <w:szCs w:val="18"/>
              </w:rPr>
              <w:t>Disputes commenced under a previous applicable enterprise agreement shall continue to be dealt with pursuant to the former applicable agreement whether notified before or after the commen</w:t>
            </w:r>
            <w:r w:rsidR="00761FAF">
              <w:rPr>
                <w:rFonts w:ascii="Arial" w:hAnsi="Arial" w:cs="Arial"/>
                <w:sz w:val="18"/>
                <w:szCs w:val="18"/>
              </w:rPr>
              <w:t>cement of the new Agreement.</w:t>
            </w:r>
          </w:p>
        </w:tc>
      </w:tr>
    </w:tbl>
    <w:p w:rsidR="00684B0D" w:rsidRDefault="00684B0D"/>
    <w:p w:rsidR="00684B0D" w:rsidRDefault="00684B0D">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278"/>
        <w:gridCol w:w="7477"/>
      </w:tblGrid>
      <w:tr w:rsidR="00761FAF" w:rsidRPr="000B3711" w:rsidTr="00DC3AC0">
        <w:tc>
          <w:tcPr>
            <w:tcW w:w="14843" w:type="dxa"/>
            <w:gridSpan w:val="3"/>
            <w:tcBorders>
              <w:bottom w:val="single" w:sz="4" w:space="0" w:color="BFBFBF" w:themeColor="background1" w:themeShade="BF"/>
            </w:tcBorders>
            <w:shd w:val="clear" w:color="auto" w:fill="004786"/>
          </w:tcPr>
          <w:p w:rsidR="00761FAF" w:rsidRPr="00244098" w:rsidRDefault="00244098" w:rsidP="00244098">
            <w:pPr>
              <w:tabs>
                <w:tab w:val="left" w:pos="582"/>
              </w:tabs>
              <w:spacing w:before="120" w:after="120"/>
              <w:rPr>
                <w:rFonts w:ascii="Arial" w:hAnsi="Arial" w:cs="Arial"/>
                <w:b/>
                <w:color w:val="FFFFFF" w:themeColor="background1"/>
                <w:sz w:val="20"/>
                <w:szCs w:val="18"/>
              </w:rPr>
            </w:pPr>
            <w:r>
              <w:rPr>
                <w:rFonts w:ascii="Arial" w:hAnsi="Arial" w:cs="Arial"/>
                <w:b/>
                <w:color w:val="FFFFFF" w:themeColor="background1"/>
                <w:sz w:val="20"/>
                <w:szCs w:val="18"/>
              </w:rPr>
              <w:lastRenderedPageBreak/>
              <w:t>17.</w:t>
            </w:r>
            <w:r>
              <w:rPr>
                <w:rFonts w:ascii="Arial" w:hAnsi="Arial" w:cs="Arial"/>
                <w:b/>
                <w:color w:val="FFFFFF" w:themeColor="background1"/>
                <w:sz w:val="20"/>
                <w:szCs w:val="18"/>
              </w:rPr>
              <w:tab/>
            </w:r>
            <w:r w:rsidR="00761FAF" w:rsidRPr="00244098">
              <w:rPr>
                <w:rFonts w:ascii="Arial" w:hAnsi="Arial" w:cs="Arial"/>
                <w:b/>
                <w:color w:val="FFFFFF" w:themeColor="background1"/>
                <w:sz w:val="20"/>
                <w:szCs w:val="18"/>
              </w:rPr>
              <w:t>Academic and HEW Steps/Increments and Order</w:t>
            </w:r>
          </w:p>
        </w:tc>
      </w:tr>
      <w:tr w:rsidR="00DC3AC0" w:rsidRPr="00AF1621" w:rsidTr="00DC3AC0">
        <w:tc>
          <w:tcPr>
            <w:tcW w:w="14843" w:type="dxa"/>
            <w:gridSpan w:val="3"/>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rsidR="00DB0DF8" w:rsidRPr="00AF1621" w:rsidRDefault="00DB0DF8" w:rsidP="00F234D6">
            <w:pPr>
              <w:tabs>
                <w:tab w:val="left" w:pos="709"/>
                <w:tab w:val="left" w:pos="1134"/>
              </w:tabs>
              <w:spacing w:before="120" w:after="60"/>
              <w:ind w:left="317" w:hanging="283"/>
              <w:rPr>
                <w:rFonts w:ascii="Arial" w:hAnsi="Arial" w:cs="Arial"/>
                <w:b/>
                <w:sz w:val="18"/>
                <w:szCs w:val="18"/>
              </w:rPr>
            </w:pPr>
            <w:r w:rsidRPr="00AF1621">
              <w:rPr>
                <w:rFonts w:ascii="Arial" w:hAnsi="Arial" w:cs="Arial"/>
                <w:b/>
                <w:sz w:val="18"/>
                <w:szCs w:val="18"/>
              </w:rPr>
              <w:t>Number of increments at each level | Academic</w:t>
            </w:r>
          </w:p>
        </w:tc>
      </w:tr>
      <w:tr w:rsidR="00761FAF" w:rsidRPr="00CA24E4" w:rsidTr="00DC3AC0">
        <w:tc>
          <w:tcPr>
            <w:tcW w:w="14843" w:type="dxa"/>
            <w:gridSpan w:val="3"/>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761FAF" w:rsidRPr="00CA24E4" w:rsidRDefault="00761FAF" w:rsidP="00DB0DF8">
            <w:pPr>
              <w:tabs>
                <w:tab w:val="left" w:pos="709"/>
                <w:tab w:val="left" w:pos="1134"/>
                <w:tab w:val="left" w:pos="1843"/>
              </w:tabs>
              <w:spacing w:before="120" w:after="60"/>
              <w:rPr>
                <w:rFonts w:ascii="Arial" w:hAnsi="Arial" w:cs="Arial"/>
                <w:sz w:val="18"/>
                <w:szCs w:val="18"/>
              </w:rPr>
            </w:pPr>
            <w:r w:rsidRPr="00CA24E4">
              <w:rPr>
                <w:rFonts w:ascii="Arial" w:hAnsi="Arial" w:cs="Arial"/>
                <w:sz w:val="18"/>
                <w:szCs w:val="18"/>
              </w:rPr>
              <w:t xml:space="preserve">MEA and UCA have same number of steps for each Academic Level A to E however the order is in reverse. </w:t>
            </w:r>
          </w:p>
          <w:p w:rsidR="00761FAF" w:rsidRDefault="00761FAF" w:rsidP="00DB0DF8">
            <w:pPr>
              <w:pStyle w:val="ListParagraph"/>
              <w:numPr>
                <w:ilvl w:val="0"/>
                <w:numId w:val="51"/>
              </w:numPr>
              <w:spacing w:after="60"/>
              <w:ind w:left="454" w:hanging="454"/>
              <w:contextualSpacing w:val="0"/>
              <w:rPr>
                <w:rFonts w:ascii="Arial" w:hAnsi="Arial" w:cs="Arial"/>
                <w:sz w:val="18"/>
                <w:szCs w:val="18"/>
              </w:rPr>
            </w:pPr>
            <w:r w:rsidRPr="00761FAF">
              <w:rPr>
                <w:rFonts w:ascii="Arial" w:hAnsi="Arial" w:cs="Arial"/>
                <w:sz w:val="18"/>
                <w:szCs w:val="18"/>
              </w:rPr>
              <w:t>Under the UCA, A1, B1, C1 and D1 are the starting increments at each level with the lowest salaries.</w:t>
            </w:r>
          </w:p>
          <w:p w:rsidR="00761FAF" w:rsidRPr="00761FAF" w:rsidRDefault="00761FAF" w:rsidP="00DB0DF8">
            <w:pPr>
              <w:pStyle w:val="ListParagraph"/>
              <w:numPr>
                <w:ilvl w:val="0"/>
                <w:numId w:val="51"/>
              </w:numPr>
              <w:spacing w:after="120"/>
              <w:ind w:left="454" w:hanging="454"/>
              <w:contextualSpacing w:val="0"/>
              <w:rPr>
                <w:rFonts w:ascii="Arial" w:hAnsi="Arial" w:cs="Arial"/>
                <w:sz w:val="18"/>
                <w:szCs w:val="18"/>
              </w:rPr>
            </w:pPr>
            <w:r w:rsidRPr="00761FAF">
              <w:rPr>
                <w:rFonts w:ascii="Arial" w:hAnsi="Arial" w:cs="Arial"/>
                <w:sz w:val="18"/>
                <w:szCs w:val="18"/>
              </w:rPr>
              <w:t>Under the MEA A8, B6, C6 and D4 are the starting increments at each level with the lowest salaries:</w:t>
            </w:r>
          </w:p>
        </w:tc>
      </w:tr>
      <w:tr w:rsidR="008B49E2" w:rsidRPr="00CA24E4" w:rsidTr="00DC3AC0">
        <w:tc>
          <w:tcPr>
            <w:tcW w:w="7088"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Pr>
          <w:p w:rsidR="00181EA9" w:rsidRPr="001870D0" w:rsidRDefault="00181EA9" w:rsidP="000A7728">
            <w:pPr>
              <w:spacing w:before="60" w:after="120"/>
              <w:rPr>
                <w:rFonts w:ascii="Arial" w:hAnsi="Arial" w:cs="Arial"/>
                <w:b/>
                <w:sz w:val="18"/>
                <w:szCs w:val="18"/>
              </w:rPr>
            </w:pPr>
            <w:r w:rsidRPr="001870D0">
              <w:rPr>
                <w:rFonts w:ascii="Arial" w:hAnsi="Arial" w:cs="Arial"/>
                <w:b/>
                <w:sz w:val="18"/>
                <w:szCs w:val="18"/>
              </w:rPr>
              <w:t xml:space="preserve">MEA </w:t>
            </w:r>
          </w:p>
          <w:p w:rsidR="008B49E2" w:rsidRPr="00CA24E4" w:rsidRDefault="008B49E2" w:rsidP="00722AF4">
            <w:pPr>
              <w:spacing w:after="60"/>
              <w:ind w:left="459"/>
              <w:rPr>
                <w:rFonts w:ascii="Arial" w:hAnsi="Arial" w:cs="Arial"/>
                <w:sz w:val="18"/>
                <w:szCs w:val="18"/>
              </w:rPr>
            </w:pPr>
            <w:r w:rsidRPr="00CA24E4">
              <w:rPr>
                <w:rFonts w:ascii="Arial" w:hAnsi="Arial" w:cs="Arial"/>
                <w:sz w:val="18"/>
                <w:szCs w:val="18"/>
              </w:rPr>
              <w:t>Academic A8-A1</w:t>
            </w:r>
          </w:p>
          <w:p w:rsidR="008B49E2" w:rsidRPr="00CA24E4" w:rsidRDefault="008B49E2" w:rsidP="00722AF4">
            <w:pPr>
              <w:spacing w:after="60"/>
              <w:ind w:left="459"/>
              <w:rPr>
                <w:rFonts w:ascii="Arial" w:hAnsi="Arial" w:cs="Arial"/>
                <w:sz w:val="18"/>
                <w:szCs w:val="18"/>
              </w:rPr>
            </w:pPr>
            <w:r w:rsidRPr="00CA24E4">
              <w:rPr>
                <w:rFonts w:ascii="Arial" w:hAnsi="Arial" w:cs="Arial"/>
                <w:sz w:val="18"/>
                <w:szCs w:val="18"/>
              </w:rPr>
              <w:t>B6-B1</w:t>
            </w:r>
          </w:p>
          <w:p w:rsidR="008B49E2" w:rsidRPr="00CA24E4" w:rsidRDefault="008B49E2" w:rsidP="00722AF4">
            <w:pPr>
              <w:spacing w:after="60"/>
              <w:ind w:left="459"/>
              <w:rPr>
                <w:rFonts w:ascii="Arial" w:hAnsi="Arial" w:cs="Arial"/>
                <w:sz w:val="18"/>
                <w:szCs w:val="18"/>
              </w:rPr>
            </w:pPr>
            <w:r w:rsidRPr="00CA24E4">
              <w:rPr>
                <w:rFonts w:ascii="Arial" w:hAnsi="Arial" w:cs="Arial"/>
                <w:sz w:val="18"/>
                <w:szCs w:val="18"/>
              </w:rPr>
              <w:t>C6-C1</w:t>
            </w:r>
          </w:p>
          <w:p w:rsidR="008B49E2" w:rsidRPr="00CA24E4" w:rsidRDefault="008B49E2" w:rsidP="00722AF4">
            <w:pPr>
              <w:spacing w:after="60"/>
              <w:ind w:left="459"/>
              <w:rPr>
                <w:rFonts w:ascii="Arial" w:hAnsi="Arial" w:cs="Arial"/>
                <w:sz w:val="18"/>
                <w:szCs w:val="18"/>
              </w:rPr>
            </w:pPr>
            <w:r w:rsidRPr="00CA24E4">
              <w:rPr>
                <w:rFonts w:ascii="Arial" w:hAnsi="Arial" w:cs="Arial"/>
                <w:sz w:val="18"/>
                <w:szCs w:val="18"/>
              </w:rPr>
              <w:t>D4-D1</w:t>
            </w:r>
          </w:p>
          <w:p w:rsidR="008B49E2" w:rsidRPr="00CA24E4" w:rsidRDefault="008B49E2" w:rsidP="00722AF4">
            <w:pPr>
              <w:tabs>
                <w:tab w:val="left" w:pos="709"/>
                <w:tab w:val="left" w:pos="1134"/>
                <w:tab w:val="left" w:pos="1843"/>
              </w:tabs>
              <w:spacing w:after="240"/>
              <w:ind w:left="459"/>
              <w:rPr>
                <w:rFonts w:ascii="Arial" w:hAnsi="Arial" w:cs="Arial"/>
                <w:sz w:val="18"/>
                <w:szCs w:val="18"/>
              </w:rPr>
            </w:pPr>
            <w:r w:rsidRPr="00CA24E4">
              <w:rPr>
                <w:rFonts w:ascii="Arial" w:hAnsi="Arial" w:cs="Arial"/>
                <w:sz w:val="18"/>
                <w:szCs w:val="18"/>
              </w:rPr>
              <w:t>E1</w:t>
            </w:r>
          </w:p>
        </w:tc>
        <w:tc>
          <w:tcPr>
            <w:tcW w:w="278" w:type="dxa"/>
            <w:tcBorders>
              <w:top w:val="single" w:sz="4" w:space="0" w:color="BFBFBF" w:themeColor="background1" w:themeShade="BF"/>
              <w:bottom w:val="single" w:sz="4" w:space="0" w:color="BFBFBF" w:themeColor="background1" w:themeShade="BF"/>
            </w:tcBorders>
          </w:tcPr>
          <w:p w:rsidR="008B49E2" w:rsidRPr="00CA24E4" w:rsidRDefault="008B49E2" w:rsidP="00423212">
            <w:pPr>
              <w:pStyle w:val="Default"/>
              <w:spacing w:after="120"/>
              <w:ind w:left="1800"/>
              <w:rPr>
                <w:rFonts w:ascii="Arial" w:hAnsi="Arial" w:cs="Arial"/>
                <w:sz w:val="18"/>
                <w:szCs w:val="18"/>
              </w:rPr>
            </w:pPr>
          </w:p>
        </w:tc>
        <w:tc>
          <w:tcPr>
            <w:tcW w:w="7477"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181EA9" w:rsidRPr="001870D0" w:rsidRDefault="00181EA9" w:rsidP="000A7728">
            <w:pPr>
              <w:spacing w:before="60" w:after="120"/>
              <w:rPr>
                <w:rFonts w:ascii="Arial" w:hAnsi="Arial" w:cs="Arial"/>
                <w:b/>
                <w:sz w:val="18"/>
                <w:szCs w:val="18"/>
              </w:rPr>
            </w:pPr>
            <w:r w:rsidRPr="001870D0">
              <w:rPr>
                <w:rFonts w:ascii="Arial" w:hAnsi="Arial" w:cs="Arial"/>
                <w:b/>
                <w:sz w:val="18"/>
                <w:szCs w:val="18"/>
              </w:rPr>
              <w:t xml:space="preserve">UCA </w:t>
            </w:r>
          </w:p>
          <w:p w:rsidR="008B49E2" w:rsidRPr="00CA24E4" w:rsidRDefault="008B49E2" w:rsidP="00722AF4">
            <w:pPr>
              <w:spacing w:after="60"/>
              <w:ind w:left="323"/>
              <w:rPr>
                <w:rFonts w:ascii="Arial" w:hAnsi="Arial" w:cs="Arial"/>
                <w:sz w:val="18"/>
                <w:szCs w:val="18"/>
              </w:rPr>
            </w:pPr>
            <w:r w:rsidRPr="00CA24E4">
              <w:rPr>
                <w:rFonts w:ascii="Arial" w:hAnsi="Arial" w:cs="Arial"/>
                <w:sz w:val="18"/>
                <w:szCs w:val="18"/>
              </w:rPr>
              <w:t>Academic A1-A8</w:t>
            </w:r>
          </w:p>
          <w:p w:rsidR="008B49E2" w:rsidRPr="00CA24E4" w:rsidRDefault="008B49E2" w:rsidP="00722AF4">
            <w:pPr>
              <w:spacing w:after="60"/>
              <w:ind w:left="323"/>
              <w:rPr>
                <w:rFonts w:ascii="Arial" w:hAnsi="Arial" w:cs="Arial"/>
                <w:sz w:val="18"/>
                <w:szCs w:val="18"/>
              </w:rPr>
            </w:pPr>
            <w:r w:rsidRPr="00CA24E4">
              <w:rPr>
                <w:rFonts w:ascii="Arial" w:hAnsi="Arial" w:cs="Arial"/>
                <w:sz w:val="18"/>
                <w:szCs w:val="18"/>
              </w:rPr>
              <w:t>B1-B6</w:t>
            </w:r>
          </w:p>
          <w:p w:rsidR="008B49E2" w:rsidRPr="00CA24E4" w:rsidRDefault="008B49E2" w:rsidP="00722AF4">
            <w:pPr>
              <w:spacing w:after="60"/>
              <w:ind w:left="323"/>
              <w:rPr>
                <w:rFonts w:ascii="Arial" w:hAnsi="Arial" w:cs="Arial"/>
                <w:sz w:val="18"/>
                <w:szCs w:val="18"/>
              </w:rPr>
            </w:pPr>
            <w:r w:rsidRPr="00CA24E4">
              <w:rPr>
                <w:rFonts w:ascii="Arial" w:hAnsi="Arial" w:cs="Arial"/>
                <w:sz w:val="18"/>
                <w:szCs w:val="18"/>
              </w:rPr>
              <w:t>C1-C6</w:t>
            </w:r>
          </w:p>
          <w:p w:rsidR="008B49E2" w:rsidRPr="00CA24E4" w:rsidRDefault="008B49E2" w:rsidP="00722AF4">
            <w:pPr>
              <w:spacing w:after="60"/>
              <w:ind w:left="323"/>
              <w:rPr>
                <w:rFonts w:ascii="Arial" w:hAnsi="Arial" w:cs="Arial"/>
                <w:sz w:val="18"/>
                <w:szCs w:val="18"/>
              </w:rPr>
            </w:pPr>
            <w:r w:rsidRPr="00CA24E4">
              <w:rPr>
                <w:rFonts w:ascii="Arial" w:hAnsi="Arial" w:cs="Arial"/>
                <w:sz w:val="18"/>
                <w:szCs w:val="18"/>
              </w:rPr>
              <w:t>D1-D4</w:t>
            </w:r>
          </w:p>
          <w:p w:rsidR="008B49E2" w:rsidRPr="00CA24E4" w:rsidRDefault="008B49E2" w:rsidP="00722AF4">
            <w:pPr>
              <w:tabs>
                <w:tab w:val="left" w:pos="709"/>
                <w:tab w:val="left" w:pos="1134"/>
              </w:tabs>
              <w:spacing w:after="120"/>
              <w:ind w:left="323"/>
              <w:rPr>
                <w:rFonts w:ascii="Arial" w:hAnsi="Arial" w:cs="Arial"/>
                <w:sz w:val="18"/>
                <w:szCs w:val="18"/>
              </w:rPr>
            </w:pPr>
            <w:r w:rsidRPr="00CA24E4">
              <w:rPr>
                <w:rFonts w:ascii="Arial" w:hAnsi="Arial" w:cs="Arial"/>
                <w:sz w:val="18"/>
                <w:szCs w:val="18"/>
              </w:rPr>
              <w:t>E1</w:t>
            </w:r>
          </w:p>
        </w:tc>
      </w:tr>
      <w:tr w:rsidR="00181EA9" w:rsidRPr="00AF1621" w:rsidTr="00DC3AC0">
        <w:tc>
          <w:tcPr>
            <w:tcW w:w="14843" w:type="dxa"/>
            <w:gridSpan w:val="3"/>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rsidR="00181EA9" w:rsidRPr="00AF1621" w:rsidRDefault="00BF0CF4" w:rsidP="00DB0DF8">
            <w:pPr>
              <w:tabs>
                <w:tab w:val="left" w:pos="709"/>
                <w:tab w:val="left" w:pos="1134"/>
              </w:tabs>
              <w:spacing w:before="120" w:after="60"/>
              <w:ind w:left="317" w:hanging="283"/>
              <w:rPr>
                <w:rFonts w:ascii="Arial" w:hAnsi="Arial" w:cs="Arial"/>
                <w:b/>
                <w:sz w:val="18"/>
                <w:szCs w:val="18"/>
              </w:rPr>
            </w:pPr>
            <w:r w:rsidRPr="00AF1621">
              <w:rPr>
                <w:rFonts w:ascii="Arial" w:eastAsia="SimSun" w:hAnsi="Arial" w:cs="Arial"/>
                <w:b/>
                <w:sz w:val="18"/>
                <w:szCs w:val="18"/>
                <w:lang w:eastAsia="zh-CN"/>
              </w:rPr>
              <w:t>Increments at each level - HEW</w:t>
            </w:r>
            <w:r w:rsidRPr="00AF1621">
              <w:rPr>
                <w:rFonts w:ascii="Arial" w:hAnsi="Arial" w:cs="Arial"/>
                <w:b/>
                <w:sz w:val="18"/>
                <w:szCs w:val="18"/>
              </w:rPr>
              <w:t xml:space="preserve"> | </w:t>
            </w:r>
            <w:r w:rsidR="00181EA9" w:rsidRPr="00AF1621">
              <w:rPr>
                <w:rFonts w:ascii="Arial" w:hAnsi="Arial" w:cs="Arial"/>
                <w:b/>
                <w:sz w:val="18"/>
                <w:szCs w:val="18"/>
              </w:rPr>
              <w:t>Professional and General Staff</w:t>
            </w:r>
          </w:p>
        </w:tc>
      </w:tr>
      <w:tr w:rsidR="00181EA9" w:rsidRPr="00CA24E4" w:rsidTr="00DC3AC0">
        <w:tc>
          <w:tcPr>
            <w:tcW w:w="14843" w:type="dxa"/>
            <w:gridSpan w:val="3"/>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181EA9" w:rsidRPr="00CA24E4" w:rsidRDefault="00181EA9" w:rsidP="000A7728">
            <w:pPr>
              <w:spacing w:before="60" w:after="60"/>
              <w:ind w:left="29"/>
              <w:rPr>
                <w:rFonts w:ascii="Arial" w:hAnsi="Arial" w:cs="Arial"/>
                <w:sz w:val="18"/>
                <w:szCs w:val="18"/>
              </w:rPr>
            </w:pPr>
            <w:r w:rsidRPr="00CA24E4">
              <w:rPr>
                <w:rFonts w:ascii="Arial" w:hAnsi="Arial" w:cs="Arial"/>
                <w:sz w:val="18"/>
                <w:szCs w:val="18"/>
              </w:rPr>
              <w:t>The MEA has one extra incremental step at HEW levels 3, 5, 7 and 9 while the UCA has one extra incremental step at HEW level 8.  Also the incremental order is in reverse. For example, under the UCA, HEW level 1.1 is lowest salary and increment while HEW level 1.3 is the highest for HEW level1 and so on through the HEW levels.  Under the MEA, HEW level 1.3 is lowest salary and increment while HEW level 1.1 is the highest for HEW level1 and so on through the HEW levels.</w:t>
            </w:r>
          </w:p>
        </w:tc>
      </w:tr>
      <w:tr w:rsidR="008B49E2" w:rsidRPr="00CA24E4" w:rsidTr="00DC3AC0">
        <w:tc>
          <w:tcPr>
            <w:tcW w:w="7088" w:type="dxa"/>
            <w:tcBorders>
              <w:top w:val="single" w:sz="4" w:space="0" w:color="BFBFBF" w:themeColor="background1" w:themeShade="BF"/>
              <w:left w:val="single" w:sz="4" w:space="0" w:color="BFBFBF" w:themeColor="background1" w:themeShade="BF"/>
            </w:tcBorders>
            <w:shd w:val="clear" w:color="auto" w:fill="F2F2F2" w:themeFill="background1" w:themeFillShade="F2"/>
          </w:tcPr>
          <w:p w:rsidR="008B49E2" w:rsidRPr="001870D0" w:rsidRDefault="008B49E2" w:rsidP="000A7728">
            <w:pPr>
              <w:tabs>
                <w:tab w:val="left" w:pos="709"/>
                <w:tab w:val="left" w:pos="1134"/>
                <w:tab w:val="left" w:pos="1843"/>
              </w:tabs>
              <w:spacing w:before="60" w:after="120"/>
              <w:rPr>
                <w:rFonts w:ascii="Arial" w:hAnsi="Arial" w:cs="Arial"/>
                <w:b/>
                <w:sz w:val="18"/>
                <w:szCs w:val="18"/>
              </w:rPr>
            </w:pPr>
            <w:r w:rsidRPr="001870D0">
              <w:rPr>
                <w:rFonts w:ascii="Arial" w:eastAsia="SimSun" w:hAnsi="Arial" w:cs="Arial"/>
                <w:b/>
                <w:sz w:val="18"/>
                <w:szCs w:val="18"/>
                <w:lang w:eastAsia="zh-CN"/>
              </w:rPr>
              <w:t>MEA</w:t>
            </w:r>
          </w:p>
        </w:tc>
        <w:tc>
          <w:tcPr>
            <w:tcW w:w="278" w:type="dxa"/>
            <w:tcBorders>
              <w:top w:val="single" w:sz="4" w:space="0" w:color="BFBFBF" w:themeColor="background1" w:themeShade="BF"/>
            </w:tcBorders>
          </w:tcPr>
          <w:p w:rsidR="008B49E2" w:rsidRPr="00CA24E4" w:rsidRDefault="008B49E2" w:rsidP="00423212">
            <w:pPr>
              <w:pStyle w:val="Default"/>
              <w:spacing w:after="120"/>
              <w:ind w:left="1800"/>
              <w:rPr>
                <w:rFonts w:ascii="Arial" w:hAnsi="Arial" w:cs="Arial"/>
                <w:sz w:val="18"/>
                <w:szCs w:val="18"/>
              </w:rPr>
            </w:pPr>
          </w:p>
        </w:tc>
        <w:tc>
          <w:tcPr>
            <w:tcW w:w="7477" w:type="dxa"/>
            <w:tcBorders>
              <w:top w:val="single" w:sz="4" w:space="0" w:color="BFBFBF" w:themeColor="background1" w:themeShade="BF"/>
              <w:right w:val="single" w:sz="4" w:space="0" w:color="BFBFBF" w:themeColor="background1" w:themeShade="BF"/>
            </w:tcBorders>
          </w:tcPr>
          <w:p w:rsidR="008B49E2" w:rsidRPr="001870D0" w:rsidRDefault="008B49E2" w:rsidP="000A7728">
            <w:pPr>
              <w:spacing w:before="60" w:after="120"/>
              <w:rPr>
                <w:rFonts w:ascii="Arial" w:hAnsi="Arial" w:cs="Arial"/>
                <w:b/>
                <w:sz w:val="18"/>
                <w:szCs w:val="18"/>
              </w:rPr>
            </w:pPr>
            <w:r w:rsidRPr="001870D0">
              <w:rPr>
                <w:rFonts w:ascii="Arial" w:eastAsia="SimSun" w:hAnsi="Arial" w:cs="Arial"/>
                <w:b/>
                <w:sz w:val="18"/>
                <w:szCs w:val="18"/>
                <w:lang w:eastAsia="zh-CN"/>
              </w:rPr>
              <w:t>UCA</w:t>
            </w:r>
          </w:p>
        </w:tc>
      </w:tr>
      <w:tr w:rsidR="008B49E2" w:rsidRPr="00CA24E4" w:rsidTr="00DC3AC0">
        <w:tc>
          <w:tcPr>
            <w:tcW w:w="7088" w:type="dxa"/>
            <w:tcBorders>
              <w:left w:val="single" w:sz="4" w:space="0" w:color="BFBFBF" w:themeColor="background1" w:themeShade="BF"/>
              <w:bottom w:val="single" w:sz="4" w:space="0" w:color="BFBFBF" w:themeColor="background1" w:themeShade="BF"/>
            </w:tcBorders>
            <w:shd w:val="clear" w:color="auto" w:fill="F2F2F2" w:themeFill="background1" w:themeFillShade="F2"/>
          </w:tcPr>
          <w:p w:rsidR="008B49E2" w:rsidRPr="00CA24E4" w:rsidRDefault="008B49E2" w:rsidP="00722AF4">
            <w:pPr>
              <w:spacing w:after="60"/>
              <w:ind w:left="459"/>
              <w:rPr>
                <w:rFonts w:ascii="Arial" w:eastAsia="SimSun" w:hAnsi="Arial" w:cs="Arial"/>
                <w:sz w:val="18"/>
                <w:szCs w:val="18"/>
                <w:lang w:eastAsia="zh-CN"/>
              </w:rPr>
            </w:pPr>
            <w:r w:rsidRPr="00CA24E4">
              <w:rPr>
                <w:rFonts w:ascii="Arial" w:eastAsia="SimSun" w:hAnsi="Arial" w:cs="Arial"/>
                <w:sz w:val="18"/>
                <w:szCs w:val="18"/>
                <w:lang w:eastAsia="zh-CN"/>
              </w:rPr>
              <w:t>HEW 1.3-1.1</w:t>
            </w:r>
          </w:p>
          <w:p w:rsidR="008B49E2" w:rsidRPr="00CA24E4" w:rsidRDefault="008B49E2" w:rsidP="00722AF4">
            <w:pPr>
              <w:spacing w:after="60"/>
              <w:ind w:left="459"/>
              <w:rPr>
                <w:rFonts w:ascii="Arial" w:eastAsia="SimSun" w:hAnsi="Arial" w:cs="Arial"/>
                <w:sz w:val="18"/>
                <w:szCs w:val="18"/>
                <w:lang w:eastAsia="zh-CN"/>
              </w:rPr>
            </w:pPr>
            <w:r w:rsidRPr="00CA24E4">
              <w:rPr>
                <w:rFonts w:ascii="Arial" w:eastAsia="SimSun" w:hAnsi="Arial" w:cs="Arial"/>
                <w:sz w:val="18"/>
                <w:szCs w:val="18"/>
                <w:lang w:eastAsia="zh-CN"/>
              </w:rPr>
              <w:t>HEW 2.3-2.1</w:t>
            </w:r>
          </w:p>
          <w:p w:rsidR="008B49E2" w:rsidRPr="00CA24E4" w:rsidRDefault="008B49E2" w:rsidP="00722AF4">
            <w:pPr>
              <w:spacing w:after="60"/>
              <w:ind w:left="459"/>
              <w:rPr>
                <w:rFonts w:ascii="Arial" w:eastAsia="SimSun" w:hAnsi="Arial" w:cs="Arial"/>
                <w:sz w:val="18"/>
                <w:szCs w:val="18"/>
                <w:lang w:eastAsia="zh-CN"/>
              </w:rPr>
            </w:pPr>
            <w:r w:rsidRPr="00CA24E4">
              <w:rPr>
                <w:rFonts w:ascii="Arial" w:eastAsia="SimSun" w:hAnsi="Arial" w:cs="Arial"/>
                <w:sz w:val="18"/>
                <w:szCs w:val="18"/>
                <w:lang w:eastAsia="zh-CN"/>
              </w:rPr>
              <w:t>HEW 3.7-3.1 (one more level than HEW 3 in UCA)</w:t>
            </w:r>
          </w:p>
          <w:p w:rsidR="008B49E2" w:rsidRPr="00CA24E4" w:rsidRDefault="008B49E2" w:rsidP="00722AF4">
            <w:pPr>
              <w:spacing w:after="60"/>
              <w:ind w:left="459"/>
              <w:rPr>
                <w:rFonts w:ascii="Arial" w:eastAsia="SimSun" w:hAnsi="Arial" w:cs="Arial"/>
                <w:sz w:val="18"/>
                <w:szCs w:val="18"/>
                <w:lang w:eastAsia="zh-CN"/>
              </w:rPr>
            </w:pPr>
            <w:r w:rsidRPr="00CA24E4">
              <w:rPr>
                <w:rFonts w:ascii="Arial" w:eastAsia="SimSun" w:hAnsi="Arial" w:cs="Arial"/>
                <w:sz w:val="18"/>
                <w:szCs w:val="18"/>
                <w:lang w:eastAsia="zh-CN"/>
              </w:rPr>
              <w:t>HEW 4.4-4.1</w:t>
            </w:r>
          </w:p>
          <w:p w:rsidR="008B49E2" w:rsidRPr="00CA24E4" w:rsidRDefault="008B49E2" w:rsidP="00722AF4">
            <w:pPr>
              <w:spacing w:after="60"/>
              <w:ind w:left="459"/>
              <w:rPr>
                <w:rFonts w:ascii="Arial" w:eastAsia="SimSun" w:hAnsi="Arial" w:cs="Arial"/>
                <w:sz w:val="18"/>
                <w:szCs w:val="18"/>
                <w:lang w:eastAsia="zh-CN"/>
              </w:rPr>
            </w:pPr>
            <w:r w:rsidRPr="00CA24E4">
              <w:rPr>
                <w:rFonts w:ascii="Arial" w:eastAsia="SimSun" w:hAnsi="Arial" w:cs="Arial"/>
                <w:sz w:val="18"/>
                <w:szCs w:val="18"/>
                <w:lang w:eastAsia="zh-CN"/>
              </w:rPr>
              <w:t>HEW 5.8-5.1 (one more level than HEW 5 in UCA)</w:t>
            </w:r>
          </w:p>
          <w:p w:rsidR="008B49E2" w:rsidRPr="00CA24E4" w:rsidRDefault="008B49E2" w:rsidP="00722AF4">
            <w:pPr>
              <w:spacing w:after="60"/>
              <w:ind w:left="459"/>
              <w:rPr>
                <w:rFonts w:ascii="Arial" w:eastAsia="SimSun" w:hAnsi="Arial" w:cs="Arial"/>
                <w:sz w:val="18"/>
                <w:szCs w:val="18"/>
                <w:lang w:eastAsia="zh-CN"/>
              </w:rPr>
            </w:pPr>
            <w:r w:rsidRPr="00CA24E4">
              <w:rPr>
                <w:rFonts w:ascii="Arial" w:eastAsia="SimSun" w:hAnsi="Arial" w:cs="Arial"/>
                <w:sz w:val="18"/>
                <w:szCs w:val="18"/>
                <w:lang w:eastAsia="zh-CN"/>
              </w:rPr>
              <w:t>HEW 6.5-6.1</w:t>
            </w:r>
          </w:p>
          <w:p w:rsidR="008B49E2" w:rsidRPr="00CA24E4" w:rsidRDefault="008B49E2" w:rsidP="00722AF4">
            <w:pPr>
              <w:spacing w:after="60"/>
              <w:ind w:left="459"/>
              <w:rPr>
                <w:rFonts w:ascii="Arial" w:eastAsia="SimSun" w:hAnsi="Arial" w:cs="Arial"/>
                <w:sz w:val="18"/>
                <w:szCs w:val="18"/>
                <w:lang w:eastAsia="zh-CN"/>
              </w:rPr>
            </w:pPr>
            <w:r w:rsidRPr="00CA24E4">
              <w:rPr>
                <w:rFonts w:ascii="Arial" w:eastAsia="SimSun" w:hAnsi="Arial" w:cs="Arial"/>
                <w:sz w:val="18"/>
                <w:szCs w:val="18"/>
                <w:lang w:eastAsia="zh-CN"/>
              </w:rPr>
              <w:t>HEW 7.6-7.1 (one more level than HEW 7 in UCA)</w:t>
            </w:r>
          </w:p>
          <w:p w:rsidR="008B49E2" w:rsidRPr="00CA24E4" w:rsidRDefault="008B49E2" w:rsidP="00722AF4">
            <w:pPr>
              <w:spacing w:after="60"/>
              <w:ind w:left="459"/>
              <w:rPr>
                <w:rFonts w:ascii="Arial" w:eastAsia="SimSun" w:hAnsi="Arial" w:cs="Arial"/>
                <w:sz w:val="18"/>
                <w:szCs w:val="18"/>
                <w:lang w:eastAsia="zh-CN"/>
              </w:rPr>
            </w:pPr>
            <w:r w:rsidRPr="00CA24E4">
              <w:rPr>
                <w:rFonts w:ascii="Arial" w:eastAsia="SimSun" w:hAnsi="Arial" w:cs="Arial"/>
                <w:sz w:val="18"/>
                <w:szCs w:val="18"/>
                <w:lang w:eastAsia="zh-CN"/>
              </w:rPr>
              <w:t>HEW 8.6-8.1 (one less level than HEW 8 in UCA)</w:t>
            </w:r>
          </w:p>
          <w:p w:rsidR="008B49E2" w:rsidRPr="00CA24E4" w:rsidRDefault="008B49E2" w:rsidP="00722AF4">
            <w:pPr>
              <w:spacing w:after="60"/>
              <w:ind w:left="459"/>
              <w:rPr>
                <w:rFonts w:ascii="Arial" w:eastAsia="SimSun" w:hAnsi="Arial" w:cs="Arial"/>
                <w:sz w:val="18"/>
                <w:szCs w:val="18"/>
                <w:lang w:eastAsia="zh-CN"/>
              </w:rPr>
            </w:pPr>
            <w:r w:rsidRPr="00CA24E4">
              <w:rPr>
                <w:rFonts w:ascii="Arial" w:eastAsia="SimSun" w:hAnsi="Arial" w:cs="Arial"/>
                <w:sz w:val="18"/>
                <w:szCs w:val="18"/>
                <w:lang w:eastAsia="zh-CN"/>
              </w:rPr>
              <w:t>HEW 9.4-9.1 (one more level than HEW 9 in UCA)</w:t>
            </w:r>
          </w:p>
          <w:p w:rsidR="008B49E2" w:rsidRPr="00CA24E4" w:rsidRDefault="008B49E2" w:rsidP="00722AF4">
            <w:pPr>
              <w:spacing w:after="240"/>
              <w:ind w:left="459"/>
              <w:rPr>
                <w:rFonts w:ascii="Arial" w:hAnsi="Arial" w:cs="Arial"/>
                <w:sz w:val="18"/>
                <w:szCs w:val="18"/>
              </w:rPr>
            </w:pPr>
            <w:r w:rsidRPr="00CA24E4">
              <w:rPr>
                <w:rFonts w:ascii="Arial" w:eastAsia="SimSun" w:hAnsi="Arial" w:cs="Arial"/>
                <w:sz w:val="18"/>
                <w:szCs w:val="18"/>
                <w:lang w:eastAsia="zh-CN"/>
              </w:rPr>
              <w:t>HEW 10.1</w:t>
            </w:r>
          </w:p>
        </w:tc>
        <w:tc>
          <w:tcPr>
            <w:tcW w:w="278" w:type="dxa"/>
            <w:tcBorders>
              <w:bottom w:val="single" w:sz="4" w:space="0" w:color="BFBFBF" w:themeColor="background1" w:themeShade="BF"/>
            </w:tcBorders>
          </w:tcPr>
          <w:p w:rsidR="008B49E2" w:rsidRPr="00CA24E4" w:rsidRDefault="008B49E2" w:rsidP="00BF0CF4">
            <w:pPr>
              <w:pStyle w:val="Default"/>
              <w:spacing w:after="60"/>
              <w:ind w:left="1800"/>
              <w:rPr>
                <w:rFonts w:ascii="Arial" w:hAnsi="Arial" w:cs="Arial"/>
                <w:sz w:val="18"/>
                <w:szCs w:val="18"/>
              </w:rPr>
            </w:pPr>
          </w:p>
        </w:tc>
        <w:tc>
          <w:tcPr>
            <w:tcW w:w="7477" w:type="dxa"/>
            <w:tcBorders>
              <w:bottom w:val="single" w:sz="4" w:space="0" w:color="BFBFBF" w:themeColor="background1" w:themeShade="BF"/>
              <w:right w:val="single" w:sz="4" w:space="0" w:color="BFBFBF" w:themeColor="background1" w:themeShade="BF"/>
            </w:tcBorders>
          </w:tcPr>
          <w:p w:rsidR="008B49E2" w:rsidRPr="00CA24E4" w:rsidRDefault="008B49E2" w:rsidP="00722AF4">
            <w:pPr>
              <w:spacing w:after="60"/>
              <w:ind w:left="323"/>
              <w:rPr>
                <w:rFonts w:ascii="Arial" w:eastAsia="SimSun" w:hAnsi="Arial" w:cs="Arial"/>
                <w:sz w:val="18"/>
                <w:szCs w:val="18"/>
                <w:lang w:eastAsia="zh-CN"/>
              </w:rPr>
            </w:pPr>
            <w:r w:rsidRPr="00CA24E4">
              <w:rPr>
                <w:rFonts w:ascii="Arial" w:eastAsia="SimSun" w:hAnsi="Arial" w:cs="Arial"/>
                <w:sz w:val="18"/>
                <w:szCs w:val="18"/>
                <w:lang w:eastAsia="zh-CN"/>
              </w:rPr>
              <w:t>HEW 1.1-1.3</w:t>
            </w:r>
          </w:p>
          <w:p w:rsidR="008B49E2" w:rsidRPr="00CA24E4" w:rsidRDefault="008B49E2" w:rsidP="00722AF4">
            <w:pPr>
              <w:spacing w:after="60"/>
              <w:ind w:left="323"/>
              <w:rPr>
                <w:rFonts w:ascii="Arial" w:eastAsia="SimSun" w:hAnsi="Arial" w:cs="Arial"/>
                <w:sz w:val="18"/>
                <w:szCs w:val="18"/>
                <w:lang w:eastAsia="zh-CN"/>
              </w:rPr>
            </w:pPr>
            <w:r w:rsidRPr="00CA24E4">
              <w:rPr>
                <w:rFonts w:ascii="Arial" w:eastAsia="SimSun" w:hAnsi="Arial" w:cs="Arial"/>
                <w:sz w:val="18"/>
                <w:szCs w:val="18"/>
                <w:lang w:eastAsia="zh-CN"/>
              </w:rPr>
              <w:t>HEW 2.1-2.3</w:t>
            </w:r>
          </w:p>
          <w:p w:rsidR="008B49E2" w:rsidRPr="00CA24E4" w:rsidRDefault="008B49E2" w:rsidP="00722AF4">
            <w:pPr>
              <w:spacing w:after="60"/>
              <w:ind w:left="323"/>
              <w:rPr>
                <w:rFonts w:ascii="Arial" w:eastAsia="SimSun" w:hAnsi="Arial" w:cs="Arial"/>
                <w:sz w:val="18"/>
                <w:szCs w:val="18"/>
                <w:lang w:eastAsia="zh-CN"/>
              </w:rPr>
            </w:pPr>
            <w:r w:rsidRPr="00CA24E4">
              <w:rPr>
                <w:rFonts w:ascii="Arial" w:eastAsia="SimSun" w:hAnsi="Arial" w:cs="Arial"/>
                <w:sz w:val="18"/>
                <w:szCs w:val="18"/>
                <w:lang w:eastAsia="zh-CN"/>
              </w:rPr>
              <w:t>HEW 3.1-3.6</w:t>
            </w:r>
          </w:p>
          <w:p w:rsidR="008B49E2" w:rsidRPr="00CA24E4" w:rsidRDefault="008B49E2" w:rsidP="00722AF4">
            <w:pPr>
              <w:spacing w:after="60"/>
              <w:ind w:left="323"/>
              <w:rPr>
                <w:rFonts w:ascii="Arial" w:eastAsia="SimSun" w:hAnsi="Arial" w:cs="Arial"/>
                <w:sz w:val="18"/>
                <w:szCs w:val="18"/>
                <w:lang w:eastAsia="zh-CN"/>
              </w:rPr>
            </w:pPr>
            <w:r w:rsidRPr="00CA24E4">
              <w:rPr>
                <w:rFonts w:ascii="Arial" w:eastAsia="SimSun" w:hAnsi="Arial" w:cs="Arial"/>
                <w:sz w:val="18"/>
                <w:szCs w:val="18"/>
                <w:lang w:eastAsia="zh-CN"/>
              </w:rPr>
              <w:t>HEW 4.1-4.4</w:t>
            </w:r>
          </w:p>
          <w:p w:rsidR="008B49E2" w:rsidRPr="00CA24E4" w:rsidRDefault="008B49E2" w:rsidP="00722AF4">
            <w:pPr>
              <w:spacing w:after="60"/>
              <w:ind w:left="323"/>
              <w:rPr>
                <w:rFonts w:ascii="Arial" w:eastAsia="SimSun" w:hAnsi="Arial" w:cs="Arial"/>
                <w:sz w:val="18"/>
                <w:szCs w:val="18"/>
                <w:lang w:eastAsia="zh-CN"/>
              </w:rPr>
            </w:pPr>
            <w:r w:rsidRPr="00CA24E4">
              <w:rPr>
                <w:rFonts w:ascii="Arial" w:eastAsia="SimSun" w:hAnsi="Arial" w:cs="Arial"/>
                <w:sz w:val="18"/>
                <w:szCs w:val="18"/>
                <w:lang w:eastAsia="zh-CN"/>
              </w:rPr>
              <w:t>HEW 5.1-5.7</w:t>
            </w:r>
          </w:p>
          <w:p w:rsidR="008B49E2" w:rsidRPr="00CA24E4" w:rsidRDefault="008B49E2" w:rsidP="00722AF4">
            <w:pPr>
              <w:spacing w:after="60"/>
              <w:ind w:left="323"/>
              <w:rPr>
                <w:rFonts w:ascii="Arial" w:eastAsia="SimSun" w:hAnsi="Arial" w:cs="Arial"/>
                <w:sz w:val="18"/>
                <w:szCs w:val="18"/>
                <w:lang w:eastAsia="zh-CN"/>
              </w:rPr>
            </w:pPr>
            <w:r w:rsidRPr="00CA24E4">
              <w:rPr>
                <w:rFonts w:ascii="Arial" w:eastAsia="SimSun" w:hAnsi="Arial" w:cs="Arial"/>
                <w:sz w:val="18"/>
                <w:szCs w:val="18"/>
                <w:lang w:eastAsia="zh-CN"/>
              </w:rPr>
              <w:t>HEW 6.1-6.5</w:t>
            </w:r>
          </w:p>
          <w:p w:rsidR="008B49E2" w:rsidRPr="00CA24E4" w:rsidRDefault="008B49E2" w:rsidP="00722AF4">
            <w:pPr>
              <w:spacing w:after="60"/>
              <w:ind w:left="323"/>
              <w:rPr>
                <w:rFonts w:ascii="Arial" w:eastAsia="SimSun" w:hAnsi="Arial" w:cs="Arial"/>
                <w:sz w:val="18"/>
                <w:szCs w:val="18"/>
                <w:lang w:eastAsia="zh-CN"/>
              </w:rPr>
            </w:pPr>
            <w:r w:rsidRPr="00CA24E4">
              <w:rPr>
                <w:rFonts w:ascii="Arial" w:eastAsia="SimSun" w:hAnsi="Arial" w:cs="Arial"/>
                <w:sz w:val="18"/>
                <w:szCs w:val="18"/>
                <w:lang w:eastAsia="zh-CN"/>
              </w:rPr>
              <w:t>HEW 7.1-7.5</w:t>
            </w:r>
          </w:p>
          <w:p w:rsidR="008B49E2" w:rsidRPr="00CA24E4" w:rsidRDefault="008B49E2" w:rsidP="00722AF4">
            <w:pPr>
              <w:spacing w:after="60"/>
              <w:ind w:left="323"/>
              <w:rPr>
                <w:rFonts w:ascii="Arial" w:eastAsia="SimSun" w:hAnsi="Arial" w:cs="Arial"/>
                <w:sz w:val="18"/>
                <w:szCs w:val="18"/>
                <w:lang w:eastAsia="zh-CN"/>
              </w:rPr>
            </w:pPr>
            <w:r w:rsidRPr="00CA24E4">
              <w:rPr>
                <w:rFonts w:ascii="Arial" w:eastAsia="SimSun" w:hAnsi="Arial" w:cs="Arial"/>
                <w:sz w:val="18"/>
                <w:szCs w:val="18"/>
                <w:lang w:eastAsia="zh-CN"/>
              </w:rPr>
              <w:t>HEW 8.1-8.7</w:t>
            </w:r>
          </w:p>
          <w:p w:rsidR="008B49E2" w:rsidRPr="00CA24E4" w:rsidRDefault="008B49E2" w:rsidP="00722AF4">
            <w:pPr>
              <w:spacing w:after="60"/>
              <w:ind w:left="323"/>
              <w:rPr>
                <w:rFonts w:ascii="Arial" w:eastAsia="SimSun" w:hAnsi="Arial" w:cs="Arial"/>
                <w:sz w:val="18"/>
                <w:szCs w:val="18"/>
                <w:lang w:eastAsia="zh-CN"/>
              </w:rPr>
            </w:pPr>
            <w:r w:rsidRPr="00CA24E4">
              <w:rPr>
                <w:rFonts w:ascii="Arial" w:eastAsia="SimSun" w:hAnsi="Arial" w:cs="Arial"/>
                <w:sz w:val="18"/>
                <w:szCs w:val="18"/>
                <w:lang w:eastAsia="zh-CN"/>
              </w:rPr>
              <w:t>HEW 9.1-9.3</w:t>
            </w:r>
          </w:p>
          <w:p w:rsidR="008B49E2" w:rsidRPr="00CA24E4" w:rsidRDefault="008B49E2" w:rsidP="00722AF4">
            <w:pPr>
              <w:spacing w:after="60"/>
              <w:ind w:left="323"/>
              <w:rPr>
                <w:rFonts w:ascii="Arial" w:hAnsi="Arial" w:cs="Arial"/>
                <w:sz w:val="18"/>
                <w:szCs w:val="18"/>
              </w:rPr>
            </w:pPr>
            <w:r w:rsidRPr="00CA24E4">
              <w:rPr>
                <w:rFonts w:ascii="Arial" w:eastAsia="SimSun" w:hAnsi="Arial" w:cs="Arial"/>
                <w:sz w:val="18"/>
                <w:szCs w:val="18"/>
                <w:lang w:eastAsia="zh-CN"/>
              </w:rPr>
              <w:t>HEW 10.1</w:t>
            </w:r>
          </w:p>
        </w:tc>
      </w:tr>
    </w:tbl>
    <w:p w:rsidR="000B3711" w:rsidRPr="000B3711" w:rsidRDefault="000B3711" w:rsidP="000B3711">
      <w:pPr>
        <w:spacing w:before="120" w:after="120"/>
        <w:rPr>
          <w:rFonts w:ascii="Arial" w:hAnsi="Arial" w:cs="Arial"/>
          <w:b/>
          <w:color w:val="FFFFFF" w:themeColor="background1"/>
          <w:sz w:val="20"/>
          <w:szCs w:val="18"/>
        </w:rPr>
        <w:sectPr w:rsidR="000B3711" w:rsidRPr="000B3711" w:rsidSect="00AF1621">
          <w:headerReference w:type="default" r:id="rId11"/>
          <w:footerReference w:type="default" r:id="rId12"/>
          <w:pgSz w:w="16838" w:h="11906" w:orient="landscape"/>
          <w:pgMar w:top="1134" w:right="851" w:bottom="851" w:left="1134" w:header="425" w:footer="17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278"/>
        <w:gridCol w:w="7477"/>
      </w:tblGrid>
      <w:tr w:rsidR="00BF0CF4" w:rsidRPr="000B3711" w:rsidTr="00DC3AC0">
        <w:tc>
          <w:tcPr>
            <w:tcW w:w="14843" w:type="dxa"/>
            <w:gridSpan w:val="3"/>
            <w:tcBorders>
              <w:top w:val="single" w:sz="4" w:space="0" w:color="BFBFBF" w:themeColor="background1" w:themeShade="BF"/>
            </w:tcBorders>
            <w:shd w:val="clear" w:color="auto" w:fill="004786"/>
          </w:tcPr>
          <w:p w:rsidR="00BF0CF4" w:rsidRPr="00244098" w:rsidRDefault="00244098" w:rsidP="00244098">
            <w:pPr>
              <w:tabs>
                <w:tab w:val="left" w:pos="552"/>
              </w:tabs>
              <w:spacing w:before="120" w:after="120"/>
              <w:rPr>
                <w:rFonts w:ascii="Arial" w:hAnsi="Arial" w:cs="Arial"/>
                <w:b/>
                <w:color w:val="FFFFFF" w:themeColor="background1"/>
                <w:sz w:val="20"/>
                <w:szCs w:val="18"/>
              </w:rPr>
            </w:pPr>
            <w:r>
              <w:rPr>
                <w:rFonts w:ascii="Arial" w:hAnsi="Arial" w:cs="Arial"/>
                <w:b/>
                <w:color w:val="FFFFFF" w:themeColor="background1"/>
                <w:sz w:val="20"/>
                <w:szCs w:val="18"/>
              </w:rPr>
              <w:lastRenderedPageBreak/>
              <w:t>18.</w:t>
            </w:r>
            <w:r>
              <w:rPr>
                <w:rFonts w:ascii="Arial" w:hAnsi="Arial" w:cs="Arial"/>
                <w:b/>
                <w:color w:val="FFFFFF" w:themeColor="background1"/>
                <w:sz w:val="20"/>
                <w:szCs w:val="18"/>
              </w:rPr>
              <w:tab/>
            </w:r>
            <w:r w:rsidR="00BF0CF4" w:rsidRPr="00244098">
              <w:rPr>
                <w:rFonts w:ascii="Arial" w:hAnsi="Arial" w:cs="Arial"/>
                <w:b/>
                <w:color w:val="FFFFFF" w:themeColor="background1"/>
                <w:sz w:val="20"/>
                <w:szCs w:val="18"/>
              </w:rPr>
              <w:t>UCA Schedule 7 – Provisions Relating to Gippsland Transferred Employees only</w:t>
            </w:r>
          </w:p>
        </w:tc>
      </w:tr>
      <w:tr w:rsidR="00BF0CF4" w:rsidRPr="00CA24E4" w:rsidTr="00C65E4C">
        <w:tc>
          <w:tcPr>
            <w:tcW w:w="14843" w:type="dxa"/>
            <w:gridSpan w:val="3"/>
            <w:tcBorders>
              <w:bottom w:val="single" w:sz="4" w:space="0" w:color="BFBFBF" w:themeColor="background1" w:themeShade="BF"/>
            </w:tcBorders>
          </w:tcPr>
          <w:p w:rsidR="00BF0CF4" w:rsidRPr="00CA24E4" w:rsidRDefault="00BF0CF4" w:rsidP="00BF0CF4">
            <w:pPr>
              <w:spacing w:before="120" w:after="120"/>
              <w:ind w:left="29"/>
              <w:rPr>
                <w:rFonts w:ascii="Arial" w:hAnsi="Arial" w:cs="Arial"/>
                <w:sz w:val="18"/>
                <w:szCs w:val="18"/>
              </w:rPr>
            </w:pPr>
            <w:r w:rsidRPr="00CA24E4">
              <w:rPr>
                <w:rFonts w:ascii="Arial" w:hAnsi="Arial" w:cs="Arial"/>
                <w:sz w:val="18"/>
                <w:szCs w:val="18"/>
              </w:rPr>
              <w:t>The following provisions from the former Monash University Enterprise Agreement (Academic and Professional Staff) 2009, and the Monash University Enterprise Agreement (Trades and Services Staff – Building and Metal Trades Staff) 2009 have been preserved for Gippsland Transferred Employees:</w:t>
            </w:r>
          </w:p>
          <w:p w:rsidR="00EA1A63" w:rsidRPr="00CA24E4" w:rsidRDefault="00BF0CF4" w:rsidP="00EA1A63">
            <w:pPr>
              <w:tabs>
                <w:tab w:val="left" w:pos="709"/>
                <w:tab w:val="left" w:pos="1134"/>
              </w:tabs>
              <w:spacing w:after="240"/>
              <w:ind w:left="317" w:hanging="283"/>
              <w:rPr>
                <w:rFonts w:ascii="Arial" w:hAnsi="Arial" w:cs="Arial"/>
                <w:sz w:val="18"/>
                <w:szCs w:val="18"/>
              </w:rPr>
            </w:pPr>
            <w:r w:rsidRPr="00CA24E4">
              <w:rPr>
                <w:rFonts w:ascii="Arial" w:hAnsi="Arial" w:cs="Arial"/>
                <w:sz w:val="18"/>
                <w:szCs w:val="18"/>
              </w:rPr>
              <w:t>Car Parking Arrangements; Flexible Working Arrangements, additional HEW incremental steps; Parental Leave; application of overtime and shift-work for casual employees.</w:t>
            </w:r>
          </w:p>
        </w:tc>
      </w:tr>
      <w:tr w:rsidR="00EA1A63" w:rsidRPr="000B3711" w:rsidTr="00B00229">
        <w:tc>
          <w:tcPr>
            <w:tcW w:w="14843" w:type="dxa"/>
            <w:gridSpan w:val="3"/>
            <w:tcBorders>
              <w:top w:val="single" w:sz="4" w:space="0" w:color="BFBFBF" w:themeColor="background1" w:themeShade="BF"/>
            </w:tcBorders>
            <w:shd w:val="clear" w:color="auto" w:fill="004786"/>
          </w:tcPr>
          <w:p w:rsidR="00EA1A63" w:rsidRPr="00244098" w:rsidRDefault="00EA1A63" w:rsidP="00EA1A63">
            <w:pPr>
              <w:tabs>
                <w:tab w:val="left" w:pos="552"/>
                <w:tab w:val="left" w:pos="11550"/>
              </w:tabs>
              <w:spacing w:before="120" w:after="120"/>
              <w:rPr>
                <w:rFonts w:ascii="Arial" w:hAnsi="Arial" w:cs="Arial"/>
                <w:b/>
                <w:color w:val="FFFFFF" w:themeColor="background1"/>
                <w:sz w:val="20"/>
                <w:szCs w:val="18"/>
              </w:rPr>
            </w:pPr>
            <w:r>
              <w:rPr>
                <w:rFonts w:ascii="Arial" w:hAnsi="Arial" w:cs="Arial"/>
                <w:b/>
                <w:color w:val="FFFFFF" w:themeColor="background1"/>
                <w:sz w:val="20"/>
                <w:szCs w:val="18"/>
              </w:rPr>
              <w:t>19.</w:t>
            </w:r>
            <w:r>
              <w:rPr>
                <w:rFonts w:ascii="Arial" w:hAnsi="Arial" w:cs="Arial"/>
                <w:b/>
                <w:color w:val="FFFFFF" w:themeColor="background1"/>
                <w:sz w:val="20"/>
                <w:szCs w:val="18"/>
              </w:rPr>
              <w:tab/>
              <w:t>Leave provisions comparison table</w:t>
            </w:r>
            <w:r w:rsidRPr="00244098">
              <w:rPr>
                <w:rFonts w:ascii="Arial" w:hAnsi="Arial" w:cs="Arial"/>
                <w:b/>
                <w:color w:val="FFFFFF" w:themeColor="background1"/>
                <w:sz w:val="20"/>
                <w:szCs w:val="18"/>
              </w:rPr>
              <w:t xml:space="preserve"> </w:t>
            </w:r>
          </w:p>
        </w:tc>
      </w:tr>
      <w:tr w:rsidR="00BD4EAD" w:rsidRPr="00BD4EAD" w:rsidTr="00AF1621">
        <w:tc>
          <w:tcPr>
            <w:tcW w:w="14843" w:type="dxa"/>
            <w:gridSpan w:val="3"/>
            <w:shd w:val="clear" w:color="auto" w:fill="006AAC"/>
          </w:tcPr>
          <w:p w:rsidR="00BF0CF4" w:rsidRPr="00BD4EAD" w:rsidRDefault="00BF0CF4" w:rsidP="00BD4EAD">
            <w:pPr>
              <w:spacing w:before="60" w:after="60"/>
              <w:ind w:left="29" w:firstLine="5"/>
              <w:rPr>
                <w:rFonts w:ascii="Arial" w:hAnsi="Arial" w:cs="Arial"/>
                <w:color w:val="FFFFFF" w:themeColor="background1"/>
                <w:sz w:val="18"/>
                <w:szCs w:val="18"/>
              </w:rPr>
            </w:pPr>
            <w:r w:rsidRPr="00BD4EAD">
              <w:rPr>
                <w:rFonts w:ascii="Arial" w:eastAsia="SimSun" w:hAnsi="Arial" w:cs="Arial"/>
                <w:b/>
                <w:color w:val="FFFFFF" w:themeColor="background1"/>
                <w:sz w:val="18"/>
                <w:szCs w:val="18"/>
                <w:lang w:eastAsia="zh-CN"/>
              </w:rPr>
              <w:t>Annual leave*</w:t>
            </w:r>
          </w:p>
        </w:tc>
      </w:tr>
      <w:tr w:rsidR="00385E0E" w:rsidRPr="00CA24E4" w:rsidTr="00385E0E">
        <w:tc>
          <w:tcPr>
            <w:tcW w:w="14843" w:type="dxa"/>
            <w:gridSpan w:val="3"/>
            <w:shd w:val="clear" w:color="auto" w:fill="D9D9D9" w:themeFill="background1" w:themeFillShade="D9"/>
          </w:tcPr>
          <w:p w:rsidR="00385E0E" w:rsidRPr="001870D0" w:rsidRDefault="00385E0E" w:rsidP="00BF0CF4">
            <w:pPr>
              <w:spacing w:before="60" w:after="60"/>
              <w:rPr>
                <w:rFonts w:ascii="Arial" w:eastAsia="SimSun" w:hAnsi="Arial" w:cs="Arial"/>
                <w:b/>
                <w:sz w:val="18"/>
                <w:szCs w:val="18"/>
                <w:lang w:eastAsia="zh-CN"/>
              </w:rPr>
            </w:pPr>
            <w:r w:rsidRPr="00385E0E">
              <w:rPr>
                <w:rFonts w:ascii="Arial" w:hAnsi="Arial" w:cs="Arial"/>
                <w:b/>
                <w:sz w:val="18"/>
                <w:szCs w:val="18"/>
              </w:rPr>
              <w:t>Comments  |  Different weekly hours for Academics</w:t>
            </w:r>
          </w:p>
        </w:tc>
      </w:tr>
      <w:tr w:rsidR="008B49E2" w:rsidRPr="00CA24E4" w:rsidTr="001870D0">
        <w:tc>
          <w:tcPr>
            <w:tcW w:w="7088" w:type="dxa"/>
            <w:shd w:val="clear" w:color="auto" w:fill="F2F2F2" w:themeFill="background1" w:themeFillShade="F2"/>
          </w:tcPr>
          <w:p w:rsidR="008B49E2" w:rsidRPr="001870D0" w:rsidRDefault="008B49E2" w:rsidP="00BF0CF4">
            <w:pPr>
              <w:tabs>
                <w:tab w:val="left" w:pos="709"/>
                <w:tab w:val="left" w:pos="1134"/>
                <w:tab w:val="left" w:pos="1843"/>
              </w:tabs>
              <w:spacing w:before="60" w:after="60"/>
              <w:rPr>
                <w:rFonts w:ascii="Arial" w:hAnsi="Arial" w:cs="Arial"/>
                <w:b/>
                <w:sz w:val="18"/>
                <w:szCs w:val="18"/>
              </w:rPr>
            </w:pPr>
            <w:r w:rsidRPr="001870D0">
              <w:rPr>
                <w:rFonts w:ascii="Arial" w:hAnsi="Arial" w:cs="Arial"/>
                <w:b/>
                <w:sz w:val="18"/>
                <w:szCs w:val="18"/>
              </w:rPr>
              <w:t>MEA clause 36 &amp; schedule 5</w:t>
            </w:r>
          </w:p>
          <w:p w:rsidR="008B49E2" w:rsidRPr="00CA24E4" w:rsidRDefault="008B49E2" w:rsidP="001870D0">
            <w:pPr>
              <w:tabs>
                <w:tab w:val="left" w:pos="709"/>
                <w:tab w:val="left" w:pos="1134"/>
                <w:tab w:val="left" w:pos="1843"/>
              </w:tabs>
              <w:spacing w:after="60"/>
              <w:rPr>
                <w:rFonts w:ascii="Arial" w:hAnsi="Arial" w:cs="Arial"/>
                <w:sz w:val="18"/>
                <w:szCs w:val="18"/>
              </w:rPr>
            </w:pPr>
            <w:r w:rsidRPr="00CA24E4">
              <w:rPr>
                <w:rFonts w:ascii="Arial" w:hAnsi="Arial" w:cs="Arial"/>
                <w:sz w:val="18"/>
                <w:szCs w:val="18"/>
              </w:rPr>
              <w:t>20 working days for each year of completed service (5 weeks for 7-day week shift employees)</w:t>
            </w:r>
          </w:p>
          <w:p w:rsidR="008B49E2" w:rsidRPr="00CA24E4" w:rsidRDefault="008B49E2" w:rsidP="001870D0">
            <w:pPr>
              <w:tabs>
                <w:tab w:val="left" w:pos="709"/>
                <w:tab w:val="left" w:pos="1134"/>
                <w:tab w:val="left" w:pos="1843"/>
              </w:tabs>
              <w:spacing w:after="60"/>
              <w:rPr>
                <w:rFonts w:ascii="Arial" w:hAnsi="Arial" w:cs="Arial"/>
                <w:sz w:val="18"/>
                <w:szCs w:val="18"/>
              </w:rPr>
            </w:pPr>
            <w:r w:rsidRPr="00CA24E4">
              <w:rPr>
                <w:rFonts w:ascii="Arial" w:hAnsi="Arial" w:cs="Arial"/>
                <w:sz w:val="18"/>
                <w:szCs w:val="18"/>
              </w:rPr>
              <w:t xml:space="preserve">Full-time Professional staff annual leave: 147 hours </w:t>
            </w:r>
          </w:p>
          <w:p w:rsidR="008B49E2" w:rsidRPr="00CA24E4" w:rsidRDefault="008B49E2" w:rsidP="001870D0">
            <w:pPr>
              <w:tabs>
                <w:tab w:val="left" w:pos="709"/>
                <w:tab w:val="left" w:pos="1134"/>
                <w:tab w:val="left" w:pos="1843"/>
              </w:tabs>
              <w:spacing w:after="60"/>
              <w:rPr>
                <w:rFonts w:ascii="Arial" w:hAnsi="Arial" w:cs="Arial"/>
                <w:sz w:val="18"/>
                <w:szCs w:val="18"/>
              </w:rPr>
            </w:pPr>
            <w:r w:rsidRPr="00CA24E4">
              <w:rPr>
                <w:rFonts w:ascii="Arial" w:hAnsi="Arial" w:cs="Arial"/>
                <w:sz w:val="18"/>
                <w:szCs w:val="18"/>
              </w:rPr>
              <w:t xml:space="preserve">Full-time Academic staff annual leave: 145 hours </w:t>
            </w:r>
          </w:p>
          <w:p w:rsidR="008B49E2" w:rsidRPr="00CA24E4" w:rsidRDefault="008B49E2" w:rsidP="00C65E4C">
            <w:pPr>
              <w:tabs>
                <w:tab w:val="left" w:pos="709"/>
                <w:tab w:val="left" w:pos="1134"/>
                <w:tab w:val="left" w:pos="1843"/>
              </w:tabs>
              <w:spacing w:after="180"/>
              <w:rPr>
                <w:rFonts w:ascii="Arial" w:hAnsi="Arial" w:cs="Arial"/>
                <w:sz w:val="18"/>
                <w:szCs w:val="18"/>
              </w:rPr>
            </w:pPr>
            <w:r w:rsidRPr="00CA24E4">
              <w:rPr>
                <w:rFonts w:ascii="Arial" w:hAnsi="Arial" w:cs="Arial"/>
                <w:sz w:val="18"/>
                <w:szCs w:val="18"/>
              </w:rPr>
              <w:t>Up to 20 days may be taken in advance of the date on which the entitlement accrues</w:t>
            </w:r>
          </w:p>
        </w:tc>
        <w:tc>
          <w:tcPr>
            <w:tcW w:w="278" w:type="dxa"/>
          </w:tcPr>
          <w:p w:rsidR="008B49E2" w:rsidRPr="00CA24E4" w:rsidRDefault="008B49E2" w:rsidP="00BF0CF4">
            <w:pPr>
              <w:pStyle w:val="Default"/>
              <w:spacing w:before="60" w:after="60"/>
              <w:ind w:left="1800"/>
              <w:rPr>
                <w:rFonts w:ascii="Arial" w:hAnsi="Arial" w:cs="Arial"/>
                <w:sz w:val="18"/>
                <w:szCs w:val="18"/>
              </w:rPr>
            </w:pPr>
          </w:p>
        </w:tc>
        <w:tc>
          <w:tcPr>
            <w:tcW w:w="7477" w:type="dxa"/>
          </w:tcPr>
          <w:p w:rsidR="008B49E2" w:rsidRPr="001870D0" w:rsidRDefault="008B49E2" w:rsidP="00BF0CF4">
            <w:pPr>
              <w:spacing w:before="60" w:after="60"/>
              <w:rPr>
                <w:rFonts w:ascii="Arial" w:eastAsia="SimSun" w:hAnsi="Arial" w:cs="Arial"/>
                <w:b/>
                <w:sz w:val="18"/>
                <w:szCs w:val="18"/>
                <w:lang w:eastAsia="zh-CN"/>
              </w:rPr>
            </w:pPr>
            <w:r w:rsidRPr="001870D0">
              <w:rPr>
                <w:rFonts w:ascii="Arial" w:eastAsia="SimSun" w:hAnsi="Arial" w:cs="Arial"/>
                <w:b/>
                <w:sz w:val="18"/>
                <w:szCs w:val="18"/>
                <w:lang w:eastAsia="zh-CN"/>
              </w:rPr>
              <w:t>UCA clause 48</w:t>
            </w:r>
          </w:p>
          <w:p w:rsidR="008B49E2" w:rsidRPr="00CA24E4" w:rsidRDefault="008B49E2" w:rsidP="001870D0">
            <w:pPr>
              <w:spacing w:after="60"/>
              <w:rPr>
                <w:rFonts w:ascii="Arial" w:eastAsia="SimSun" w:hAnsi="Arial" w:cs="Arial"/>
                <w:sz w:val="18"/>
                <w:szCs w:val="18"/>
                <w:lang w:eastAsia="zh-CN"/>
              </w:rPr>
            </w:pPr>
            <w:r w:rsidRPr="00CA24E4">
              <w:rPr>
                <w:rFonts w:ascii="Arial" w:eastAsia="SimSun" w:hAnsi="Arial" w:cs="Arial"/>
                <w:sz w:val="18"/>
                <w:szCs w:val="18"/>
                <w:lang w:eastAsia="zh-CN"/>
              </w:rPr>
              <w:t>20 working days for each year of completed service (5 weeks for 7-day week shift employees)</w:t>
            </w:r>
          </w:p>
          <w:p w:rsidR="008B49E2" w:rsidRPr="00CA24E4" w:rsidRDefault="008B49E2" w:rsidP="001870D0">
            <w:pPr>
              <w:spacing w:after="60"/>
              <w:rPr>
                <w:rFonts w:ascii="Arial" w:eastAsia="SimSun" w:hAnsi="Arial" w:cs="Arial"/>
                <w:sz w:val="18"/>
                <w:szCs w:val="18"/>
                <w:lang w:eastAsia="zh-CN"/>
              </w:rPr>
            </w:pPr>
            <w:r w:rsidRPr="00CA24E4">
              <w:rPr>
                <w:rFonts w:ascii="Arial" w:eastAsia="SimSun" w:hAnsi="Arial" w:cs="Arial"/>
                <w:sz w:val="18"/>
                <w:szCs w:val="18"/>
                <w:lang w:eastAsia="zh-CN"/>
              </w:rPr>
              <w:t xml:space="preserve">Full-time General staff annual leave: 147 hours </w:t>
            </w:r>
          </w:p>
          <w:p w:rsidR="008B49E2" w:rsidRPr="00BF0CF4" w:rsidRDefault="008B49E2" w:rsidP="00BF0CF4">
            <w:pPr>
              <w:spacing w:before="60" w:after="60"/>
              <w:rPr>
                <w:rFonts w:ascii="Arial" w:eastAsia="SimSun" w:hAnsi="Arial" w:cs="Arial"/>
                <w:sz w:val="18"/>
                <w:szCs w:val="18"/>
                <w:lang w:eastAsia="zh-CN"/>
              </w:rPr>
            </w:pPr>
            <w:r w:rsidRPr="00CA24E4">
              <w:rPr>
                <w:rFonts w:ascii="Arial" w:eastAsia="SimSun" w:hAnsi="Arial" w:cs="Arial"/>
                <w:sz w:val="18"/>
                <w:szCs w:val="18"/>
                <w:lang w:eastAsia="zh-CN"/>
              </w:rPr>
              <w:t>Full-time Academic</w:t>
            </w:r>
            <w:r w:rsidR="00BF0CF4">
              <w:rPr>
                <w:rFonts w:ascii="Arial" w:eastAsia="SimSun" w:hAnsi="Arial" w:cs="Arial"/>
                <w:sz w:val="18"/>
                <w:szCs w:val="18"/>
                <w:lang w:eastAsia="zh-CN"/>
              </w:rPr>
              <w:t xml:space="preserve"> staff annual leave: 152 hours </w:t>
            </w:r>
          </w:p>
        </w:tc>
      </w:tr>
      <w:tr w:rsidR="00BD4EAD" w:rsidRPr="00BD4EAD" w:rsidTr="00AF1621">
        <w:tc>
          <w:tcPr>
            <w:tcW w:w="14843" w:type="dxa"/>
            <w:gridSpan w:val="3"/>
            <w:shd w:val="clear" w:color="auto" w:fill="006AAC"/>
          </w:tcPr>
          <w:p w:rsidR="00BF0CF4" w:rsidRPr="00BD4EAD" w:rsidRDefault="00BF0CF4" w:rsidP="00BD4EAD">
            <w:pPr>
              <w:spacing w:before="60" w:after="60"/>
              <w:rPr>
                <w:rFonts w:ascii="Arial" w:hAnsi="Arial" w:cs="Arial"/>
                <w:color w:val="FFFFFF" w:themeColor="background1"/>
                <w:sz w:val="18"/>
                <w:szCs w:val="18"/>
              </w:rPr>
            </w:pPr>
            <w:r w:rsidRPr="00BD4EAD">
              <w:rPr>
                <w:rFonts w:ascii="Arial" w:eastAsia="SimSun" w:hAnsi="Arial" w:cs="Arial"/>
                <w:b/>
                <w:color w:val="FFFFFF" w:themeColor="background1"/>
                <w:sz w:val="18"/>
                <w:szCs w:val="18"/>
                <w:lang w:eastAsia="zh-CN"/>
              </w:rPr>
              <w:t>Annual Leave Loading*</w:t>
            </w:r>
          </w:p>
        </w:tc>
      </w:tr>
      <w:tr w:rsidR="008B49E2" w:rsidRPr="00CA24E4" w:rsidTr="001870D0">
        <w:tc>
          <w:tcPr>
            <w:tcW w:w="7088" w:type="dxa"/>
            <w:shd w:val="clear" w:color="auto" w:fill="F2F2F2" w:themeFill="background1" w:themeFillShade="F2"/>
          </w:tcPr>
          <w:p w:rsidR="008B49E2" w:rsidRPr="001870D0" w:rsidRDefault="008B49E2" w:rsidP="00BF0CF4">
            <w:pPr>
              <w:tabs>
                <w:tab w:val="left" w:pos="709"/>
                <w:tab w:val="left" w:pos="1134"/>
                <w:tab w:val="left" w:pos="1843"/>
              </w:tabs>
              <w:spacing w:before="120" w:after="120"/>
              <w:rPr>
                <w:rFonts w:ascii="Arial" w:eastAsia="SimSun" w:hAnsi="Arial" w:cs="Arial"/>
                <w:b/>
                <w:sz w:val="18"/>
                <w:szCs w:val="18"/>
                <w:lang w:eastAsia="zh-CN"/>
              </w:rPr>
            </w:pPr>
            <w:r w:rsidRPr="001870D0">
              <w:rPr>
                <w:rFonts w:ascii="Arial" w:eastAsia="SimSun" w:hAnsi="Arial" w:cs="Arial"/>
                <w:b/>
                <w:sz w:val="18"/>
                <w:szCs w:val="18"/>
                <w:lang w:eastAsia="zh-CN"/>
              </w:rPr>
              <w:t>MEA clause 24</w:t>
            </w:r>
          </w:p>
          <w:p w:rsidR="008B49E2" w:rsidRPr="00CA24E4" w:rsidRDefault="008B49E2" w:rsidP="00C65E4C">
            <w:pPr>
              <w:tabs>
                <w:tab w:val="left" w:pos="709"/>
                <w:tab w:val="left" w:pos="1134"/>
                <w:tab w:val="left" w:pos="1843"/>
              </w:tabs>
              <w:spacing w:after="60"/>
              <w:rPr>
                <w:rFonts w:ascii="Arial" w:hAnsi="Arial" w:cs="Arial"/>
                <w:sz w:val="18"/>
                <w:szCs w:val="18"/>
              </w:rPr>
            </w:pPr>
            <w:r w:rsidRPr="00CA24E4">
              <w:rPr>
                <w:rFonts w:ascii="Arial" w:hAnsi="Arial" w:cs="Arial"/>
                <w:sz w:val="18"/>
                <w:szCs w:val="18"/>
              </w:rPr>
              <w:t xml:space="preserve">lump sum amount equal to 17.5% of 4 weeks’ salary paid in December each year </w:t>
            </w:r>
          </w:p>
          <w:p w:rsidR="008B49E2" w:rsidRPr="00CA24E4" w:rsidRDefault="008B49E2" w:rsidP="00C65E4C">
            <w:pPr>
              <w:tabs>
                <w:tab w:val="left" w:pos="709"/>
                <w:tab w:val="left" w:pos="1134"/>
                <w:tab w:val="left" w:pos="1843"/>
              </w:tabs>
              <w:spacing w:after="60"/>
              <w:rPr>
                <w:rFonts w:ascii="Arial" w:hAnsi="Arial" w:cs="Arial"/>
                <w:sz w:val="18"/>
                <w:szCs w:val="18"/>
              </w:rPr>
            </w:pPr>
            <w:r w:rsidRPr="00CA24E4">
              <w:rPr>
                <w:rFonts w:ascii="Arial" w:hAnsi="Arial" w:cs="Arial"/>
                <w:sz w:val="18"/>
                <w:szCs w:val="18"/>
              </w:rPr>
              <w:t xml:space="preserve">OR </w:t>
            </w:r>
          </w:p>
          <w:p w:rsidR="008B49E2" w:rsidRPr="00CA24E4" w:rsidRDefault="008B49E2" w:rsidP="001870D0">
            <w:pPr>
              <w:tabs>
                <w:tab w:val="left" w:pos="709"/>
                <w:tab w:val="left" w:pos="1134"/>
                <w:tab w:val="left" w:pos="1843"/>
              </w:tabs>
              <w:spacing w:after="240"/>
              <w:rPr>
                <w:rFonts w:ascii="Arial" w:hAnsi="Arial" w:cs="Arial"/>
                <w:sz w:val="18"/>
                <w:szCs w:val="18"/>
              </w:rPr>
            </w:pPr>
            <w:r w:rsidRPr="00CA24E4">
              <w:rPr>
                <w:rFonts w:ascii="Arial" w:hAnsi="Arial" w:cs="Arial"/>
                <w:sz w:val="18"/>
                <w:szCs w:val="18"/>
              </w:rPr>
              <w:t>employee can volunteer in January of the year to receive 3.5 days paid leave instead</w:t>
            </w:r>
          </w:p>
        </w:tc>
        <w:tc>
          <w:tcPr>
            <w:tcW w:w="278" w:type="dxa"/>
          </w:tcPr>
          <w:p w:rsidR="008B49E2" w:rsidRPr="00CA24E4" w:rsidRDefault="008B49E2" w:rsidP="00423212">
            <w:pPr>
              <w:pStyle w:val="Default"/>
              <w:spacing w:after="120"/>
              <w:ind w:left="1800"/>
              <w:rPr>
                <w:rFonts w:ascii="Arial" w:hAnsi="Arial" w:cs="Arial"/>
                <w:sz w:val="18"/>
                <w:szCs w:val="18"/>
              </w:rPr>
            </w:pPr>
          </w:p>
        </w:tc>
        <w:tc>
          <w:tcPr>
            <w:tcW w:w="7477" w:type="dxa"/>
          </w:tcPr>
          <w:p w:rsidR="008B49E2" w:rsidRPr="001870D0" w:rsidRDefault="008B49E2" w:rsidP="00BF0CF4">
            <w:pPr>
              <w:spacing w:before="120" w:after="120"/>
              <w:rPr>
                <w:rFonts w:ascii="Arial" w:eastAsia="SimSun" w:hAnsi="Arial" w:cs="Arial"/>
                <w:b/>
                <w:sz w:val="18"/>
                <w:szCs w:val="18"/>
                <w:lang w:eastAsia="zh-CN"/>
              </w:rPr>
            </w:pPr>
            <w:r w:rsidRPr="001870D0">
              <w:rPr>
                <w:rFonts w:ascii="Arial" w:eastAsia="SimSun" w:hAnsi="Arial" w:cs="Arial"/>
                <w:b/>
                <w:sz w:val="18"/>
                <w:szCs w:val="18"/>
                <w:lang w:eastAsia="zh-CN"/>
              </w:rPr>
              <w:t>UCA clause 49</w:t>
            </w:r>
          </w:p>
          <w:p w:rsidR="008B49E2" w:rsidRPr="00CA24E4" w:rsidRDefault="008B49E2" w:rsidP="00C65E4C">
            <w:pPr>
              <w:tabs>
                <w:tab w:val="left" w:pos="709"/>
                <w:tab w:val="left" w:pos="1134"/>
              </w:tabs>
              <w:spacing w:after="60"/>
              <w:ind w:left="317" w:hanging="283"/>
              <w:rPr>
                <w:rFonts w:ascii="Arial" w:hAnsi="Arial" w:cs="Arial"/>
                <w:sz w:val="18"/>
                <w:szCs w:val="18"/>
              </w:rPr>
            </w:pPr>
            <w:r w:rsidRPr="00CA24E4">
              <w:rPr>
                <w:rFonts w:ascii="Arial" w:hAnsi="Arial" w:cs="Arial"/>
                <w:sz w:val="18"/>
                <w:szCs w:val="18"/>
              </w:rPr>
              <w:t>lump sum amount equal to 17.5% of 4 weeks’ salary paid in December each year</w:t>
            </w:r>
          </w:p>
          <w:p w:rsidR="008B49E2" w:rsidRPr="00CA24E4" w:rsidRDefault="008B49E2" w:rsidP="00C65E4C">
            <w:pPr>
              <w:tabs>
                <w:tab w:val="left" w:pos="709"/>
                <w:tab w:val="left" w:pos="1134"/>
              </w:tabs>
              <w:spacing w:after="60"/>
              <w:ind w:left="317" w:hanging="283"/>
              <w:rPr>
                <w:rFonts w:ascii="Arial" w:hAnsi="Arial" w:cs="Arial"/>
                <w:sz w:val="18"/>
                <w:szCs w:val="18"/>
              </w:rPr>
            </w:pPr>
            <w:r w:rsidRPr="00CA24E4">
              <w:rPr>
                <w:rFonts w:ascii="Arial" w:hAnsi="Arial" w:cs="Arial"/>
                <w:sz w:val="18"/>
                <w:szCs w:val="18"/>
              </w:rPr>
              <w:t xml:space="preserve">OR </w:t>
            </w:r>
          </w:p>
          <w:p w:rsidR="008B49E2" w:rsidRPr="00CA24E4" w:rsidRDefault="008B49E2" w:rsidP="00BF0CF4">
            <w:pPr>
              <w:tabs>
                <w:tab w:val="left" w:pos="709"/>
                <w:tab w:val="left" w:pos="1134"/>
              </w:tabs>
              <w:spacing w:after="120"/>
              <w:ind w:left="317" w:hanging="283"/>
              <w:rPr>
                <w:rFonts w:ascii="Arial" w:hAnsi="Arial" w:cs="Arial"/>
                <w:sz w:val="18"/>
                <w:szCs w:val="18"/>
              </w:rPr>
            </w:pPr>
            <w:r w:rsidRPr="00CA24E4">
              <w:rPr>
                <w:rFonts w:ascii="Arial" w:hAnsi="Arial" w:cs="Arial"/>
                <w:sz w:val="18"/>
                <w:szCs w:val="18"/>
              </w:rPr>
              <w:t>employee can volunteer in January of the year to receive 3.5 days paid leave instead</w:t>
            </w:r>
          </w:p>
        </w:tc>
      </w:tr>
      <w:tr w:rsidR="00BD4EAD" w:rsidRPr="00BD4EAD" w:rsidTr="00AF1621">
        <w:tc>
          <w:tcPr>
            <w:tcW w:w="14843" w:type="dxa"/>
            <w:gridSpan w:val="3"/>
            <w:shd w:val="clear" w:color="auto" w:fill="006AAC"/>
          </w:tcPr>
          <w:p w:rsidR="00BF0CF4" w:rsidRPr="00BD4EAD" w:rsidRDefault="00BF0CF4" w:rsidP="00BD4EAD">
            <w:pPr>
              <w:tabs>
                <w:tab w:val="left" w:pos="709"/>
                <w:tab w:val="left" w:pos="1134"/>
                <w:tab w:val="left" w:pos="1843"/>
              </w:tabs>
              <w:spacing w:before="60" w:after="60"/>
              <w:rPr>
                <w:rFonts w:ascii="Arial" w:eastAsia="SimSun" w:hAnsi="Arial" w:cs="Arial"/>
                <w:color w:val="FFFFFF" w:themeColor="background1"/>
                <w:sz w:val="18"/>
                <w:szCs w:val="18"/>
                <w:lang w:eastAsia="zh-CN"/>
              </w:rPr>
            </w:pPr>
            <w:r w:rsidRPr="00BD4EAD">
              <w:rPr>
                <w:rFonts w:ascii="Arial" w:eastAsia="SimSun" w:hAnsi="Arial" w:cs="Arial"/>
                <w:b/>
                <w:color w:val="FFFFFF" w:themeColor="background1"/>
                <w:sz w:val="18"/>
                <w:szCs w:val="18"/>
                <w:lang w:eastAsia="zh-CN"/>
              </w:rPr>
              <w:t>Long Service Leave</w:t>
            </w:r>
          </w:p>
        </w:tc>
      </w:tr>
      <w:tr w:rsidR="00385E0E" w:rsidRPr="00CA24E4" w:rsidTr="00F234D6">
        <w:tc>
          <w:tcPr>
            <w:tcW w:w="14843" w:type="dxa"/>
            <w:gridSpan w:val="3"/>
            <w:shd w:val="clear" w:color="auto" w:fill="D9D9D9" w:themeFill="background1" w:themeFillShade="D9"/>
          </w:tcPr>
          <w:p w:rsidR="00385E0E" w:rsidRPr="001870D0" w:rsidRDefault="00385E0E" w:rsidP="00F234D6">
            <w:pPr>
              <w:spacing w:before="60" w:after="60"/>
              <w:rPr>
                <w:rFonts w:ascii="Arial" w:eastAsia="SimSun" w:hAnsi="Arial" w:cs="Arial"/>
                <w:b/>
                <w:sz w:val="18"/>
                <w:szCs w:val="18"/>
                <w:lang w:eastAsia="zh-CN"/>
              </w:rPr>
            </w:pPr>
            <w:r w:rsidRPr="00385E0E">
              <w:rPr>
                <w:rFonts w:ascii="Arial" w:hAnsi="Arial" w:cs="Arial"/>
                <w:b/>
                <w:sz w:val="18"/>
                <w:szCs w:val="18"/>
              </w:rPr>
              <w:t>Comments  |  No minimum block period under UCA</w:t>
            </w:r>
          </w:p>
        </w:tc>
      </w:tr>
      <w:tr w:rsidR="008B49E2" w:rsidRPr="00CA24E4" w:rsidTr="001870D0">
        <w:tc>
          <w:tcPr>
            <w:tcW w:w="7088" w:type="dxa"/>
            <w:shd w:val="clear" w:color="auto" w:fill="F2F2F2" w:themeFill="background1" w:themeFillShade="F2"/>
          </w:tcPr>
          <w:p w:rsidR="008B49E2" w:rsidRPr="001870D0" w:rsidRDefault="008B49E2" w:rsidP="00BF0CF4">
            <w:pPr>
              <w:tabs>
                <w:tab w:val="left" w:pos="709"/>
                <w:tab w:val="left" w:pos="1134"/>
                <w:tab w:val="left" w:pos="1843"/>
              </w:tabs>
              <w:spacing w:before="120" w:after="120"/>
              <w:rPr>
                <w:rFonts w:ascii="Arial" w:eastAsia="SimSun" w:hAnsi="Arial" w:cs="Arial"/>
                <w:b/>
                <w:sz w:val="18"/>
                <w:szCs w:val="18"/>
                <w:lang w:eastAsia="zh-CN"/>
              </w:rPr>
            </w:pPr>
            <w:r w:rsidRPr="001870D0">
              <w:rPr>
                <w:rFonts w:ascii="Arial" w:eastAsia="SimSun" w:hAnsi="Arial" w:cs="Arial"/>
                <w:b/>
                <w:sz w:val="18"/>
                <w:szCs w:val="18"/>
                <w:lang w:eastAsia="zh-CN"/>
              </w:rPr>
              <w:t>MEA clause 38 &amp; schedule 5</w:t>
            </w:r>
          </w:p>
        </w:tc>
        <w:tc>
          <w:tcPr>
            <w:tcW w:w="278" w:type="dxa"/>
          </w:tcPr>
          <w:p w:rsidR="008B49E2" w:rsidRPr="00CA24E4" w:rsidRDefault="008B49E2" w:rsidP="00BF0CF4">
            <w:pPr>
              <w:pStyle w:val="Default"/>
              <w:spacing w:before="120" w:after="120"/>
              <w:ind w:left="1800"/>
              <w:rPr>
                <w:rFonts w:ascii="Arial" w:hAnsi="Arial" w:cs="Arial"/>
                <w:sz w:val="18"/>
                <w:szCs w:val="18"/>
              </w:rPr>
            </w:pPr>
          </w:p>
        </w:tc>
        <w:tc>
          <w:tcPr>
            <w:tcW w:w="7477" w:type="dxa"/>
          </w:tcPr>
          <w:p w:rsidR="008B49E2" w:rsidRPr="001870D0" w:rsidRDefault="008B49E2" w:rsidP="00BF0CF4">
            <w:pPr>
              <w:spacing w:before="120" w:after="120"/>
              <w:rPr>
                <w:rFonts w:ascii="Arial" w:eastAsia="SimSun" w:hAnsi="Arial" w:cs="Arial"/>
                <w:b/>
                <w:sz w:val="18"/>
                <w:szCs w:val="18"/>
                <w:lang w:eastAsia="zh-CN"/>
              </w:rPr>
            </w:pPr>
            <w:r w:rsidRPr="001870D0">
              <w:rPr>
                <w:rFonts w:ascii="Arial" w:eastAsia="SimSun" w:hAnsi="Arial" w:cs="Arial"/>
                <w:b/>
                <w:sz w:val="18"/>
                <w:szCs w:val="18"/>
                <w:lang w:eastAsia="zh-CN"/>
              </w:rPr>
              <w:t>UCA clause 51</w:t>
            </w:r>
          </w:p>
        </w:tc>
      </w:tr>
      <w:tr w:rsidR="008B49E2" w:rsidRPr="00CA24E4" w:rsidTr="001870D0">
        <w:tc>
          <w:tcPr>
            <w:tcW w:w="7088" w:type="dxa"/>
            <w:shd w:val="clear" w:color="auto" w:fill="F2F2F2" w:themeFill="background1" w:themeFillShade="F2"/>
          </w:tcPr>
          <w:p w:rsidR="008B49E2" w:rsidRPr="00CA24E4" w:rsidRDefault="008B49E2" w:rsidP="00C65E4C">
            <w:pPr>
              <w:tabs>
                <w:tab w:val="left" w:pos="709"/>
                <w:tab w:val="left" w:pos="1134"/>
                <w:tab w:val="left" w:pos="1843"/>
              </w:tabs>
              <w:spacing w:after="120"/>
              <w:rPr>
                <w:rFonts w:ascii="Arial" w:eastAsia="SimSun" w:hAnsi="Arial" w:cs="Arial"/>
                <w:sz w:val="18"/>
                <w:szCs w:val="18"/>
                <w:lang w:eastAsia="zh-CN"/>
              </w:rPr>
            </w:pPr>
            <w:r w:rsidRPr="00CA24E4">
              <w:rPr>
                <w:rFonts w:ascii="Arial" w:eastAsia="SimSun" w:hAnsi="Arial" w:cs="Arial"/>
                <w:sz w:val="18"/>
                <w:szCs w:val="18"/>
                <w:lang w:eastAsia="zh-CN"/>
              </w:rPr>
              <w:t xml:space="preserve">13 weeks after 10 years (1.3 weeks per completed year of service). </w:t>
            </w:r>
            <w:r w:rsidR="00BD4EAD">
              <w:rPr>
                <w:rFonts w:ascii="Arial" w:eastAsia="SimSun" w:hAnsi="Arial" w:cs="Arial"/>
                <w:sz w:val="18"/>
                <w:szCs w:val="18"/>
                <w:lang w:eastAsia="zh-CN"/>
              </w:rPr>
              <w:t xml:space="preserve"> </w:t>
            </w:r>
            <w:r w:rsidRPr="00CA24E4">
              <w:rPr>
                <w:rFonts w:ascii="Arial" w:eastAsia="SimSun" w:hAnsi="Arial" w:cs="Arial"/>
                <w:sz w:val="18"/>
                <w:szCs w:val="18"/>
                <w:lang w:eastAsia="zh-CN"/>
              </w:rPr>
              <w:t xml:space="preserve">Payment in lieu on termination of employment </w:t>
            </w:r>
            <w:r w:rsidRPr="00CA24E4">
              <w:rPr>
                <w:rFonts w:ascii="Arial" w:eastAsia="SimSun" w:hAnsi="Arial" w:cs="Arial"/>
                <w:sz w:val="18"/>
                <w:szCs w:val="18"/>
                <w:u w:val="single"/>
                <w:lang w:eastAsia="zh-CN"/>
              </w:rPr>
              <w:t>after 7 years</w:t>
            </w:r>
            <w:r w:rsidRPr="00CA24E4">
              <w:rPr>
                <w:rFonts w:ascii="Arial" w:eastAsia="SimSun" w:hAnsi="Arial" w:cs="Arial"/>
                <w:sz w:val="18"/>
                <w:szCs w:val="18"/>
                <w:lang w:eastAsia="zh-CN"/>
              </w:rPr>
              <w:t xml:space="preserve"> in normal circumstances</w:t>
            </w:r>
            <w:r w:rsidR="00BD4EAD">
              <w:rPr>
                <w:rFonts w:ascii="Arial" w:eastAsia="SimSun" w:hAnsi="Arial" w:cs="Arial"/>
                <w:sz w:val="18"/>
                <w:szCs w:val="18"/>
                <w:lang w:eastAsia="zh-CN"/>
              </w:rPr>
              <w:t>.</w:t>
            </w:r>
          </w:p>
          <w:p w:rsidR="008B49E2" w:rsidRPr="00CA24E4" w:rsidRDefault="008B49E2" w:rsidP="00BF0CF4">
            <w:pPr>
              <w:tabs>
                <w:tab w:val="left" w:pos="709"/>
                <w:tab w:val="left" w:pos="1134"/>
                <w:tab w:val="left" w:pos="1843"/>
              </w:tabs>
              <w:spacing w:after="120"/>
              <w:rPr>
                <w:rFonts w:ascii="Arial" w:eastAsia="SimSun" w:hAnsi="Arial" w:cs="Arial"/>
                <w:sz w:val="18"/>
                <w:szCs w:val="18"/>
                <w:lang w:eastAsia="zh-CN"/>
              </w:rPr>
            </w:pPr>
            <w:r w:rsidRPr="00CA24E4">
              <w:rPr>
                <w:rFonts w:ascii="Arial" w:eastAsia="SimSun" w:hAnsi="Arial" w:cs="Arial"/>
                <w:sz w:val="18"/>
                <w:szCs w:val="18"/>
                <w:lang w:eastAsia="zh-CN"/>
              </w:rPr>
              <w:t>No minimum block – by agreement it could be 1 day per week etc</w:t>
            </w:r>
            <w:r w:rsidR="00BD4EAD">
              <w:rPr>
                <w:rFonts w:ascii="Arial" w:eastAsia="SimSun" w:hAnsi="Arial" w:cs="Arial"/>
                <w:sz w:val="18"/>
                <w:szCs w:val="18"/>
                <w:lang w:eastAsia="zh-CN"/>
              </w:rPr>
              <w:t>.</w:t>
            </w:r>
          </w:p>
          <w:p w:rsidR="008B49E2" w:rsidRPr="00CA24E4" w:rsidRDefault="008B49E2" w:rsidP="00BD4EAD">
            <w:pPr>
              <w:tabs>
                <w:tab w:val="left" w:pos="709"/>
                <w:tab w:val="left" w:pos="1134"/>
                <w:tab w:val="left" w:pos="1843"/>
              </w:tabs>
              <w:spacing w:after="60"/>
              <w:rPr>
                <w:rFonts w:ascii="Arial" w:eastAsia="SimSun" w:hAnsi="Arial" w:cs="Arial"/>
                <w:sz w:val="18"/>
                <w:szCs w:val="18"/>
                <w:lang w:eastAsia="zh-CN"/>
              </w:rPr>
            </w:pPr>
            <w:r w:rsidRPr="00CA24E4">
              <w:rPr>
                <w:rFonts w:ascii="Arial" w:eastAsia="SimSun" w:hAnsi="Arial" w:cs="Arial"/>
                <w:sz w:val="18"/>
                <w:szCs w:val="18"/>
                <w:lang w:eastAsia="zh-CN"/>
              </w:rPr>
              <w:t xml:space="preserve">LSL may be taken at: </w:t>
            </w:r>
          </w:p>
          <w:p w:rsidR="008B49E2" w:rsidRPr="00CA24E4" w:rsidRDefault="008B49E2" w:rsidP="00BD4EAD">
            <w:pPr>
              <w:numPr>
                <w:ilvl w:val="0"/>
                <w:numId w:val="37"/>
              </w:numPr>
              <w:spacing w:after="60"/>
              <w:ind w:left="454" w:hanging="454"/>
              <w:rPr>
                <w:rFonts w:ascii="Arial" w:eastAsia="SimSun" w:hAnsi="Arial" w:cs="Arial"/>
                <w:sz w:val="18"/>
                <w:szCs w:val="18"/>
                <w:lang w:eastAsia="zh-CN"/>
              </w:rPr>
            </w:pPr>
            <w:r w:rsidRPr="00CA24E4">
              <w:rPr>
                <w:rFonts w:ascii="Arial" w:eastAsia="SimSun" w:hAnsi="Arial" w:cs="Arial"/>
                <w:sz w:val="18"/>
                <w:szCs w:val="18"/>
                <w:lang w:eastAsia="zh-CN"/>
              </w:rPr>
              <w:t xml:space="preserve">full pay; </w:t>
            </w:r>
          </w:p>
          <w:p w:rsidR="008B49E2" w:rsidRPr="00CA24E4" w:rsidRDefault="008B49E2" w:rsidP="00BD4EAD">
            <w:pPr>
              <w:numPr>
                <w:ilvl w:val="0"/>
                <w:numId w:val="37"/>
              </w:numPr>
              <w:spacing w:after="120"/>
              <w:ind w:left="454" w:hanging="454"/>
              <w:rPr>
                <w:rFonts w:ascii="Arial" w:eastAsia="SimSun" w:hAnsi="Arial" w:cs="Arial"/>
                <w:sz w:val="18"/>
                <w:szCs w:val="18"/>
                <w:lang w:eastAsia="zh-CN"/>
              </w:rPr>
            </w:pPr>
            <w:r w:rsidRPr="00CA24E4">
              <w:rPr>
                <w:rFonts w:ascii="Arial" w:eastAsia="SimSun" w:hAnsi="Arial" w:cs="Arial"/>
                <w:sz w:val="18"/>
                <w:szCs w:val="18"/>
                <w:lang w:eastAsia="zh-CN"/>
              </w:rPr>
              <w:lastRenderedPageBreak/>
              <w:t>half pay for twice the period; or</w:t>
            </w:r>
          </w:p>
          <w:p w:rsidR="008B49E2" w:rsidRPr="00CA24E4" w:rsidRDefault="008B49E2" w:rsidP="00BD4EAD">
            <w:pPr>
              <w:tabs>
                <w:tab w:val="left" w:pos="709"/>
                <w:tab w:val="left" w:pos="1134"/>
                <w:tab w:val="left" w:pos="1843"/>
              </w:tabs>
              <w:spacing w:before="120" w:after="60"/>
              <w:rPr>
                <w:rFonts w:ascii="Arial" w:eastAsia="SimSun" w:hAnsi="Arial" w:cs="Arial"/>
                <w:sz w:val="18"/>
                <w:szCs w:val="18"/>
                <w:lang w:eastAsia="zh-CN"/>
              </w:rPr>
            </w:pPr>
            <w:r w:rsidRPr="00CA24E4">
              <w:rPr>
                <w:rFonts w:ascii="Arial" w:eastAsia="SimSun" w:hAnsi="Arial" w:cs="Arial"/>
                <w:sz w:val="18"/>
                <w:szCs w:val="18"/>
                <w:lang w:eastAsia="zh-CN"/>
              </w:rPr>
              <w:t xml:space="preserve">Where a staff member’s fraction has varied he/she may choose to be paid </w:t>
            </w:r>
            <w:r w:rsidR="00BD4EAD" w:rsidRPr="00CA24E4">
              <w:rPr>
                <w:rFonts w:ascii="Arial" w:eastAsia="SimSun" w:hAnsi="Arial" w:cs="Arial"/>
                <w:sz w:val="18"/>
                <w:szCs w:val="18"/>
                <w:lang w:eastAsia="zh-CN"/>
              </w:rPr>
              <w:t xml:space="preserve">LSL </w:t>
            </w:r>
            <w:r w:rsidRPr="00CA24E4">
              <w:rPr>
                <w:rFonts w:ascii="Arial" w:eastAsia="SimSun" w:hAnsi="Arial" w:cs="Arial"/>
                <w:sz w:val="18"/>
                <w:szCs w:val="18"/>
                <w:lang w:eastAsia="zh-CN"/>
              </w:rPr>
              <w:t>either:</w:t>
            </w:r>
          </w:p>
          <w:p w:rsidR="008B49E2" w:rsidRPr="00CA24E4" w:rsidRDefault="008B49E2" w:rsidP="00BD4EAD">
            <w:pPr>
              <w:numPr>
                <w:ilvl w:val="0"/>
                <w:numId w:val="38"/>
              </w:numPr>
              <w:spacing w:after="60"/>
              <w:ind w:left="454" w:hanging="454"/>
              <w:rPr>
                <w:rFonts w:ascii="Arial" w:eastAsia="SimSun" w:hAnsi="Arial" w:cs="Arial"/>
                <w:sz w:val="18"/>
                <w:szCs w:val="18"/>
                <w:lang w:eastAsia="zh-CN"/>
              </w:rPr>
            </w:pPr>
            <w:r w:rsidRPr="00CA24E4">
              <w:rPr>
                <w:rFonts w:ascii="Arial" w:eastAsia="SimSun" w:hAnsi="Arial" w:cs="Arial"/>
                <w:sz w:val="18"/>
                <w:szCs w:val="18"/>
                <w:lang w:eastAsia="zh-CN"/>
              </w:rPr>
              <w:t xml:space="preserve">at the ordinary rate with the period of leave adjusted pro rata for any variations in fraction during the accrual period </w:t>
            </w:r>
          </w:p>
          <w:p w:rsidR="008B49E2" w:rsidRPr="00CA24E4" w:rsidRDefault="008B49E2" w:rsidP="00BD4EAD">
            <w:pPr>
              <w:tabs>
                <w:tab w:val="left" w:pos="1843"/>
              </w:tabs>
              <w:spacing w:after="120"/>
              <w:ind w:left="454"/>
              <w:rPr>
                <w:rFonts w:ascii="Arial" w:eastAsia="SimSun" w:hAnsi="Arial" w:cs="Arial"/>
                <w:sz w:val="18"/>
                <w:szCs w:val="18"/>
                <w:lang w:eastAsia="zh-CN"/>
              </w:rPr>
            </w:pPr>
            <w:r w:rsidRPr="00CA24E4">
              <w:rPr>
                <w:rFonts w:ascii="Arial" w:eastAsia="SimSun" w:hAnsi="Arial" w:cs="Arial"/>
                <w:sz w:val="18"/>
                <w:szCs w:val="18"/>
                <w:lang w:eastAsia="zh-CN"/>
              </w:rPr>
              <w:t>(eg. At time of commencing leave employee is working full-time however they worked 5 years full-time and 5 years at a 0.5 fraction so in order to receive payment at their current full-time salary the period of leave is 9.75 weeks (75% of 13 weeks); or</w:t>
            </w:r>
          </w:p>
          <w:p w:rsidR="008B49E2" w:rsidRPr="00CA24E4" w:rsidRDefault="008B49E2" w:rsidP="00BD4EAD">
            <w:pPr>
              <w:numPr>
                <w:ilvl w:val="0"/>
                <w:numId w:val="38"/>
              </w:numPr>
              <w:spacing w:after="120"/>
              <w:ind w:left="454" w:hanging="425"/>
              <w:rPr>
                <w:rFonts w:ascii="Arial" w:eastAsia="SimSun" w:hAnsi="Arial" w:cs="Arial"/>
                <w:sz w:val="18"/>
                <w:szCs w:val="18"/>
                <w:lang w:eastAsia="zh-CN"/>
              </w:rPr>
            </w:pPr>
            <w:r w:rsidRPr="00CA24E4">
              <w:rPr>
                <w:rFonts w:ascii="Arial" w:eastAsia="SimSun" w:hAnsi="Arial" w:cs="Arial"/>
                <w:sz w:val="18"/>
                <w:szCs w:val="18"/>
                <w:lang w:eastAsia="zh-CN"/>
              </w:rPr>
              <w:t xml:space="preserve">at the ordinary rate as adjusted to the average fraction over the accrual period (eg. employee as above is entitled to 13 weeks at 0.75 fraction) </w:t>
            </w:r>
          </w:p>
          <w:p w:rsidR="008B49E2" w:rsidRPr="00CA24E4" w:rsidRDefault="008B49E2" w:rsidP="00BF0CF4">
            <w:pPr>
              <w:tabs>
                <w:tab w:val="left" w:pos="709"/>
                <w:tab w:val="left" w:pos="1134"/>
                <w:tab w:val="left" w:pos="1843"/>
              </w:tabs>
              <w:spacing w:after="120"/>
              <w:rPr>
                <w:rFonts w:ascii="Arial" w:eastAsia="SimSun" w:hAnsi="Arial" w:cs="Arial"/>
                <w:sz w:val="18"/>
                <w:szCs w:val="18"/>
                <w:lang w:eastAsia="zh-CN"/>
              </w:rPr>
            </w:pPr>
            <w:r w:rsidRPr="00CA24E4">
              <w:rPr>
                <w:rFonts w:ascii="Arial" w:eastAsia="SimSun" w:hAnsi="Arial" w:cs="Arial"/>
                <w:sz w:val="18"/>
                <w:szCs w:val="18"/>
                <w:lang w:eastAsia="zh-CN"/>
              </w:rPr>
              <w:t>Entitlement for eligible casuals</w:t>
            </w:r>
            <w:r w:rsidR="00C65E4C">
              <w:rPr>
                <w:rFonts w:ascii="Arial" w:eastAsia="SimSun" w:hAnsi="Arial" w:cs="Arial"/>
                <w:sz w:val="18"/>
                <w:szCs w:val="18"/>
                <w:lang w:eastAsia="zh-CN"/>
              </w:rPr>
              <w:t>.</w:t>
            </w:r>
          </w:p>
        </w:tc>
        <w:tc>
          <w:tcPr>
            <w:tcW w:w="278" w:type="dxa"/>
          </w:tcPr>
          <w:p w:rsidR="008B49E2" w:rsidRPr="00CA24E4" w:rsidRDefault="008B49E2" w:rsidP="00BF0CF4">
            <w:pPr>
              <w:pStyle w:val="Default"/>
              <w:spacing w:after="120"/>
              <w:ind w:left="1800"/>
              <w:rPr>
                <w:rFonts w:ascii="Arial" w:hAnsi="Arial" w:cs="Arial"/>
                <w:sz w:val="18"/>
                <w:szCs w:val="18"/>
              </w:rPr>
            </w:pPr>
          </w:p>
        </w:tc>
        <w:tc>
          <w:tcPr>
            <w:tcW w:w="7477" w:type="dxa"/>
          </w:tcPr>
          <w:p w:rsidR="008B49E2" w:rsidRPr="00CA24E4" w:rsidRDefault="008B49E2" w:rsidP="00C65E4C">
            <w:pPr>
              <w:spacing w:after="120"/>
              <w:rPr>
                <w:rFonts w:ascii="Arial" w:eastAsia="SimSun" w:hAnsi="Arial" w:cs="Arial"/>
                <w:sz w:val="18"/>
                <w:szCs w:val="18"/>
                <w:lang w:eastAsia="zh-CN"/>
              </w:rPr>
            </w:pPr>
            <w:r w:rsidRPr="00CA24E4">
              <w:rPr>
                <w:rFonts w:ascii="Arial" w:eastAsia="SimSun" w:hAnsi="Arial" w:cs="Arial"/>
                <w:sz w:val="18"/>
                <w:szCs w:val="18"/>
                <w:lang w:eastAsia="zh-CN"/>
              </w:rPr>
              <w:t xml:space="preserve">13 weeks after 10 years (1.3 weeks per completed year of service). </w:t>
            </w:r>
            <w:r w:rsidR="00BD4EAD">
              <w:rPr>
                <w:rFonts w:ascii="Arial" w:eastAsia="SimSun" w:hAnsi="Arial" w:cs="Arial"/>
                <w:sz w:val="18"/>
                <w:szCs w:val="18"/>
                <w:lang w:eastAsia="zh-CN"/>
              </w:rPr>
              <w:t xml:space="preserve"> </w:t>
            </w:r>
            <w:r w:rsidRPr="00CA24E4">
              <w:rPr>
                <w:rFonts w:ascii="Arial" w:eastAsia="SimSun" w:hAnsi="Arial" w:cs="Arial"/>
                <w:sz w:val="18"/>
                <w:szCs w:val="18"/>
                <w:lang w:eastAsia="zh-CN"/>
              </w:rPr>
              <w:t xml:space="preserve">Payment in lieu on termination of employment </w:t>
            </w:r>
            <w:r w:rsidRPr="00CA24E4">
              <w:rPr>
                <w:rFonts w:ascii="Arial" w:eastAsia="SimSun" w:hAnsi="Arial" w:cs="Arial"/>
                <w:sz w:val="18"/>
                <w:szCs w:val="18"/>
                <w:u w:val="single"/>
                <w:lang w:eastAsia="zh-CN"/>
              </w:rPr>
              <w:t>after 10 years</w:t>
            </w:r>
            <w:r w:rsidRPr="00CA24E4">
              <w:rPr>
                <w:rFonts w:ascii="Arial" w:eastAsia="SimSun" w:hAnsi="Arial" w:cs="Arial"/>
                <w:sz w:val="18"/>
                <w:szCs w:val="18"/>
                <w:lang w:eastAsia="zh-CN"/>
              </w:rPr>
              <w:t xml:space="preserve"> in normal circumstances</w:t>
            </w:r>
            <w:r w:rsidR="00BD4EAD">
              <w:rPr>
                <w:rFonts w:ascii="Arial" w:eastAsia="SimSun" w:hAnsi="Arial" w:cs="Arial"/>
                <w:sz w:val="18"/>
                <w:szCs w:val="18"/>
                <w:lang w:eastAsia="zh-CN"/>
              </w:rPr>
              <w:t>.</w:t>
            </w:r>
          </w:p>
          <w:p w:rsidR="008B49E2" w:rsidRPr="00CA24E4" w:rsidRDefault="008B49E2" w:rsidP="00BF0CF4">
            <w:pPr>
              <w:spacing w:after="120"/>
              <w:rPr>
                <w:rFonts w:ascii="Arial" w:eastAsia="SimSun" w:hAnsi="Arial" w:cs="Arial"/>
                <w:sz w:val="18"/>
                <w:szCs w:val="18"/>
                <w:lang w:eastAsia="zh-CN"/>
              </w:rPr>
            </w:pPr>
            <w:r w:rsidRPr="00CA24E4">
              <w:rPr>
                <w:rFonts w:ascii="Arial" w:eastAsia="SimSun" w:hAnsi="Arial" w:cs="Arial"/>
                <w:sz w:val="18"/>
                <w:szCs w:val="18"/>
                <w:lang w:eastAsia="zh-CN"/>
              </w:rPr>
              <w:t xml:space="preserve">Minimum </w:t>
            </w:r>
            <w:r w:rsidR="00BF0CF4" w:rsidRPr="00CA24E4">
              <w:rPr>
                <w:rFonts w:ascii="Arial" w:eastAsia="SimSun" w:hAnsi="Arial" w:cs="Arial"/>
                <w:sz w:val="18"/>
                <w:szCs w:val="18"/>
                <w:lang w:eastAsia="zh-CN"/>
              </w:rPr>
              <w:t xml:space="preserve">LSL </w:t>
            </w:r>
            <w:r w:rsidRPr="00CA24E4">
              <w:rPr>
                <w:rFonts w:ascii="Arial" w:eastAsia="SimSun" w:hAnsi="Arial" w:cs="Arial"/>
                <w:sz w:val="18"/>
                <w:szCs w:val="18"/>
                <w:lang w:eastAsia="zh-CN"/>
              </w:rPr>
              <w:t>block to be taken at any one time shall be two weeks</w:t>
            </w:r>
            <w:r w:rsidR="00BD4EAD">
              <w:rPr>
                <w:rFonts w:ascii="Arial" w:eastAsia="SimSun" w:hAnsi="Arial" w:cs="Arial"/>
                <w:sz w:val="18"/>
                <w:szCs w:val="18"/>
                <w:lang w:eastAsia="zh-CN"/>
              </w:rPr>
              <w:t>.</w:t>
            </w:r>
          </w:p>
          <w:p w:rsidR="008B49E2" w:rsidRPr="00CA24E4" w:rsidRDefault="008B49E2" w:rsidP="00BD4EAD">
            <w:pPr>
              <w:spacing w:after="60"/>
              <w:rPr>
                <w:rFonts w:ascii="Arial" w:eastAsia="SimSun" w:hAnsi="Arial" w:cs="Arial"/>
                <w:sz w:val="18"/>
                <w:szCs w:val="18"/>
                <w:lang w:eastAsia="zh-CN"/>
              </w:rPr>
            </w:pPr>
            <w:r w:rsidRPr="00CA24E4">
              <w:rPr>
                <w:rFonts w:ascii="Arial" w:eastAsia="SimSun" w:hAnsi="Arial" w:cs="Arial"/>
                <w:sz w:val="18"/>
                <w:szCs w:val="18"/>
                <w:lang w:eastAsia="zh-CN"/>
              </w:rPr>
              <w:t xml:space="preserve">LSL may be taken at: </w:t>
            </w:r>
          </w:p>
          <w:p w:rsidR="008B49E2" w:rsidRPr="00CA24E4" w:rsidRDefault="008B49E2" w:rsidP="00BD4EAD">
            <w:pPr>
              <w:numPr>
                <w:ilvl w:val="0"/>
                <w:numId w:val="40"/>
              </w:numPr>
              <w:spacing w:after="60"/>
              <w:ind w:left="459" w:hanging="425"/>
              <w:rPr>
                <w:rFonts w:ascii="Arial" w:eastAsia="SimSun" w:hAnsi="Arial" w:cs="Arial"/>
                <w:sz w:val="18"/>
                <w:szCs w:val="18"/>
                <w:lang w:eastAsia="zh-CN"/>
              </w:rPr>
            </w:pPr>
            <w:r w:rsidRPr="00CA24E4">
              <w:rPr>
                <w:rFonts w:ascii="Arial" w:eastAsia="SimSun" w:hAnsi="Arial" w:cs="Arial"/>
                <w:sz w:val="18"/>
                <w:szCs w:val="18"/>
                <w:lang w:eastAsia="zh-CN"/>
              </w:rPr>
              <w:t>full pay;</w:t>
            </w:r>
          </w:p>
          <w:p w:rsidR="008B49E2" w:rsidRPr="00CA24E4" w:rsidRDefault="008B49E2" w:rsidP="00BD4EAD">
            <w:pPr>
              <w:numPr>
                <w:ilvl w:val="0"/>
                <w:numId w:val="40"/>
              </w:numPr>
              <w:spacing w:after="60"/>
              <w:ind w:left="459" w:hanging="425"/>
              <w:rPr>
                <w:rFonts w:ascii="Arial" w:eastAsia="SimSun" w:hAnsi="Arial" w:cs="Arial"/>
                <w:sz w:val="18"/>
                <w:szCs w:val="18"/>
                <w:lang w:eastAsia="zh-CN"/>
              </w:rPr>
            </w:pPr>
            <w:r w:rsidRPr="00CA24E4">
              <w:rPr>
                <w:rFonts w:ascii="Arial" w:eastAsia="SimSun" w:hAnsi="Arial" w:cs="Arial"/>
                <w:sz w:val="18"/>
                <w:szCs w:val="18"/>
                <w:lang w:eastAsia="zh-CN"/>
              </w:rPr>
              <w:lastRenderedPageBreak/>
              <w:t>half pay for twice the period; or</w:t>
            </w:r>
          </w:p>
          <w:p w:rsidR="008B49E2" w:rsidRPr="00CA24E4" w:rsidRDefault="008B49E2" w:rsidP="00BF0CF4">
            <w:pPr>
              <w:numPr>
                <w:ilvl w:val="0"/>
                <w:numId w:val="40"/>
              </w:numPr>
              <w:spacing w:after="120"/>
              <w:ind w:left="459" w:hanging="425"/>
              <w:rPr>
                <w:rFonts w:ascii="Arial" w:eastAsia="SimSun" w:hAnsi="Arial" w:cs="Arial"/>
                <w:sz w:val="18"/>
                <w:szCs w:val="18"/>
                <w:lang w:eastAsia="zh-CN"/>
              </w:rPr>
            </w:pPr>
            <w:r w:rsidRPr="00CA24E4">
              <w:rPr>
                <w:rFonts w:ascii="Arial" w:eastAsia="SimSun" w:hAnsi="Arial" w:cs="Arial"/>
                <w:sz w:val="18"/>
                <w:szCs w:val="18"/>
                <w:lang w:eastAsia="zh-CN"/>
              </w:rPr>
              <w:t>leave at double pay, provided the lsl balance is 19.5 weeks or more (in electing this option leave credits are reduced by twice the amount of leave actual</w:t>
            </w:r>
            <w:r w:rsidR="00BD4EAD">
              <w:rPr>
                <w:rFonts w:ascii="Arial" w:eastAsia="SimSun" w:hAnsi="Arial" w:cs="Arial"/>
                <w:sz w:val="18"/>
                <w:szCs w:val="18"/>
                <w:lang w:eastAsia="zh-CN"/>
              </w:rPr>
              <w:t>ly taken).</w:t>
            </w:r>
          </w:p>
          <w:p w:rsidR="008B49E2" w:rsidRPr="00CA24E4" w:rsidRDefault="008B49E2" w:rsidP="00C65E4C">
            <w:pPr>
              <w:spacing w:after="60"/>
              <w:rPr>
                <w:rFonts w:ascii="Arial" w:eastAsia="SimSun" w:hAnsi="Arial" w:cs="Arial"/>
                <w:sz w:val="18"/>
                <w:szCs w:val="18"/>
                <w:lang w:eastAsia="zh-CN"/>
              </w:rPr>
            </w:pPr>
            <w:r w:rsidRPr="00CA24E4">
              <w:rPr>
                <w:rFonts w:ascii="Arial" w:eastAsia="SimSun" w:hAnsi="Arial" w:cs="Arial"/>
                <w:sz w:val="18"/>
                <w:szCs w:val="18"/>
                <w:lang w:eastAsia="zh-CN"/>
              </w:rPr>
              <w:t xml:space="preserve">Where a staff member’s fraction has varied he/she may choose to be paid </w:t>
            </w:r>
            <w:r w:rsidR="00BD4EAD" w:rsidRPr="00CA24E4">
              <w:rPr>
                <w:rFonts w:ascii="Arial" w:eastAsia="SimSun" w:hAnsi="Arial" w:cs="Arial"/>
                <w:sz w:val="18"/>
                <w:szCs w:val="18"/>
                <w:lang w:eastAsia="zh-CN"/>
              </w:rPr>
              <w:t xml:space="preserve">LSL </w:t>
            </w:r>
            <w:r w:rsidRPr="00CA24E4">
              <w:rPr>
                <w:rFonts w:ascii="Arial" w:eastAsia="SimSun" w:hAnsi="Arial" w:cs="Arial"/>
                <w:sz w:val="18"/>
                <w:szCs w:val="18"/>
                <w:lang w:eastAsia="zh-CN"/>
              </w:rPr>
              <w:t>either:</w:t>
            </w:r>
          </w:p>
          <w:p w:rsidR="008B49E2" w:rsidRPr="00CA24E4" w:rsidRDefault="008B49E2" w:rsidP="00C65E4C">
            <w:pPr>
              <w:numPr>
                <w:ilvl w:val="0"/>
                <w:numId w:val="39"/>
              </w:numPr>
              <w:spacing w:after="60"/>
              <w:ind w:left="459" w:hanging="425"/>
              <w:rPr>
                <w:rFonts w:ascii="Arial" w:eastAsia="SimSun" w:hAnsi="Arial" w:cs="Arial"/>
                <w:sz w:val="18"/>
                <w:szCs w:val="18"/>
                <w:lang w:eastAsia="zh-CN"/>
              </w:rPr>
            </w:pPr>
            <w:r w:rsidRPr="00CA24E4">
              <w:rPr>
                <w:rFonts w:ascii="Arial" w:eastAsia="SimSun" w:hAnsi="Arial" w:cs="Arial"/>
                <w:sz w:val="18"/>
                <w:szCs w:val="18"/>
                <w:lang w:eastAsia="zh-CN"/>
              </w:rPr>
              <w:t xml:space="preserve">at the ordinary rate with the period of leave adjusted pro rata for any variations in fraction during the accrual period </w:t>
            </w:r>
          </w:p>
          <w:p w:rsidR="008B49E2" w:rsidRPr="00CA24E4" w:rsidRDefault="008B49E2" w:rsidP="00BD4EAD">
            <w:pPr>
              <w:spacing w:after="120"/>
              <w:ind w:left="459"/>
              <w:rPr>
                <w:rFonts w:ascii="Arial" w:eastAsia="SimSun" w:hAnsi="Arial" w:cs="Arial"/>
                <w:sz w:val="18"/>
                <w:szCs w:val="18"/>
                <w:lang w:eastAsia="zh-CN"/>
              </w:rPr>
            </w:pPr>
            <w:r w:rsidRPr="00CA24E4">
              <w:rPr>
                <w:rFonts w:ascii="Arial" w:eastAsia="SimSun" w:hAnsi="Arial" w:cs="Arial"/>
                <w:sz w:val="18"/>
                <w:szCs w:val="18"/>
                <w:lang w:eastAsia="zh-CN"/>
              </w:rPr>
              <w:t>(eg. At time of commencing leave employee is working full-time however they worked 5 years full-time and 5 years at a 0.5 fraction so in order to receive payment at their current full-time salary the period of leave is 9.75 weeks (75% of 13 weeks); or</w:t>
            </w:r>
          </w:p>
          <w:p w:rsidR="008B49E2" w:rsidRPr="00CA24E4" w:rsidRDefault="008B49E2" w:rsidP="00BF0CF4">
            <w:pPr>
              <w:numPr>
                <w:ilvl w:val="0"/>
                <w:numId w:val="39"/>
              </w:numPr>
              <w:spacing w:after="120"/>
              <w:ind w:left="459" w:hanging="459"/>
              <w:rPr>
                <w:rFonts w:ascii="Arial" w:eastAsia="SimSun" w:hAnsi="Arial" w:cs="Arial"/>
                <w:sz w:val="18"/>
                <w:szCs w:val="18"/>
                <w:lang w:eastAsia="zh-CN"/>
              </w:rPr>
            </w:pPr>
            <w:r w:rsidRPr="00CA24E4">
              <w:rPr>
                <w:rFonts w:ascii="Arial" w:eastAsia="SimSun" w:hAnsi="Arial" w:cs="Arial"/>
                <w:sz w:val="18"/>
                <w:szCs w:val="18"/>
                <w:lang w:eastAsia="zh-CN"/>
              </w:rPr>
              <w:t xml:space="preserve">at the ordinary rate as adjusted to the average fraction over the accrual period (eg. employee as above is entitled to 13 weeks at 0.75 fraction) </w:t>
            </w:r>
          </w:p>
          <w:p w:rsidR="008B49E2" w:rsidRPr="00CA24E4" w:rsidRDefault="008B49E2" w:rsidP="00C65E4C">
            <w:pPr>
              <w:spacing w:after="180"/>
              <w:rPr>
                <w:rFonts w:ascii="Arial" w:eastAsia="SimSun" w:hAnsi="Arial" w:cs="Arial"/>
                <w:sz w:val="18"/>
                <w:szCs w:val="18"/>
                <w:lang w:eastAsia="zh-CN"/>
              </w:rPr>
            </w:pPr>
            <w:r w:rsidRPr="00CA24E4">
              <w:rPr>
                <w:rFonts w:ascii="Arial" w:eastAsia="SimSun" w:hAnsi="Arial" w:cs="Arial"/>
                <w:sz w:val="18"/>
                <w:szCs w:val="18"/>
                <w:lang w:eastAsia="zh-CN"/>
              </w:rPr>
              <w:t>Entitlement for eligible casuals</w:t>
            </w:r>
            <w:r w:rsidR="00C65E4C">
              <w:rPr>
                <w:rFonts w:ascii="Arial" w:eastAsia="SimSun" w:hAnsi="Arial" w:cs="Arial"/>
                <w:sz w:val="18"/>
                <w:szCs w:val="18"/>
                <w:lang w:eastAsia="zh-CN"/>
              </w:rPr>
              <w:t>.</w:t>
            </w:r>
          </w:p>
        </w:tc>
      </w:tr>
      <w:tr w:rsidR="00BD4EAD" w:rsidRPr="00BD4EAD" w:rsidTr="00AF1621">
        <w:tc>
          <w:tcPr>
            <w:tcW w:w="14843" w:type="dxa"/>
            <w:gridSpan w:val="3"/>
            <w:shd w:val="clear" w:color="auto" w:fill="006AAC"/>
          </w:tcPr>
          <w:p w:rsidR="00BD4EAD" w:rsidRPr="00BD4EAD" w:rsidRDefault="00BD4EAD" w:rsidP="00BD4EAD">
            <w:pPr>
              <w:spacing w:before="60" w:after="60"/>
              <w:rPr>
                <w:rFonts w:ascii="Arial" w:eastAsia="SimSun" w:hAnsi="Arial" w:cs="Arial"/>
                <w:b/>
                <w:color w:val="FFFFFF" w:themeColor="background1"/>
                <w:sz w:val="18"/>
                <w:szCs w:val="18"/>
                <w:lang w:eastAsia="zh-CN"/>
              </w:rPr>
            </w:pPr>
            <w:r w:rsidRPr="00BD4EAD">
              <w:rPr>
                <w:rFonts w:ascii="Arial" w:eastAsia="SimSun" w:hAnsi="Arial" w:cs="Arial"/>
                <w:b/>
                <w:color w:val="FFFFFF" w:themeColor="background1"/>
                <w:sz w:val="18"/>
                <w:szCs w:val="18"/>
                <w:lang w:eastAsia="zh-CN"/>
              </w:rPr>
              <w:lastRenderedPageBreak/>
              <w:t>Personal Leave*</w:t>
            </w:r>
          </w:p>
        </w:tc>
      </w:tr>
      <w:tr w:rsidR="00385E0E" w:rsidRPr="00CA24E4" w:rsidTr="00F234D6">
        <w:tc>
          <w:tcPr>
            <w:tcW w:w="14843" w:type="dxa"/>
            <w:gridSpan w:val="3"/>
            <w:shd w:val="clear" w:color="auto" w:fill="D9D9D9" w:themeFill="background1" w:themeFillShade="D9"/>
          </w:tcPr>
          <w:p w:rsidR="00385E0E" w:rsidRPr="001870D0" w:rsidRDefault="00385E0E" w:rsidP="00385E0E">
            <w:pPr>
              <w:spacing w:before="60" w:after="60"/>
              <w:rPr>
                <w:rFonts w:ascii="Arial" w:eastAsia="SimSun" w:hAnsi="Arial" w:cs="Arial"/>
                <w:b/>
                <w:sz w:val="18"/>
                <w:szCs w:val="18"/>
                <w:lang w:eastAsia="zh-CN"/>
              </w:rPr>
            </w:pPr>
            <w:r w:rsidRPr="00385E0E">
              <w:rPr>
                <w:rFonts w:ascii="Arial" w:hAnsi="Arial" w:cs="Arial"/>
                <w:b/>
                <w:sz w:val="18"/>
                <w:szCs w:val="18"/>
              </w:rPr>
              <w:t xml:space="preserve">Comments  |  Clause proposed to replace existing UCA Sick and Carer’s Leave clauses is </w:t>
            </w:r>
            <w:r w:rsidR="00B94EF5">
              <w:rPr>
                <w:rFonts w:ascii="Arial" w:hAnsi="Arial" w:cs="Arial"/>
                <w:b/>
                <w:sz w:val="18"/>
                <w:szCs w:val="18"/>
              </w:rPr>
              <w:t>similar to the MEA</w:t>
            </w:r>
          </w:p>
        </w:tc>
      </w:tr>
      <w:tr w:rsidR="008B49E2" w:rsidRPr="00CA24E4" w:rsidTr="001870D0">
        <w:tc>
          <w:tcPr>
            <w:tcW w:w="7088" w:type="dxa"/>
            <w:shd w:val="clear" w:color="auto" w:fill="F2F2F2" w:themeFill="background1" w:themeFillShade="F2"/>
          </w:tcPr>
          <w:p w:rsidR="008B49E2" w:rsidRPr="00CA24E4" w:rsidRDefault="008B49E2" w:rsidP="00C65E4C">
            <w:pPr>
              <w:tabs>
                <w:tab w:val="left" w:pos="709"/>
                <w:tab w:val="left" w:pos="1134"/>
                <w:tab w:val="left" w:pos="1843"/>
              </w:tabs>
              <w:spacing w:before="120" w:after="100"/>
              <w:rPr>
                <w:rFonts w:ascii="Arial" w:eastAsia="SimSun" w:hAnsi="Arial" w:cs="Arial"/>
                <w:sz w:val="18"/>
                <w:szCs w:val="18"/>
                <w:lang w:eastAsia="zh-CN"/>
              </w:rPr>
            </w:pPr>
            <w:r w:rsidRPr="00CA24E4">
              <w:rPr>
                <w:rFonts w:ascii="Arial" w:eastAsia="SimSun" w:hAnsi="Arial" w:cs="Arial"/>
                <w:sz w:val="18"/>
                <w:szCs w:val="18"/>
                <w:lang w:eastAsia="zh-CN"/>
              </w:rPr>
              <w:t>Personal Leave (formerly called Sick Leave)</w:t>
            </w:r>
            <w:r w:rsidR="001870D0">
              <w:rPr>
                <w:rFonts w:ascii="Arial" w:eastAsia="SimSun" w:hAnsi="Arial" w:cs="Arial"/>
                <w:sz w:val="18"/>
                <w:szCs w:val="18"/>
                <w:lang w:eastAsia="zh-CN"/>
              </w:rPr>
              <w:t xml:space="preserve"> </w:t>
            </w:r>
            <w:r w:rsidRPr="00CA24E4">
              <w:rPr>
                <w:rFonts w:ascii="Arial" w:eastAsia="SimSun" w:hAnsi="Arial" w:cs="Arial"/>
                <w:sz w:val="18"/>
                <w:szCs w:val="18"/>
                <w:lang w:eastAsia="zh-CN"/>
              </w:rPr>
              <w:t>of 15 days’ per year of service (30 days’ up front on commencement for continuing appointments or fixed-term appointments of 24 months or more)</w:t>
            </w:r>
          </w:p>
          <w:p w:rsidR="008B49E2" w:rsidRPr="00CA24E4" w:rsidRDefault="008B49E2" w:rsidP="00C65E4C">
            <w:pPr>
              <w:tabs>
                <w:tab w:val="left" w:pos="709"/>
                <w:tab w:val="left" w:pos="1134"/>
                <w:tab w:val="left" w:pos="1843"/>
              </w:tabs>
              <w:spacing w:after="100"/>
              <w:rPr>
                <w:rFonts w:ascii="Arial" w:eastAsia="SimSun" w:hAnsi="Arial" w:cs="Arial"/>
                <w:sz w:val="18"/>
                <w:szCs w:val="18"/>
                <w:lang w:eastAsia="zh-CN"/>
              </w:rPr>
            </w:pPr>
            <w:r w:rsidRPr="00CA24E4">
              <w:rPr>
                <w:rFonts w:ascii="Arial" w:eastAsia="SimSun" w:hAnsi="Arial" w:cs="Arial"/>
                <w:sz w:val="18"/>
                <w:szCs w:val="18"/>
                <w:lang w:eastAsia="zh-CN"/>
              </w:rPr>
              <w:t xml:space="preserve">For absences in excess of 3 consecutive days’ (including weekends and public holidays’) excess of 6 aggregate days’ in any year of service, a staff member will be required to provide satisfactory evidence of illness or incapacity.  </w:t>
            </w:r>
          </w:p>
          <w:p w:rsidR="008B49E2" w:rsidRPr="00CA24E4" w:rsidRDefault="008B49E2" w:rsidP="00C65E4C">
            <w:pPr>
              <w:tabs>
                <w:tab w:val="left" w:pos="709"/>
                <w:tab w:val="left" w:pos="1134"/>
                <w:tab w:val="left" w:pos="1843"/>
              </w:tabs>
              <w:spacing w:after="100"/>
              <w:rPr>
                <w:rFonts w:ascii="Arial" w:eastAsia="SimSun" w:hAnsi="Arial" w:cs="Arial"/>
                <w:i/>
                <w:sz w:val="18"/>
                <w:szCs w:val="18"/>
                <w:lang w:eastAsia="zh-CN"/>
              </w:rPr>
            </w:pPr>
            <w:r w:rsidRPr="00CA24E4">
              <w:rPr>
                <w:rFonts w:ascii="Arial" w:eastAsia="SimSun" w:hAnsi="Arial" w:cs="Arial"/>
                <w:sz w:val="18"/>
                <w:szCs w:val="18"/>
                <w:lang w:eastAsia="zh-CN"/>
              </w:rPr>
              <w:t xml:space="preserve">The MEA does not define ‘satisfactory evidence’ however it does state that: </w:t>
            </w:r>
            <w:r w:rsidRPr="00CA24E4">
              <w:rPr>
                <w:rFonts w:ascii="Arial" w:eastAsia="SimSun" w:hAnsi="Arial" w:cs="Arial"/>
                <w:i/>
                <w:sz w:val="18"/>
                <w:szCs w:val="18"/>
                <w:lang w:eastAsia="zh-CN"/>
              </w:rPr>
              <w:t xml:space="preserve">All applications for leave must be accompanied by relevant documentary evidence satisfactory to the University that the staff member is entitled to the leave requested.  </w:t>
            </w:r>
          </w:p>
          <w:p w:rsidR="008B49E2" w:rsidRPr="00CA24E4" w:rsidRDefault="008B49E2" w:rsidP="00C65E4C">
            <w:pPr>
              <w:tabs>
                <w:tab w:val="left" w:pos="709"/>
                <w:tab w:val="left" w:pos="1134"/>
                <w:tab w:val="left" w:pos="1843"/>
              </w:tabs>
              <w:spacing w:after="100"/>
              <w:rPr>
                <w:rFonts w:ascii="Arial" w:eastAsia="SimSun" w:hAnsi="Arial" w:cs="Arial"/>
                <w:sz w:val="18"/>
                <w:szCs w:val="18"/>
                <w:lang w:eastAsia="zh-CN"/>
              </w:rPr>
            </w:pPr>
            <w:r w:rsidRPr="00CA24E4">
              <w:rPr>
                <w:rFonts w:ascii="Arial" w:eastAsia="SimSun" w:hAnsi="Arial" w:cs="Arial"/>
                <w:sz w:val="18"/>
                <w:szCs w:val="18"/>
                <w:lang w:eastAsia="zh-CN"/>
              </w:rPr>
              <w:t>Therefore a medical certificate or if it is not reasonably practicable in the circumstances, a statutory declaration, can be regarded as relevant documentary evidence for personal leave requests however there may be a custom and practice at Monash that other types of documentary evidence are satisfactory.</w:t>
            </w:r>
          </w:p>
          <w:p w:rsidR="008B49E2" w:rsidRPr="00CA24E4" w:rsidRDefault="008B49E2" w:rsidP="001870D0">
            <w:pPr>
              <w:tabs>
                <w:tab w:val="left" w:pos="709"/>
                <w:tab w:val="left" w:pos="1134"/>
                <w:tab w:val="left" w:pos="1843"/>
              </w:tabs>
              <w:spacing w:after="240"/>
              <w:rPr>
                <w:rFonts w:ascii="Arial" w:eastAsia="SimSun" w:hAnsi="Arial" w:cs="Arial"/>
                <w:sz w:val="18"/>
                <w:szCs w:val="18"/>
                <w:lang w:eastAsia="zh-CN"/>
              </w:rPr>
            </w:pPr>
            <w:r w:rsidRPr="00CA24E4">
              <w:rPr>
                <w:rFonts w:ascii="Arial" w:eastAsia="SimSun" w:hAnsi="Arial" w:cs="Arial"/>
                <w:sz w:val="18"/>
                <w:szCs w:val="18"/>
                <w:lang w:eastAsia="zh-CN"/>
              </w:rPr>
              <w:t xml:space="preserve">Accrued personal leave may be substituted for annual leave or </w:t>
            </w:r>
            <w:r w:rsidR="001870D0" w:rsidRPr="00CA24E4">
              <w:rPr>
                <w:rFonts w:ascii="Arial" w:eastAsia="SimSun" w:hAnsi="Arial" w:cs="Arial"/>
                <w:sz w:val="18"/>
                <w:szCs w:val="18"/>
                <w:lang w:eastAsia="zh-CN"/>
              </w:rPr>
              <w:t xml:space="preserve">LSL </w:t>
            </w:r>
            <w:r w:rsidRPr="00CA24E4">
              <w:rPr>
                <w:rFonts w:ascii="Arial" w:eastAsia="SimSun" w:hAnsi="Arial" w:cs="Arial"/>
                <w:sz w:val="18"/>
                <w:szCs w:val="18"/>
                <w:lang w:eastAsia="zh-CN"/>
              </w:rPr>
              <w:t xml:space="preserve">on presentation of proof he/she was ill for two or more days’ during the period of absence.  (NES overrides the two days’ in respect of annual leave only, any such period of absence during annual leave may be substituted). </w:t>
            </w:r>
          </w:p>
        </w:tc>
        <w:tc>
          <w:tcPr>
            <w:tcW w:w="278" w:type="dxa"/>
          </w:tcPr>
          <w:p w:rsidR="008B49E2" w:rsidRPr="00CA24E4" w:rsidRDefault="008B49E2" w:rsidP="00CE3BC2">
            <w:pPr>
              <w:pStyle w:val="Default"/>
              <w:spacing w:after="120"/>
              <w:ind w:left="1800"/>
              <w:rPr>
                <w:rFonts w:ascii="Arial" w:hAnsi="Arial" w:cs="Arial"/>
                <w:sz w:val="18"/>
                <w:szCs w:val="18"/>
              </w:rPr>
            </w:pPr>
          </w:p>
        </w:tc>
        <w:tc>
          <w:tcPr>
            <w:tcW w:w="7477" w:type="dxa"/>
          </w:tcPr>
          <w:p w:rsidR="008B49E2" w:rsidRPr="00CA24E4" w:rsidRDefault="008B49E2" w:rsidP="00CE3BC2">
            <w:pPr>
              <w:spacing w:before="120" w:after="120"/>
              <w:rPr>
                <w:rFonts w:ascii="Arial" w:eastAsia="SimSun" w:hAnsi="Arial" w:cs="Arial"/>
                <w:sz w:val="18"/>
                <w:szCs w:val="18"/>
                <w:lang w:eastAsia="zh-CN"/>
              </w:rPr>
            </w:pPr>
            <w:r w:rsidRPr="00CA24E4">
              <w:rPr>
                <w:rFonts w:ascii="Arial" w:eastAsia="SimSun" w:hAnsi="Arial" w:cs="Arial"/>
                <w:sz w:val="18"/>
                <w:szCs w:val="18"/>
                <w:lang w:eastAsia="zh-CN"/>
              </w:rPr>
              <w:t xml:space="preserve">15 days’ per year of service (30 days’ up front on commencement for continuing appointments or fixed-term appointments of 24 </w:t>
            </w:r>
            <w:r w:rsidR="001870D0">
              <w:rPr>
                <w:rFonts w:ascii="Arial" w:eastAsia="SimSun" w:hAnsi="Arial" w:cs="Arial"/>
                <w:sz w:val="18"/>
                <w:szCs w:val="18"/>
                <w:lang w:eastAsia="zh-CN"/>
              </w:rPr>
              <w:t>months</w:t>
            </w:r>
            <w:r w:rsidRPr="00CA24E4">
              <w:rPr>
                <w:rFonts w:ascii="Arial" w:eastAsia="SimSun" w:hAnsi="Arial" w:cs="Arial"/>
                <w:sz w:val="18"/>
                <w:szCs w:val="18"/>
                <w:lang w:eastAsia="zh-CN"/>
              </w:rPr>
              <w:t xml:space="preserve"> or more)</w:t>
            </w:r>
            <w:r w:rsidR="004F7A25">
              <w:rPr>
                <w:rFonts w:ascii="Arial" w:eastAsia="SimSun" w:hAnsi="Arial" w:cs="Arial"/>
                <w:sz w:val="18"/>
                <w:szCs w:val="18"/>
                <w:lang w:eastAsia="zh-CN"/>
              </w:rPr>
              <w:t>.</w:t>
            </w:r>
          </w:p>
          <w:p w:rsidR="008B49E2" w:rsidRPr="00CA24E4" w:rsidRDefault="008B49E2" w:rsidP="00CE3BC2">
            <w:pPr>
              <w:spacing w:after="60"/>
              <w:rPr>
                <w:rFonts w:ascii="Arial" w:eastAsia="SimSun" w:hAnsi="Arial" w:cs="Arial"/>
                <w:sz w:val="18"/>
                <w:szCs w:val="18"/>
                <w:lang w:eastAsia="zh-CN"/>
              </w:rPr>
            </w:pPr>
            <w:r w:rsidRPr="00CA24E4">
              <w:rPr>
                <w:rFonts w:ascii="Arial" w:eastAsia="SimSun" w:hAnsi="Arial" w:cs="Arial"/>
                <w:sz w:val="18"/>
                <w:szCs w:val="18"/>
                <w:lang w:eastAsia="zh-CN"/>
              </w:rPr>
              <w:t>Medical certificate required for:</w:t>
            </w:r>
          </w:p>
          <w:p w:rsidR="008B49E2" w:rsidRPr="00CA24E4" w:rsidRDefault="008B49E2" w:rsidP="00CE3BC2">
            <w:pPr>
              <w:numPr>
                <w:ilvl w:val="0"/>
                <w:numId w:val="41"/>
              </w:numPr>
              <w:spacing w:after="60"/>
              <w:ind w:left="459" w:hanging="425"/>
              <w:rPr>
                <w:rFonts w:ascii="Arial" w:eastAsia="SimSun" w:hAnsi="Arial" w:cs="Arial"/>
                <w:sz w:val="18"/>
                <w:szCs w:val="18"/>
                <w:lang w:eastAsia="zh-CN"/>
              </w:rPr>
            </w:pPr>
            <w:r w:rsidRPr="00CA24E4">
              <w:rPr>
                <w:rFonts w:ascii="Arial" w:eastAsia="SimSun" w:hAnsi="Arial" w:cs="Arial"/>
                <w:sz w:val="18"/>
                <w:szCs w:val="18"/>
                <w:lang w:eastAsia="zh-CN"/>
              </w:rPr>
              <w:t>any absence in exces</w:t>
            </w:r>
            <w:r w:rsidR="004F7A25">
              <w:rPr>
                <w:rFonts w:ascii="Arial" w:eastAsia="SimSun" w:hAnsi="Arial" w:cs="Arial"/>
                <w:sz w:val="18"/>
                <w:szCs w:val="18"/>
                <w:lang w:eastAsia="zh-CN"/>
              </w:rPr>
              <w:t>s of 3 consecutive working days</w:t>
            </w:r>
            <w:r w:rsidRPr="00CA24E4">
              <w:rPr>
                <w:rFonts w:ascii="Arial" w:eastAsia="SimSun" w:hAnsi="Arial" w:cs="Arial"/>
                <w:sz w:val="18"/>
                <w:szCs w:val="18"/>
                <w:lang w:eastAsia="zh-CN"/>
              </w:rPr>
              <w:t xml:space="preserve">; or </w:t>
            </w:r>
          </w:p>
          <w:p w:rsidR="008B49E2" w:rsidRPr="00CA24E4" w:rsidRDefault="004F7A25" w:rsidP="00CE3BC2">
            <w:pPr>
              <w:numPr>
                <w:ilvl w:val="0"/>
                <w:numId w:val="41"/>
              </w:numPr>
              <w:spacing w:after="120"/>
              <w:ind w:left="459" w:hanging="425"/>
              <w:rPr>
                <w:rFonts w:ascii="Arial" w:eastAsia="SimSun" w:hAnsi="Arial" w:cs="Arial"/>
                <w:sz w:val="18"/>
                <w:szCs w:val="18"/>
                <w:lang w:eastAsia="zh-CN"/>
              </w:rPr>
            </w:pPr>
            <w:r>
              <w:rPr>
                <w:rFonts w:ascii="Arial" w:eastAsia="SimSun" w:hAnsi="Arial" w:cs="Arial"/>
                <w:sz w:val="18"/>
                <w:szCs w:val="18"/>
                <w:lang w:eastAsia="zh-CN"/>
              </w:rPr>
              <w:t>in excess of 6 aggregate days</w:t>
            </w:r>
            <w:r w:rsidR="008B49E2" w:rsidRPr="00CA24E4">
              <w:rPr>
                <w:rFonts w:ascii="Arial" w:eastAsia="SimSun" w:hAnsi="Arial" w:cs="Arial"/>
                <w:sz w:val="18"/>
                <w:szCs w:val="18"/>
                <w:lang w:eastAsia="zh-CN"/>
              </w:rPr>
              <w:t xml:space="preserve"> in any year of service</w:t>
            </w:r>
            <w:r>
              <w:rPr>
                <w:rFonts w:ascii="Arial" w:eastAsia="SimSun" w:hAnsi="Arial" w:cs="Arial"/>
                <w:sz w:val="18"/>
                <w:szCs w:val="18"/>
                <w:lang w:eastAsia="zh-CN"/>
              </w:rPr>
              <w:t>.</w:t>
            </w:r>
          </w:p>
          <w:p w:rsidR="008B49E2" w:rsidRPr="00CA24E4" w:rsidRDefault="008B49E2" w:rsidP="00CE3BC2">
            <w:pPr>
              <w:spacing w:after="120"/>
              <w:rPr>
                <w:rFonts w:ascii="Arial" w:eastAsia="SimSun" w:hAnsi="Arial" w:cs="Arial"/>
                <w:sz w:val="18"/>
                <w:szCs w:val="18"/>
                <w:lang w:eastAsia="zh-CN"/>
              </w:rPr>
            </w:pPr>
            <w:r w:rsidRPr="00CA24E4">
              <w:rPr>
                <w:rFonts w:ascii="Arial" w:eastAsia="SimSun" w:hAnsi="Arial" w:cs="Arial"/>
                <w:sz w:val="18"/>
                <w:szCs w:val="18"/>
                <w:lang w:eastAsia="zh-CN"/>
              </w:rPr>
              <w:t>If not reasonably p</w:t>
            </w:r>
            <w:r w:rsidR="004F7A25">
              <w:rPr>
                <w:rFonts w:ascii="Arial" w:eastAsia="SimSun" w:hAnsi="Arial" w:cs="Arial"/>
                <w:sz w:val="18"/>
                <w:szCs w:val="18"/>
                <w:lang w:eastAsia="zh-CN"/>
              </w:rPr>
              <w:t xml:space="preserve">racticable to provide a </w:t>
            </w:r>
            <w:r w:rsidRPr="00CA24E4">
              <w:rPr>
                <w:rFonts w:ascii="Arial" w:eastAsia="SimSun" w:hAnsi="Arial" w:cs="Arial"/>
                <w:sz w:val="18"/>
                <w:szCs w:val="18"/>
                <w:lang w:eastAsia="zh-CN"/>
              </w:rPr>
              <w:t>medical certificate a statutory declaration may be provided</w:t>
            </w:r>
            <w:r w:rsidR="004F7A25">
              <w:rPr>
                <w:rFonts w:ascii="Arial" w:eastAsia="SimSun" w:hAnsi="Arial" w:cs="Arial"/>
                <w:sz w:val="18"/>
                <w:szCs w:val="18"/>
                <w:lang w:eastAsia="zh-CN"/>
              </w:rPr>
              <w:t>.</w:t>
            </w:r>
          </w:p>
          <w:p w:rsidR="008B49E2" w:rsidRPr="00CA24E4" w:rsidRDefault="008B49E2" w:rsidP="00CE3BC2">
            <w:pPr>
              <w:spacing w:after="120"/>
              <w:rPr>
                <w:rFonts w:ascii="Arial" w:eastAsia="SimSun" w:hAnsi="Arial" w:cs="Arial"/>
                <w:sz w:val="18"/>
                <w:szCs w:val="18"/>
                <w:lang w:eastAsia="zh-CN"/>
              </w:rPr>
            </w:pPr>
            <w:r w:rsidRPr="00CA24E4">
              <w:rPr>
                <w:rFonts w:ascii="Arial" w:eastAsia="SimSun" w:hAnsi="Arial" w:cs="Arial"/>
                <w:sz w:val="18"/>
                <w:szCs w:val="18"/>
                <w:lang w:eastAsia="zh-CN"/>
              </w:rPr>
              <w:t>Leave on full pay may be converted to Leave on half pay.</w:t>
            </w:r>
          </w:p>
          <w:p w:rsidR="008B49E2" w:rsidRPr="00CA24E4" w:rsidRDefault="008B49E2" w:rsidP="00CE3BC2">
            <w:pPr>
              <w:spacing w:after="120"/>
              <w:rPr>
                <w:rFonts w:ascii="Arial" w:eastAsia="SimSun" w:hAnsi="Arial" w:cs="Arial"/>
                <w:sz w:val="18"/>
                <w:szCs w:val="18"/>
                <w:lang w:eastAsia="zh-CN"/>
              </w:rPr>
            </w:pPr>
            <w:r w:rsidRPr="00CA24E4">
              <w:rPr>
                <w:rFonts w:ascii="Arial" w:eastAsia="SimSun" w:hAnsi="Arial" w:cs="Arial"/>
                <w:sz w:val="18"/>
                <w:szCs w:val="18"/>
                <w:lang w:eastAsia="zh-CN"/>
              </w:rPr>
              <w:t>5 days’ per year of service additional leave dedicated for carer’s leave purposes (note this 5 days’ is non-cumulative)</w:t>
            </w:r>
            <w:r w:rsidR="004F7A25">
              <w:rPr>
                <w:rFonts w:ascii="Arial" w:eastAsia="SimSun" w:hAnsi="Arial" w:cs="Arial"/>
                <w:sz w:val="18"/>
                <w:szCs w:val="18"/>
                <w:lang w:eastAsia="zh-CN"/>
              </w:rPr>
              <w:t>.</w:t>
            </w:r>
          </w:p>
        </w:tc>
      </w:tr>
    </w:tbl>
    <w:p w:rsidR="00244098" w:rsidRPr="00EA1A63" w:rsidRDefault="00244098" w:rsidP="00EA1A63">
      <w:pPr>
        <w:spacing w:after="0" w:line="240" w:lineRule="auto"/>
        <w:rPr>
          <w:rFonts w:ascii="Arial" w:hAnsi="Arial" w:cs="Arial"/>
          <w:sz w:val="12"/>
          <w:szCs w:val="12"/>
        </w:rPr>
      </w:pPr>
    </w:p>
    <w:p w:rsidR="00244098" w:rsidRDefault="00244098">
      <w:pPr>
        <w:rPr>
          <w:rFonts w:ascii="Arial" w:hAnsi="Arial" w:cs="Arial"/>
          <w:sz w:val="18"/>
        </w:rPr>
      </w:pPr>
      <w:r>
        <w:rPr>
          <w:rFonts w:ascii="Arial" w:hAnsi="Arial" w:cs="Arial"/>
          <w:sz w:val="1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278"/>
        <w:gridCol w:w="7477"/>
      </w:tblGrid>
      <w:tr w:rsidR="000A7728" w:rsidRPr="00CE3BC2" w:rsidTr="00AF1621">
        <w:tc>
          <w:tcPr>
            <w:tcW w:w="14843" w:type="dxa"/>
            <w:gridSpan w:val="3"/>
            <w:shd w:val="clear" w:color="auto" w:fill="006AAC"/>
          </w:tcPr>
          <w:p w:rsidR="000A7728" w:rsidRPr="00CE3BC2" w:rsidRDefault="000A7728" w:rsidP="00CE3BC2">
            <w:pPr>
              <w:spacing w:before="60" w:after="60"/>
              <w:rPr>
                <w:rFonts w:ascii="Arial" w:eastAsia="SimSun" w:hAnsi="Arial" w:cs="Arial"/>
                <w:color w:val="FFFFFF" w:themeColor="background1"/>
                <w:sz w:val="18"/>
                <w:szCs w:val="18"/>
                <w:lang w:eastAsia="zh-CN"/>
              </w:rPr>
            </w:pPr>
            <w:r w:rsidRPr="00CE3BC2">
              <w:rPr>
                <w:rFonts w:ascii="Arial" w:eastAsia="SimSun" w:hAnsi="Arial" w:cs="Arial"/>
                <w:b/>
                <w:color w:val="FFFFFF" w:themeColor="background1"/>
                <w:sz w:val="18"/>
                <w:szCs w:val="18"/>
                <w:lang w:eastAsia="zh-CN"/>
              </w:rPr>
              <w:lastRenderedPageBreak/>
              <w:t>Compassionate Leave*</w:t>
            </w:r>
          </w:p>
        </w:tc>
      </w:tr>
      <w:tr w:rsidR="008B49E2" w:rsidRPr="00CA24E4" w:rsidTr="001870D0">
        <w:tc>
          <w:tcPr>
            <w:tcW w:w="7088" w:type="dxa"/>
            <w:shd w:val="clear" w:color="auto" w:fill="F2F2F2" w:themeFill="background1" w:themeFillShade="F2"/>
          </w:tcPr>
          <w:p w:rsidR="008B49E2" w:rsidRPr="00CA24E4" w:rsidRDefault="008B49E2" w:rsidP="00CE3BC2">
            <w:pPr>
              <w:tabs>
                <w:tab w:val="left" w:pos="709"/>
                <w:tab w:val="left" w:pos="1134"/>
                <w:tab w:val="left" w:pos="1843"/>
              </w:tabs>
              <w:spacing w:before="120" w:after="120"/>
              <w:rPr>
                <w:rFonts w:ascii="Arial" w:eastAsia="SimSun" w:hAnsi="Arial" w:cs="Arial"/>
                <w:sz w:val="18"/>
                <w:szCs w:val="18"/>
                <w:lang w:eastAsia="zh-CN"/>
              </w:rPr>
            </w:pPr>
            <w:r w:rsidRPr="00CA24E4">
              <w:rPr>
                <w:rFonts w:ascii="Arial" w:eastAsia="SimSun" w:hAnsi="Arial" w:cs="Arial"/>
                <w:sz w:val="18"/>
                <w:szCs w:val="18"/>
                <w:lang w:eastAsia="zh-CN"/>
              </w:rPr>
              <w:t>3 days per occasion</w:t>
            </w:r>
          </w:p>
          <w:p w:rsidR="008B49E2" w:rsidRPr="00CA24E4" w:rsidRDefault="008B49E2" w:rsidP="00423212">
            <w:pPr>
              <w:tabs>
                <w:tab w:val="left" w:pos="709"/>
                <w:tab w:val="left" w:pos="1134"/>
                <w:tab w:val="left" w:pos="1843"/>
              </w:tabs>
              <w:spacing w:after="120"/>
              <w:rPr>
                <w:rFonts w:ascii="Arial" w:eastAsia="SimSun" w:hAnsi="Arial" w:cs="Arial"/>
                <w:sz w:val="18"/>
                <w:szCs w:val="18"/>
                <w:lang w:eastAsia="zh-CN"/>
              </w:rPr>
            </w:pPr>
          </w:p>
        </w:tc>
        <w:tc>
          <w:tcPr>
            <w:tcW w:w="278" w:type="dxa"/>
          </w:tcPr>
          <w:p w:rsidR="008B49E2" w:rsidRPr="00CA24E4" w:rsidRDefault="008B49E2" w:rsidP="00423212">
            <w:pPr>
              <w:pStyle w:val="Default"/>
              <w:spacing w:after="120"/>
              <w:ind w:left="1800"/>
              <w:rPr>
                <w:rFonts w:ascii="Arial" w:hAnsi="Arial" w:cs="Arial"/>
                <w:sz w:val="18"/>
                <w:szCs w:val="18"/>
              </w:rPr>
            </w:pPr>
          </w:p>
        </w:tc>
        <w:tc>
          <w:tcPr>
            <w:tcW w:w="7477" w:type="dxa"/>
          </w:tcPr>
          <w:p w:rsidR="008B49E2" w:rsidRPr="00CA24E4" w:rsidRDefault="008B49E2" w:rsidP="00CE3BC2">
            <w:pPr>
              <w:spacing w:before="120" w:after="120"/>
              <w:rPr>
                <w:rFonts w:ascii="Arial" w:eastAsia="SimSun" w:hAnsi="Arial" w:cs="Arial"/>
                <w:sz w:val="18"/>
                <w:szCs w:val="18"/>
                <w:lang w:eastAsia="zh-CN"/>
              </w:rPr>
            </w:pPr>
            <w:r w:rsidRPr="00CA24E4">
              <w:rPr>
                <w:rFonts w:ascii="Arial" w:eastAsia="SimSun" w:hAnsi="Arial" w:cs="Arial"/>
                <w:sz w:val="18"/>
                <w:szCs w:val="18"/>
                <w:lang w:eastAsia="zh-CN"/>
              </w:rPr>
              <w:t xml:space="preserve">Increased entitlement </w:t>
            </w:r>
            <w:r w:rsidR="00CE3BC2">
              <w:rPr>
                <w:rFonts w:ascii="Arial" w:eastAsia="SimSun" w:hAnsi="Arial" w:cs="Arial"/>
                <w:sz w:val="18"/>
                <w:szCs w:val="18"/>
                <w:lang w:eastAsia="zh-CN"/>
              </w:rPr>
              <w:t>if</w:t>
            </w:r>
            <w:r w:rsidRPr="00CA24E4">
              <w:rPr>
                <w:rFonts w:ascii="Arial" w:eastAsia="SimSun" w:hAnsi="Arial" w:cs="Arial"/>
                <w:sz w:val="18"/>
                <w:szCs w:val="18"/>
                <w:lang w:eastAsia="zh-CN"/>
              </w:rPr>
              <w:t xml:space="preserve"> two to three days paid Compassionate Leave for each occasion plus an additional two days in circumstances specified in clause 54.2.</w:t>
            </w:r>
          </w:p>
          <w:p w:rsidR="008B49E2" w:rsidRPr="00CA24E4" w:rsidRDefault="008B49E2" w:rsidP="001870D0">
            <w:pPr>
              <w:spacing w:after="240"/>
              <w:rPr>
                <w:rFonts w:ascii="Arial" w:eastAsia="SimSun" w:hAnsi="Arial" w:cs="Arial"/>
                <w:sz w:val="18"/>
                <w:szCs w:val="18"/>
                <w:lang w:eastAsia="zh-CN"/>
              </w:rPr>
            </w:pPr>
            <w:r w:rsidRPr="00CA24E4">
              <w:rPr>
                <w:rFonts w:ascii="Arial" w:eastAsia="SimSun" w:hAnsi="Arial" w:cs="Arial"/>
                <w:sz w:val="18"/>
                <w:szCs w:val="18"/>
                <w:lang w:eastAsia="zh-CN"/>
              </w:rPr>
              <w:t>Employees may add to the above leave by utili</w:t>
            </w:r>
            <w:r w:rsidR="00CE3BC2">
              <w:rPr>
                <w:rFonts w:ascii="Arial" w:eastAsia="SimSun" w:hAnsi="Arial" w:cs="Arial"/>
                <w:sz w:val="18"/>
                <w:szCs w:val="18"/>
                <w:lang w:eastAsia="zh-CN"/>
              </w:rPr>
              <w:t>s</w:t>
            </w:r>
            <w:r w:rsidRPr="00CA24E4">
              <w:rPr>
                <w:rFonts w:ascii="Arial" w:eastAsia="SimSun" w:hAnsi="Arial" w:cs="Arial"/>
                <w:sz w:val="18"/>
                <w:szCs w:val="18"/>
                <w:lang w:eastAsia="zh-CN"/>
              </w:rPr>
              <w:t>ing other forms of paid or unpaid leave.</w:t>
            </w:r>
          </w:p>
        </w:tc>
      </w:tr>
      <w:tr w:rsidR="000A7728" w:rsidRPr="00CE3BC2" w:rsidTr="00AF1621">
        <w:tc>
          <w:tcPr>
            <w:tcW w:w="14843" w:type="dxa"/>
            <w:gridSpan w:val="3"/>
            <w:shd w:val="clear" w:color="auto" w:fill="006AAC"/>
          </w:tcPr>
          <w:p w:rsidR="000A7728" w:rsidRPr="00CE3BC2" w:rsidRDefault="000A7728" w:rsidP="001870D0">
            <w:pPr>
              <w:tabs>
                <w:tab w:val="left" w:pos="709"/>
                <w:tab w:val="left" w:pos="1134"/>
                <w:tab w:val="left" w:pos="1843"/>
              </w:tabs>
              <w:spacing w:before="60" w:after="60"/>
              <w:rPr>
                <w:rFonts w:ascii="Arial" w:eastAsia="SimSun" w:hAnsi="Arial" w:cs="Arial"/>
                <w:color w:val="FFFFFF" w:themeColor="background1"/>
                <w:sz w:val="18"/>
                <w:szCs w:val="18"/>
                <w:lang w:eastAsia="zh-CN"/>
              </w:rPr>
            </w:pPr>
            <w:r w:rsidRPr="00CE3BC2">
              <w:rPr>
                <w:rFonts w:ascii="Arial" w:eastAsia="SimSun" w:hAnsi="Arial" w:cs="Arial"/>
                <w:b/>
                <w:color w:val="FFFFFF" w:themeColor="background1"/>
                <w:sz w:val="18"/>
                <w:szCs w:val="18"/>
                <w:lang w:eastAsia="zh-CN"/>
              </w:rPr>
              <w:t>Maternity Leave*</w:t>
            </w:r>
          </w:p>
        </w:tc>
      </w:tr>
      <w:tr w:rsidR="008B49E2" w:rsidRPr="00CA24E4" w:rsidTr="001870D0">
        <w:tc>
          <w:tcPr>
            <w:tcW w:w="7088" w:type="dxa"/>
            <w:shd w:val="clear" w:color="auto" w:fill="F2F2F2" w:themeFill="background1" w:themeFillShade="F2"/>
          </w:tcPr>
          <w:p w:rsidR="008B49E2" w:rsidRPr="001870D0" w:rsidRDefault="008B49E2" w:rsidP="001870D0">
            <w:pPr>
              <w:tabs>
                <w:tab w:val="left" w:pos="709"/>
                <w:tab w:val="left" w:pos="1134"/>
                <w:tab w:val="left" w:pos="1843"/>
                <w:tab w:val="left" w:pos="2859"/>
              </w:tabs>
              <w:spacing w:before="120" w:after="120"/>
              <w:rPr>
                <w:rFonts w:ascii="Arial" w:eastAsia="SimSun" w:hAnsi="Arial" w:cs="Arial"/>
                <w:b/>
                <w:sz w:val="18"/>
                <w:szCs w:val="18"/>
                <w:lang w:eastAsia="zh-CN"/>
              </w:rPr>
            </w:pPr>
            <w:r w:rsidRPr="001870D0">
              <w:rPr>
                <w:rFonts w:ascii="Arial" w:eastAsia="SimSun" w:hAnsi="Arial" w:cs="Arial"/>
                <w:b/>
                <w:sz w:val="18"/>
                <w:szCs w:val="18"/>
                <w:lang w:eastAsia="zh-CN"/>
              </w:rPr>
              <w:t>MEA clause 39 and schedule 5</w:t>
            </w:r>
            <w:r w:rsidR="001870D0" w:rsidRPr="001870D0">
              <w:rPr>
                <w:rFonts w:ascii="Arial" w:eastAsia="SimSun" w:hAnsi="Arial" w:cs="Arial"/>
                <w:b/>
                <w:sz w:val="18"/>
                <w:szCs w:val="18"/>
                <w:lang w:eastAsia="zh-CN"/>
              </w:rPr>
              <w:tab/>
            </w:r>
          </w:p>
        </w:tc>
        <w:tc>
          <w:tcPr>
            <w:tcW w:w="278" w:type="dxa"/>
          </w:tcPr>
          <w:p w:rsidR="008B49E2" w:rsidRPr="00CA24E4" w:rsidRDefault="008B49E2" w:rsidP="00423212">
            <w:pPr>
              <w:pStyle w:val="Default"/>
              <w:spacing w:after="120"/>
              <w:ind w:left="1800"/>
              <w:rPr>
                <w:rFonts w:ascii="Arial" w:hAnsi="Arial" w:cs="Arial"/>
                <w:sz w:val="18"/>
                <w:szCs w:val="18"/>
              </w:rPr>
            </w:pPr>
          </w:p>
        </w:tc>
        <w:tc>
          <w:tcPr>
            <w:tcW w:w="7477" w:type="dxa"/>
          </w:tcPr>
          <w:p w:rsidR="008B49E2" w:rsidRPr="001870D0" w:rsidRDefault="008B49E2" w:rsidP="00CE3BC2">
            <w:pPr>
              <w:spacing w:before="120" w:after="120"/>
              <w:rPr>
                <w:rFonts w:ascii="Arial" w:eastAsia="SimSun" w:hAnsi="Arial" w:cs="Arial"/>
                <w:b/>
                <w:sz w:val="18"/>
                <w:szCs w:val="18"/>
                <w:lang w:eastAsia="zh-CN"/>
              </w:rPr>
            </w:pPr>
            <w:r w:rsidRPr="001870D0">
              <w:rPr>
                <w:rFonts w:ascii="Arial" w:eastAsia="SimSun" w:hAnsi="Arial" w:cs="Arial"/>
                <w:b/>
                <w:sz w:val="18"/>
                <w:szCs w:val="18"/>
                <w:lang w:eastAsia="zh-CN"/>
              </w:rPr>
              <w:t>UCA clause 52</w:t>
            </w:r>
          </w:p>
        </w:tc>
      </w:tr>
      <w:tr w:rsidR="008B49E2" w:rsidRPr="00CA24E4" w:rsidTr="001870D0">
        <w:tc>
          <w:tcPr>
            <w:tcW w:w="7088" w:type="dxa"/>
            <w:shd w:val="clear" w:color="auto" w:fill="F2F2F2" w:themeFill="background1" w:themeFillShade="F2"/>
          </w:tcPr>
          <w:p w:rsidR="008B49E2" w:rsidRPr="00CA24E4" w:rsidRDefault="008B49E2" w:rsidP="00423212">
            <w:pPr>
              <w:tabs>
                <w:tab w:val="left" w:pos="709"/>
                <w:tab w:val="left" w:pos="1134"/>
                <w:tab w:val="left" w:pos="1843"/>
              </w:tabs>
              <w:spacing w:after="120"/>
              <w:rPr>
                <w:rFonts w:ascii="Arial" w:eastAsia="SimSun" w:hAnsi="Arial" w:cs="Arial"/>
                <w:sz w:val="18"/>
                <w:szCs w:val="18"/>
                <w:lang w:eastAsia="zh-CN"/>
              </w:rPr>
            </w:pPr>
            <w:r w:rsidRPr="00CA24E4">
              <w:rPr>
                <w:rFonts w:ascii="Arial" w:eastAsia="SimSun" w:hAnsi="Arial" w:cs="Arial"/>
                <w:sz w:val="18"/>
                <w:szCs w:val="18"/>
                <w:u w:val="single"/>
                <w:lang w:eastAsia="zh-CN"/>
              </w:rPr>
              <w:t>At least 24 mths service:</w:t>
            </w:r>
            <w:r w:rsidRPr="00CA24E4">
              <w:rPr>
                <w:rFonts w:ascii="Arial" w:eastAsia="SimSun" w:hAnsi="Arial" w:cs="Arial"/>
                <w:sz w:val="18"/>
                <w:szCs w:val="18"/>
                <w:lang w:eastAsia="zh-CN"/>
              </w:rPr>
              <w:t xml:space="preserve">  14 wks at 100% pay and 38 weeks at 60% pay </w:t>
            </w:r>
          </w:p>
          <w:p w:rsidR="008B49E2" w:rsidRPr="00CA24E4" w:rsidRDefault="008B49E2" w:rsidP="00423212">
            <w:pPr>
              <w:tabs>
                <w:tab w:val="left" w:pos="709"/>
                <w:tab w:val="left" w:pos="1134"/>
                <w:tab w:val="left" w:pos="1843"/>
              </w:tabs>
              <w:spacing w:after="120"/>
              <w:rPr>
                <w:rFonts w:ascii="Arial" w:eastAsia="SimSun" w:hAnsi="Arial" w:cs="Arial"/>
                <w:sz w:val="18"/>
                <w:szCs w:val="18"/>
                <w:lang w:eastAsia="zh-CN"/>
              </w:rPr>
            </w:pPr>
            <w:r w:rsidRPr="00CA24E4">
              <w:rPr>
                <w:rFonts w:ascii="Arial" w:eastAsia="SimSun" w:hAnsi="Arial" w:cs="Arial"/>
                <w:sz w:val="18"/>
                <w:szCs w:val="18"/>
                <w:u w:val="single"/>
                <w:lang w:eastAsia="zh-CN"/>
              </w:rPr>
              <w:t>12-24 mths service:</w:t>
            </w:r>
            <w:r w:rsidRPr="00CA24E4">
              <w:rPr>
                <w:rFonts w:ascii="Arial" w:eastAsia="SimSun" w:hAnsi="Arial" w:cs="Arial"/>
                <w:sz w:val="18"/>
                <w:szCs w:val="18"/>
                <w:lang w:eastAsia="zh-CN"/>
              </w:rPr>
              <w:t xml:space="preserve"> 14 wks at 100% pay and leave at 60% pay at the rate of 3.16 weeks for each completed month of service  </w:t>
            </w:r>
            <w:r w:rsidRPr="00CA24E4">
              <w:rPr>
                <w:rFonts w:ascii="Arial" w:eastAsia="SimSun" w:hAnsi="Arial" w:cs="Arial"/>
                <w:i/>
                <w:sz w:val="18"/>
                <w:szCs w:val="18"/>
                <w:u w:val="single"/>
                <w:lang w:eastAsia="zh-CN"/>
              </w:rPr>
              <w:t>after</w:t>
            </w:r>
            <w:r w:rsidRPr="00CA24E4">
              <w:rPr>
                <w:rFonts w:ascii="Arial" w:eastAsia="SimSun" w:hAnsi="Arial" w:cs="Arial"/>
                <w:sz w:val="18"/>
                <w:szCs w:val="18"/>
                <w:lang w:eastAsia="zh-CN"/>
              </w:rPr>
              <w:t xml:space="preserve"> the first 12 months</w:t>
            </w:r>
          </w:p>
          <w:p w:rsidR="008B49E2" w:rsidRPr="00CA24E4" w:rsidRDefault="008B49E2" w:rsidP="00423212">
            <w:pPr>
              <w:tabs>
                <w:tab w:val="left" w:pos="709"/>
                <w:tab w:val="left" w:pos="1134"/>
                <w:tab w:val="left" w:pos="1843"/>
              </w:tabs>
              <w:spacing w:after="120"/>
              <w:rPr>
                <w:rFonts w:ascii="Arial" w:eastAsia="SimSun" w:hAnsi="Arial" w:cs="Arial"/>
                <w:sz w:val="18"/>
                <w:szCs w:val="18"/>
                <w:lang w:eastAsia="zh-CN"/>
              </w:rPr>
            </w:pPr>
            <w:r w:rsidRPr="00CA24E4">
              <w:rPr>
                <w:rFonts w:ascii="Arial" w:eastAsia="SimSun" w:hAnsi="Arial" w:cs="Arial"/>
                <w:sz w:val="18"/>
                <w:szCs w:val="18"/>
                <w:u w:val="single"/>
                <w:lang w:eastAsia="zh-CN"/>
              </w:rPr>
              <w:t>Less than 12 months:</w:t>
            </w:r>
            <w:r w:rsidRPr="00CA24E4">
              <w:rPr>
                <w:rFonts w:ascii="Arial" w:eastAsia="SimSun" w:hAnsi="Arial" w:cs="Arial"/>
                <w:sz w:val="18"/>
                <w:szCs w:val="18"/>
                <w:lang w:eastAsia="zh-CN"/>
              </w:rPr>
              <w:t xml:space="preserve"> leave for a continuous period of 52 weeks comprising leave at 100% pay at the rate of 1.16 weeks for each completed month of service</w:t>
            </w:r>
          </w:p>
          <w:p w:rsidR="008B49E2" w:rsidRPr="00CA24E4" w:rsidRDefault="008B49E2" w:rsidP="00C65E4C">
            <w:pPr>
              <w:tabs>
                <w:tab w:val="left" w:pos="709"/>
                <w:tab w:val="left" w:pos="1134"/>
                <w:tab w:val="left" w:pos="1843"/>
              </w:tabs>
              <w:spacing w:after="240"/>
              <w:rPr>
                <w:rFonts w:ascii="Arial" w:eastAsia="SimSun" w:hAnsi="Arial" w:cs="Arial"/>
                <w:sz w:val="18"/>
                <w:szCs w:val="18"/>
                <w:lang w:eastAsia="zh-CN"/>
              </w:rPr>
            </w:pPr>
            <w:r w:rsidRPr="00CA24E4">
              <w:rPr>
                <w:rFonts w:ascii="Arial" w:eastAsia="SimSun" w:hAnsi="Arial" w:cs="Arial"/>
                <w:sz w:val="18"/>
                <w:szCs w:val="18"/>
                <w:lang w:eastAsia="zh-CN"/>
              </w:rPr>
              <w:t>Further unpaid leave may be available also.</w:t>
            </w:r>
          </w:p>
        </w:tc>
        <w:tc>
          <w:tcPr>
            <w:tcW w:w="278" w:type="dxa"/>
          </w:tcPr>
          <w:p w:rsidR="008B49E2" w:rsidRPr="00CA24E4" w:rsidRDefault="008B49E2" w:rsidP="00423212">
            <w:pPr>
              <w:pStyle w:val="Default"/>
              <w:spacing w:after="120"/>
              <w:ind w:left="1800"/>
              <w:rPr>
                <w:rFonts w:ascii="Arial" w:hAnsi="Arial" w:cs="Arial"/>
                <w:sz w:val="18"/>
                <w:szCs w:val="18"/>
              </w:rPr>
            </w:pPr>
          </w:p>
        </w:tc>
        <w:tc>
          <w:tcPr>
            <w:tcW w:w="7477" w:type="dxa"/>
          </w:tcPr>
          <w:p w:rsidR="008B49E2" w:rsidRPr="00CA24E4" w:rsidRDefault="008B49E2" w:rsidP="00423212">
            <w:pPr>
              <w:spacing w:after="120"/>
              <w:rPr>
                <w:rFonts w:ascii="Arial" w:eastAsia="SimSun" w:hAnsi="Arial" w:cs="Arial"/>
                <w:sz w:val="18"/>
                <w:szCs w:val="18"/>
                <w:lang w:eastAsia="zh-CN"/>
              </w:rPr>
            </w:pPr>
            <w:r w:rsidRPr="00CA24E4">
              <w:rPr>
                <w:rFonts w:ascii="Arial" w:eastAsia="SimSun" w:hAnsi="Arial" w:cs="Arial"/>
                <w:sz w:val="18"/>
                <w:szCs w:val="18"/>
                <w:lang w:eastAsia="zh-CN"/>
              </w:rPr>
              <w:t>Paid Maternity/Adoption leave of 14 weeks at 100% pay plus 12 weeks’ return to work bonus at 100% pay if employee has at least 12 months’ service at the time leave is to begin.</w:t>
            </w:r>
          </w:p>
          <w:p w:rsidR="008B49E2" w:rsidRPr="00CA24E4" w:rsidRDefault="008B49E2" w:rsidP="00423212">
            <w:pPr>
              <w:spacing w:after="120"/>
              <w:rPr>
                <w:rFonts w:ascii="Arial" w:eastAsia="SimSun" w:hAnsi="Arial" w:cs="Arial"/>
                <w:sz w:val="18"/>
                <w:szCs w:val="18"/>
                <w:lang w:eastAsia="zh-CN"/>
              </w:rPr>
            </w:pPr>
            <w:r w:rsidRPr="00CA24E4">
              <w:rPr>
                <w:rFonts w:ascii="Arial" w:eastAsia="SimSun" w:hAnsi="Arial" w:cs="Arial"/>
                <w:sz w:val="18"/>
                <w:szCs w:val="18"/>
                <w:lang w:eastAsia="zh-CN"/>
              </w:rPr>
              <w:t>No return to work bonus if employee has less than 12 months’ service at the time leave is to begin.</w:t>
            </w:r>
          </w:p>
          <w:p w:rsidR="008B49E2" w:rsidRPr="00CA24E4" w:rsidRDefault="008B49E2" w:rsidP="00423212">
            <w:pPr>
              <w:spacing w:after="120"/>
              <w:rPr>
                <w:rFonts w:ascii="Arial" w:eastAsia="SimSun" w:hAnsi="Arial" w:cs="Arial"/>
                <w:sz w:val="18"/>
                <w:szCs w:val="18"/>
                <w:lang w:eastAsia="zh-CN"/>
              </w:rPr>
            </w:pPr>
            <w:r w:rsidRPr="00CA24E4">
              <w:rPr>
                <w:rFonts w:ascii="Arial" w:eastAsia="SimSun" w:hAnsi="Arial" w:cs="Arial"/>
                <w:sz w:val="18"/>
                <w:szCs w:val="18"/>
                <w:lang w:eastAsia="zh-CN"/>
              </w:rPr>
              <w:t>Further unpaid leave may be available also.</w:t>
            </w:r>
          </w:p>
        </w:tc>
      </w:tr>
      <w:tr w:rsidR="00CE3BC2" w:rsidRPr="00CE3BC2" w:rsidTr="00AF1621">
        <w:tc>
          <w:tcPr>
            <w:tcW w:w="14843" w:type="dxa"/>
            <w:gridSpan w:val="3"/>
            <w:shd w:val="clear" w:color="auto" w:fill="006AAC"/>
          </w:tcPr>
          <w:p w:rsidR="00CE3BC2" w:rsidRPr="00CE3BC2" w:rsidRDefault="00CE3BC2" w:rsidP="00CE3BC2">
            <w:pPr>
              <w:spacing w:before="60" w:after="60"/>
              <w:rPr>
                <w:rFonts w:ascii="Arial" w:eastAsia="SimSun" w:hAnsi="Arial" w:cs="Arial"/>
                <w:color w:val="FFFFFF" w:themeColor="background1"/>
                <w:sz w:val="18"/>
                <w:szCs w:val="18"/>
                <w:lang w:eastAsia="zh-CN"/>
              </w:rPr>
            </w:pPr>
            <w:r w:rsidRPr="00CE3BC2">
              <w:rPr>
                <w:rFonts w:ascii="Arial" w:eastAsia="SimSun" w:hAnsi="Arial" w:cs="Arial"/>
                <w:b/>
                <w:color w:val="FFFFFF" w:themeColor="background1"/>
                <w:sz w:val="18"/>
                <w:szCs w:val="18"/>
                <w:lang w:eastAsia="zh-CN"/>
              </w:rPr>
              <w:t>Paternity Leave*</w:t>
            </w:r>
          </w:p>
        </w:tc>
      </w:tr>
      <w:tr w:rsidR="008B49E2" w:rsidRPr="00CA24E4" w:rsidTr="001870D0">
        <w:tc>
          <w:tcPr>
            <w:tcW w:w="7088" w:type="dxa"/>
            <w:shd w:val="clear" w:color="auto" w:fill="F2F2F2" w:themeFill="background1" w:themeFillShade="F2"/>
          </w:tcPr>
          <w:p w:rsidR="008B49E2" w:rsidRPr="00CA24E4" w:rsidRDefault="008B49E2" w:rsidP="00CE3BC2">
            <w:pPr>
              <w:tabs>
                <w:tab w:val="left" w:pos="709"/>
                <w:tab w:val="left" w:pos="1134"/>
                <w:tab w:val="left" w:pos="1843"/>
              </w:tabs>
              <w:spacing w:before="120" w:after="240"/>
              <w:rPr>
                <w:rFonts w:ascii="Arial" w:eastAsia="SimSun" w:hAnsi="Arial" w:cs="Arial"/>
                <w:b/>
                <w:sz w:val="18"/>
                <w:szCs w:val="18"/>
                <w:lang w:eastAsia="zh-CN"/>
              </w:rPr>
            </w:pPr>
            <w:r w:rsidRPr="00CA24E4">
              <w:rPr>
                <w:rFonts w:ascii="Arial" w:eastAsia="Times New Roman" w:hAnsi="Arial" w:cs="Arial"/>
                <w:color w:val="000000"/>
                <w:sz w:val="18"/>
                <w:szCs w:val="18"/>
                <w:lang w:eastAsia="en-AU"/>
              </w:rPr>
              <w:t xml:space="preserve">Five paid days’. </w:t>
            </w:r>
            <w:r w:rsidR="001870D0">
              <w:rPr>
                <w:rFonts w:ascii="Arial" w:eastAsia="Times New Roman" w:hAnsi="Arial" w:cs="Arial"/>
                <w:color w:val="000000"/>
                <w:sz w:val="18"/>
                <w:szCs w:val="18"/>
                <w:lang w:eastAsia="en-AU"/>
              </w:rPr>
              <w:t xml:space="preserve"> </w:t>
            </w:r>
            <w:r w:rsidRPr="00CA24E4">
              <w:rPr>
                <w:rFonts w:ascii="Arial" w:eastAsia="SimSun" w:hAnsi="Arial" w:cs="Arial"/>
                <w:sz w:val="18"/>
                <w:szCs w:val="18"/>
                <w:lang w:eastAsia="zh-CN"/>
              </w:rPr>
              <w:t>Further unpaid leave may be available also.</w:t>
            </w:r>
          </w:p>
        </w:tc>
        <w:tc>
          <w:tcPr>
            <w:tcW w:w="278" w:type="dxa"/>
          </w:tcPr>
          <w:p w:rsidR="008B49E2" w:rsidRPr="00CA24E4" w:rsidRDefault="008B49E2" w:rsidP="00CE3BC2">
            <w:pPr>
              <w:pStyle w:val="Default"/>
              <w:spacing w:before="120" w:after="240"/>
              <w:ind w:left="1800"/>
              <w:rPr>
                <w:rFonts w:ascii="Arial" w:hAnsi="Arial" w:cs="Arial"/>
                <w:sz w:val="18"/>
                <w:szCs w:val="18"/>
              </w:rPr>
            </w:pPr>
          </w:p>
        </w:tc>
        <w:tc>
          <w:tcPr>
            <w:tcW w:w="7477" w:type="dxa"/>
          </w:tcPr>
          <w:p w:rsidR="008B49E2" w:rsidRPr="00CA24E4" w:rsidRDefault="008B49E2" w:rsidP="00CE3BC2">
            <w:pPr>
              <w:spacing w:before="120" w:after="240"/>
              <w:rPr>
                <w:rFonts w:ascii="Arial" w:eastAsia="SimSun" w:hAnsi="Arial" w:cs="Arial"/>
                <w:sz w:val="18"/>
                <w:szCs w:val="18"/>
                <w:lang w:eastAsia="zh-CN"/>
              </w:rPr>
            </w:pPr>
            <w:r w:rsidRPr="00CA24E4">
              <w:rPr>
                <w:rFonts w:ascii="Arial" w:eastAsia="SimSun" w:hAnsi="Arial" w:cs="Arial"/>
                <w:sz w:val="18"/>
                <w:szCs w:val="18"/>
                <w:lang w:eastAsia="zh-CN"/>
              </w:rPr>
              <w:t>2 weeks paid (unpaid for casuals).  Further unpaid leave may be available also.</w:t>
            </w:r>
          </w:p>
        </w:tc>
      </w:tr>
      <w:tr w:rsidR="00CE3BC2" w:rsidRPr="00CE3BC2" w:rsidTr="00AF1621">
        <w:tc>
          <w:tcPr>
            <w:tcW w:w="14843" w:type="dxa"/>
            <w:gridSpan w:val="3"/>
            <w:shd w:val="clear" w:color="auto" w:fill="006AAC"/>
          </w:tcPr>
          <w:p w:rsidR="00CE3BC2" w:rsidRPr="00CE3BC2" w:rsidRDefault="00CE3BC2" w:rsidP="00CE3BC2">
            <w:pPr>
              <w:spacing w:before="60" w:after="60"/>
              <w:rPr>
                <w:rFonts w:ascii="Arial" w:eastAsia="SimSun" w:hAnsi="Arial" w:cs="Arial"/>
                <w:color w:val="FFFFFF" w:themeColor="background1"/>
                <w:sz w:val="18"/>
                <w:szCs w:val="18"/>
                <w:lang w:eastAsia="zh-CN"/>
              </w:rPr>
            </w:pPr>
            <w:r w:rsidRPr="00CE3BC2">
              <w:rPr>
                <w:rFonts w:ascii="Arial" w:eastAsia="SimSun" w:hAnsi="Arial" w:cs="Arial"/>
                <w:b/>
                <w:color w:val="FFFFFF" w:themeColor="background1"/>
                <w:sz w:val="18"/>
                <w:szCs w:val="18"/>
                <w:lang w:eastAsia="zh-CN"/>
              </w:rPr>
              <w:t>Miscellaneous Leave*</w:t>
            </w:r>
          </w:p>
        </w:tc>
      </w:tr>
      <w:tr w:rsidR="008B49E2" w:rsidRPr="00CA24E4" w:rsidTr="00DC3AC0">
        <w:tc>
          <w:tcPr>
            <w:tcW w:w="7088" w:type="dxa"/>
            <w:shd w:val="clear" w:color="auto" w:fill="F2F2F2" w:themeFill="background1" w:themeFillShade="F2"/>
          </w:tcPr>
          <w:p w:rsidR="008B49E2" w:rsidRPr="001870D0" w:rsidRDefault="008B49E2" w:rsidP="00CE3BC2">
            <w:pPr>
              <w:spacing w:before="120" w:after="120"/>
              <w:rPr>
                <w:rFonts w:ascii="Arial" w:eastAsia="SimSun" w:hAnsi="Arial" w:cs="Arial"/>
                <w:b/>
                <w:sz w:val="18"/>
                <w:szCs w:val="18"/>
                <w:lang w:eastAsia="zh-CN"/>
              </w:rPr>
            </w:pPr>
            <w:r w:rsidRPr="001870D0">
              <w:rPr>
                <w:rFonts w:ascii="Arial" w:eastAsia="SimSun" w:hAnsi="Arial" w:cs="Arial"/>
                <w:b/>
                <w:sz w:val="18"/>
                <w:szCs w:val="18"/>
                <w:lang w:eastAsia="zh-CN"/>
              </w:rPr>
              <w:t>MEA schedule 5</w:t>
            </w:r>
          </w:p>
        </w:tc>
        <w:tc>
          <w:tcPr>
            <w:tcW w:w="278" w:type="dxa"/>
          </w:tcPr>
          <w:p w:rsidR="008B49E2" w:rsidRPr="00CA24E4" w:rsidRDefault="008B49E2" w:rsidP="00CE3BC2">
            <w:pPr>
              <w:pStyle w:val="Default"/>
              <w:spacing w:before="120" w:after="120"/>
              <w:ind w:left="1800"/>
              <w:rPr>
                <w:rFonts w:ascii="Arial" w:hAnsi="Arial" w:cs="Arial"/>
                <w:sz w:val="18"/>
                <w:szCs w:val="18"/>
              </w:rPr>
            </w:pPr>
          </w:p>
        </w:tc>
        <w:tc>
          <w:tcPr>
            <w:tcW w:w="7477" w:type="dxa"/>
          </w:tcPr>
          <w:p w:rsidR="008B49E2" w:rsidRPr="001870D0" w:rsidRDefault="008B49E2" w:rsidP="00CE3BC2">
            <w:pPr>
              <w:spacing w:before="120" w:after="120"/>
              <w:rPr>
                <w:rFonts w:ascii="Arial" w:eastAsia="SimSun" w:hAnsi="Arial" w:cs="Arial"/>
                <w:b/>
                <w:sz w:val="18"/>
                <w:szCs w:val="18"/>
                <w:lang w:eastAsia="zh-CN"/>
              </w:rPr>
            </w:pPr>
            <w:r w:rsidRPr="001870D0">
              <w:rPr>
                <w:rFonts w:ascii="Arial" w:eastAsia="SimSun" w:hAnsi="Arial" w:cs="Arial"/>
                <w:b/>
                <w:sz w:val="18"/>
                <w:szCs w:val="18"/>
                <w:lang w:eastAsia="zh-CN"/>
              </w:rPr>
              <w:t>UCA clause 55</w:t>
            </w:r>
          </w:p>
        </w:tc>
      </w:tr>
      <w:tr w:rsidR="008B49E2" w:rsidRPr="00CA24E4" w:rsidTr="001870D0">
        <w:tc>
          <w:tcPr>
            <w:tcW w:w="7088" w:type="dxa"/>
            <w:shd w:val="clear" w:color="auto" w:fill="F2F2F2" w:themeFill="background1" w:themeFillShade="F2"/>
          </w:tcPr>
          <w:p w:rsidR="008B49E2" w:rsidRPr="00CA24E4" w:rsidRDefault="008B49E2" w:rsidP="00423212">
            <w:pPr>
              <w:spacing w:after="120"/>
              <w:rPr>
                <w:rFonts w:ascii="Arial" w:eastAsia="SimSun" w:hAnsi="Arial" w:cs="Arial"/>
                <w:sz w:val="18"/>
                <w:szCs w:val="18"/>
                <w:lang w:eastAsia="zh-CN"/>
              </w:rPr>
            </w:pPr>
            <w:r w:rsidRPr="00CA24E4">
              <w:rPr>
                <w:rFonts w:ascii="Arial" w:eastAsia="SimSun" w:hAnsi="Arial" w:cs="Arial"/>
                <w:sz w:val="18"/>
                <w:szCs w:val="18"/>
                <w:lang w:eastAsia="zh-CN"/>
              </w:rPr>
              <w:t>Fire fighting and emergency assistance leave</w:t>
            </w:r>
          </w:p>
          <w:p w:rsidR="008B49E2" w:rsidRPr="00CA24E4" w:rsidRDefault="008B49E2" w:rsidP="00423212">
            <w:pPr>
              <w:spacing w:after="120"/>
              <w:rPr>
                <w:rFonts w:ascii="Arial" w:eastAsia="SimSun" w:hAnsi="Arial" w:cs="Arial"/>
                <w:sz w:val="18"/>
                <w:szCs w:val="18"/>
                <w:lang w:eastAsia="zh-CN"/>
              </w:rPr>
            </w:pPr>
            <w:r w:rsidRPr="00CA24E4">
              <w:rPr>
                <w:rFonts w:ascii="Arial" w:eastAsia="SimSun" w:hAnsi="Arial" w:cs="Arial"/>
                <w:sz w:val="18"/>
                <w:szCs w:val="18"/>
                <w:lang w:eastAsia="zh-CN"/>
              </w:rPr>
              <w:t>Defence Force Reserve leave</w:t>
            </w:r>
          </w:p>
          <w:p w:rsidR="008B49E2" w:rsidRPr="00CA24E4" w:rsidRDefault="008B49E2" w:rsidP="00423212">
            <w:pPr>
              <w:spacing w:after="120"/>
              <w:rPr>
                <w:rFonts w:ascii="Arial" w:eastAsia="SimSun" w:hAnsi="Arial" w:cs="Arial"/>
                <w:sz w:val="18"/>
                <w:szCs w:val="18"/>
                <w:lang w:eastAsia="zh-CN"/>
              </w:rPr>
            </w:pPr>
            <w:r w:rsidRPr="00CA24E4">
              <w:rPr>
                <w:rFonts w:ascii="Arial" w:eastAsia="SimSun" w:hAnsi="Arial" w:cs="Arial"/>
                <w:sz w:val="18"/>
                <w:szCs w:val="18"/>
                <w:lang w:eastAsia="zh-CN"/>
              </w:rPr>
              <w:t xml:space="preserve">Election leave (unpaid) </w:t>
            </w:r>
          </w:p>
          <w:p w:rsidR="008B49E2" w:rsidRPr="00CA24E4" w:rsidRDefault="008B49E2" w:rsidP="00423212">
            <w:pPr>
              <w:spacing w:after="120"/>
              <w:rPr>
                <w:rFonts w:ascii="Arial" w:eastAsia="SimSun" w:hAnsi="Arial" w:cs="Arial"/>
                <w:sz w:val="18"/>
                <w:szCs w:val="18"/>
                <w:lang w:eastAsia="zh-CN"/>
              </w:rPr>
            </w:pPr>
            <w:r w:rsidRPr="00CA24E4">
              <w:rPr>
                <w:rFonts w:ascii="Arial" w:eastAsia="SimSun" w:hAnsi="Arial" w:cs="Arial"/>
                <w:i/>
                <w:sz w:val="18"/>
                <w:szCs w:val="18"/>
                <w:lang w:eastAsia="zh-CN"/>
              </w:rPr>
              <w:t>There are a number of miscellaneous leave types in schedule 5 of the MEA which are set out in a table format</w:t>
            </w:r>
          </w:p>
        </w:tc>
        <w:tc>
          <w:tcPr>
            <w:tcW w:w="278" w:type="dxa"/>
          </w:tcPr>
          <w:p w:rsidR="008B49E2" w:rsidRPr="00CA24E4" w:rsidRDefault="008B49E2" w:rsidP="00423212">
            <w:pPr>
              <w:pStyle w:val="Default"/>
              <w:spacing w:after="120"/>
              <w:ind w:left="1800"/>
              <w:rPr>
                <w:rFonts w:ascii="Arial" w:hAnsi="Arial" w:cs="Arial"/>
                <w:sz w:val="18"/>
                <w:szCs w:val="18"/>
              </w:rPr>
            </w:pPr>
          </w:p>
        </w:tc>
        <w:tc>
          <w:tcPr>
            <w:tcW w:w="7477" w:type="dxa"/>
          </w:tcPr>
          <w:p w:rsidR="008B49E2" w:rsidRPr="00CA24E4" w:rsidRDefault="008B49E2" w:rsidP="00CE3BC2">
            <w:pPr>
              <w:spacing w:after="120"/>
              <w:rPr>
                <w:rFonts w:ascii="Arial" w:eastAsia="SimSun" w:hAnsi="Arial" w:cs="Arial"/>
                <w:sz w:val="18"/>
                <w:szCs w:val="18"/>
                <w:lang w:eastAsia="zh-CN"/>
              </w:rPr>
            </w:pPr>
            <w:r w:rsidRPr="00CA24E4">
              <w:rPr>
                <w:rFonts w:ascii="Arial" w:eastAsia="SimSun" w:hAnsi="Arial" w:cs="Arial"/>
                <w:sz w:val="18"/>
                <w:szCs w:val="18"/>
                <w:lang w:eastAsia="zh-CN"/>
              </w:rPr>
              <w:t>Includes Domestic Violence Leave - five days dedicated paid leave to attend appointments and legal proceedings, seek safe housing and other associated activities and access to further paid leave types, flexible working arrangements, change of work location, phone number, email address, alternate duties</w:t>
            </w:r>
          </w:p>
          <w:p w:rsidR="008B49E2" w:rsidRDefault="008B49E2" w:rsidP="00CE3BC2">
            <w:pPr>
              <w:pStyle w:val="ListParagraph"/>
              <w:numPr>
                <w:ilvl w:val="0"/>
                <w:numId w:val="52"/>
              </w:numPr>
              <w:spacing w:after="120"/>
              <w:ind w:left="459" w:hanging="459"/>
              <w:contextualSpacing w:val="0"/>
              <w:rPr>
                <w:rFonts w:ascii="Arial" w:eastAsia="SimSun" w:hAnsi="Arial" w:cs="Arial"/>
                <w:sz w:val="18"/>
                <w:szCs w:val="18"/>
                <w:lang w:eastAsia="zh-CN"/>
              </w:rPr>
            </w:pPr>
            <w:r w:rsidRPr="00CE3BC2">
              <w:rPr>
                <w:rFonts w:ascii="Arial" w:eastAsia="SimSun" w:hAnsi="Arial" w:cs="Arial"/>
                <w:sz w:val="18"/>
                <w:szCs w:val="18"/>
                <w:lang w:eastAsia="zh-CN"/>
              </w:rPr>
              <w:t>House Relocation Leave replaces former moving house entitlement</w:t>
            </w:r>
          </w:p>
          <w:p w:rsidR="008B49E2" w:rsidRPr="00CE3BC2" w:rsidRDefault="008B49E2" w:rsidP="00C65E4C">
            <w:pPr>
              <w:pStyle w:val="ListParagraph"/>
              <w:numPr>
                <w:ilvl w:val="0"/>
                <w:numId w:val="52"/>
              </w:numPr>
              <w:spacing w:after="240"/>
              <w:ind w:left="459" w:hanging="459"/>
              <w:contextualSpacing w:val="0"/>
              <w:rPr>
                <w:rFonts w:ascii="Arial" w:eastAsia="SimSun" w:hAnsi="Arial" w:cs="Arial"/>
                <w:sz w:val="18"/>
                <w:szCs w:val="18"/>
                <w:lang w:eastAsia="zh-CN"/>
              </w:rPr>
            </w:pPr>
            <w:r w:rsidRPr="00CE3BC2">
              <w:rPr>
                <w:rFonts w:ascii="Arial" w:eastAsia="SimSun" w:hAnsi="Arial" w:cs="Arial"/>
                <w:sz w:val="18"/>
                <w:szCs w:val="18"/>
                <w:lang w:eastAsia="zh-CN"/>
              </w:rPr>
              <w:t>Also includes Jury Service, ADF Reserve Leave, Emergency Assistance, Pupil-Free Days, Other Special Circumstances</w:t>
            </w:r>
          </w:p>
        </w:tc>
      </w:tr>
    </w:tbl>
    <w:p w:rsidR="000B3711" w:rsidRPr="00EA1A63" w:rsidRDefault="000B3711" w:rsidP="00EA1A63">
      <w:pPr>
        <w:spacing w:after="0" w:line="240" w:lineRule="auto"/>
        <w:rPr>
          <w:rFonts w:ascii="Arial" w:hAnsi="Arial" w:cs="Arial"/>
          <w:sz w:val="18"/>
          <w:szCs w:val="18"/>
        </w:rPr>
      </w:pPr>
    </w:p>
    <w:p w:rsidR="000B3711" w:rsidRDefault="000B3711">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278"/>
        <w:gridCol w:w="7477"/>
      </w:tblGrid>
      <w:tr w:rsidR="00CE3BC2" w:rsidRPr="00CE3BC2" w:rsidTr="00AF1621">
        <w:tc>
          <w:tcPr>
            <w:tcW w:w="14843" w:type="dxa"/>
            <w:gridSpan w:val="3"/>
            <w:shd w:val="clear" w:color="auto" w:fill="006AAC"/>
          </w:tcPr>
          <w:p w:rsidR="00CE3BC2" w:rsidRPr="00CE3BC2" w:rsidRDefault="00CE3BC2" w:rsidP="00CE3BC2">
            <w:pPr>
              <w:spacing w:before="60" w:after="60"/>
              <w:rPr>
                <w:rFonts w:ascii="Arial" w:eastAsia="SimSun" w:hAnsi="Arial" w:cs="Arial"/>
                <w:color w:val="FFFFFF" w:themeColor="background1"/>
                <w:sz w:val="18"/>
                <w:szCs w:val="18"/>
                <w:lang w:eastAsia="zh-CN"/>
              </w:rPr>
            </w:pPr>
            <w:r w:rsidRPr="00CE3BC2">
              <w:rPr>
                <w:rFonts w:ascii="Arial" w:eastAsia="SimSun" w:hAnsi="Arial" w:cs="Arial"/>
                <w:b/>
                <w:color w:val="FFFFFF" w:themeColor="background1"/>
                <w:sz w:val="18"/>
                <w:szCs w:val="18"/>
                <w:lang w:eastAsia="zh-CN"/>
              </w:rPr>
              <w:lastRenderedPageBreak/>
              <w:t>Jury Service</w:t>
            </w:r>
          </w:p>
        </w:tc>
      </w:tr>
      <w:tr w:rsidR="008B49E2" w:rsidRPr="00CA24E4" w:rsidTr="001870D0">
        <w:tc>
          <w:tcPr>
            <w:tcW w:w="7088" w:type="dxa"/>
            <w:shd w:val="clear" w:color="auto" w:fill="F2F2F2" w:themeFill="background1" w:themeFillShade="F2"/>
          </w:tcPr>
          <w:p w:rsidR="008B49E2" w:rsidRPr="001870D0" w:rsidRDefault="008B49E2" w:rsidP="00CE3BC2">
            <w:pPr>
              <w:spacing w:before="120" w:after="120"/>
              <w:rPr>
                <w:rFonts w:ascii="Arial" w:eastAsia="SimSun" w:hAnsi="Arial" w:cs="Arial"/>
                <w:b/>
                <w:sz w:val="18"/>
                <w:szCs w:val="18"/>
                <w:lang w:eastAsia="zh-CN"/>
              </w:rPr>
            </w:pPr>
            <w:r w:rsidRPr="001870D0">
              <w:rPr>
                <w:rFonts w:ascii="Arial" w:eastAsia="SimSun" w:hAnsi="Arial" w:cs="Arial"/>
                <w:b/>
                <w:sz w:val="18"/>
                <w:szCs w:val="18"/>
                <w:lang w:eastAsia="zh-CN"/>
              </w:rPr>
              <w:t>MEA schedule 5</w:t>
            </w:r>
          </w:p>
        </w:tc>
        <w:tc>
          <w:tcPr>
            <w:tcW w:w="278" w:type="dxa"/>
          </w:tcPr>
          <w:p w:rsidR="008B49E2" w:rsidRPr="00CA24E4" w:rsidRDefault="008B49E2" w:rsidP="00CE3BC2">
            <w:pPr>
              <w:pStyle w:val="Default"/>
              <w:spacing w:before="120" w:after="120"/>
              <w:ind w:left="1800"/>
              <w:rPr>
                <w:rFonts w:ascii="Arial" w:hAnsi="Arial" w:cs="Arial"/>
                <w:sz w:val="18"/>
                <w:szCs w:val="18"/>
              </w:rPr>
            </w:pPr>
          </w:p>
        </w:tc>
        <w:tc>
          <w:tcPr>
            <w:tcW w:w="7477" w:type="dxa"/>
          </w:tcPr>
          <w:p w:rsidR="008B49E2" w:rsidRPr="001870D0" w:rsidRDefault="008B49E2" w:rsidP="00CE3BC2">
            <w:pPr>
              <w:spacing w:before="120" w:after="120"/>
              <w:rPr>
                <w:rFonts w:ascii="Arial" w:eastAsia="SimSun" w:hAnsi="Arial" w:cs="Arial"/>
                <w:b/>
                <w:sz w:val="18"/>
                <w:szCs w:val="18"/>
                <w:lang w:eastAsia="zh-CN"/>
              </w:rPr>
            </w:pPr>
            <w:r w:rsidRPr="001870D0">
              <w:rPr>
                <w:rFonts w:ascii="Arial" w:eastAsia="SimSun" w:hAnsi="Arial" w:cs="Arial"/>
                <w:b/>
                <w:sz w:val="18"/>
                <w:szCs w:val="18"/>
                <w:lang w:eastAsia="zh-CN"/>
              </w:rPr>
              <w:t>UCA Clause 55</w:t>
            </w:r>
          </w:p>
        </w:tc>
      </w:tr>
      <w:tr w:rsidR="008B49E2" w:rsidRPr="00CA24E4" w:rsidTr="00DC3AC0">
        <w:tc>
          <w:tcPr>
            <w:tcW w:w="7088" w:type="dxa"/>
            <w:shd w:val="clear" w:color="auto" w:fill="F2F2F2" w:themeFill="background1" w:themeFillShade="F2"/>
          </w:tcPr>
          <w:p w:rsidR="008B49E2" w:rsidRPr="00CA24E4" w:rsidRDefault="008B49E2" w:rsidP="00CE3BC2">
            <w:pPr>
              <w:spacing w:after="240"/>
              <w:rPr>
                <w:rFonts w:ascii="Arial" w:eastAsia="SimSun" w:hAnsi="Arial" w:cs="Arial"/>
                <w:sz w:val="18"/>
                <w:szCs w:val="18"/>
                <w:lang w:eastAsia="zh-CN"/>
              </w:rPr>
            </w:pPr>
            <w:r w:rsidRPr="00CA24E4">
              <w:rPr>
                <w:rFonts w:ascii="Arial" w:eastAsia="SimSun" w:hAnsi="Arial" w:cs="Arial"/>
                <w:sz w:val="18"/>
                <w:szCs w:val="18"/>
                <w:lang w:eastAsia="zh-CN"/>
              </w:rPr>
              <w:t>Paid leave for duration of jury service with no deduction for amount paid to employee.</w:t>
            </w:r>
          </w:p>
        </w:tc>
        <w:tc>
          <w:tcPr>
            <w:tcW w:w="278" w:type="dxa"/>
          </w:tcPr>
          <w:p w:rsidR="008B49E2" w:rsidRPr="00CA24E4" w:rsidRDefault="008B49E2" w:rsidP="00CE3BC2">
            <w:pPr>
              <w:pStyle w:val="Default"/>
              <w:spacing w:after="240"/>
              <w:ind w:left="1800"/>
              <w:rPr>
                <w:rFonts w:ascii="Arial" w:hAnsi="Arial" w:cs="Arial"/>
                <w:sz w:val="18"/>
                <w:szCs w:val="18"/>
              </w:rPr>
            </w:pPr>
          </w:p>
        </w:tc>
        <w:tc>
          <w:tcPr>
            <w:tcW w:w="7477" w:type="dxa"/>
          </w:tcPr>
          <w:p w:rsidR="008B49E2" w:rsidRPr="00CA24E4" w:rsidRDefault="008B49E2" w:rsidP="00CE3BC2">
            <w:pPr>
              <w:spacing w:after="240"/>
              <w:rPr>
                <w:rFonts w:ascii="Arial" w:eastAsia="SimSun" w:hAnsi="Arial" w:cs="Arial"/>
                <w:sz w:val="18"/>
                <w:szCs w:val="18"/>
                <w:lang w:eastAsia="zh-CN"/>
              </w:rPr>
            </w:pPr>
            <w:r w:rsidRPr="00CA24E4">
              <w:rPr>
                <w:rFonts w:ascii="Arial" w:eastAsia="SimSun" w:hAnsi="Arial" w:cs="Arial"/>
                <w:sz w:val="18"/>
                <w:szCs w:val="18"/>
                <w:lang w:eastAsia="zh-CN"/>
              </w:rPr>
              <w:t>Part of Miscellaneous Leave (on full pay for duration of jury service with no deduction for amount paid to employee.</w:t>
            </w:r>
          </w:p>
        </w:tc>
      </w:tr>
      <w:tr w:rsidR="00085792" w:rsidRPr="00CE3BC2" w:rsidTr="00AF1621">
        <w:tc>
          <w:tcPr>
            <w:tcW w:w="14843" w:type="dxa"/>
            <w:gridSpan w:val="3"/>
            <w:shd w:val="clear" w:color="auto" w:fill="006AAC"/>
          </w:tcPr>
          <w:p w:rsidR="00085792" w:rsidRPr="00CE3BC2" w:rsidRDefault="00085792" w:rsidP="00CE3BC2">
            <w:pPr>
              <w:spacing w:before="60" w:after="60"/>
              <w:rPr>
                <w:rFonts w:ascii="Arial" w:eastAsia="SimSun" w:hAnsi="Arial" w:cs="Arial"/>
                <w:color w:val="FFFFFF" w:themeColor="background1"/>
                <w:sz w:val="18"/>
                <w:szCs w:val="18"/>
                <w:lang w:eastAsia="zh-CN"/>
              </w:rPr>
            </w:pPr>
            <w:r w:rsidRPr="00CE3BC2">
              <w:rPr>
                <w:rFonts w:ascii="Arial" w:eastAsia="SimSun" w:hAnsi="Arial" w:cs="Arial"/>
                <w:b/>
                <w:color w:val="FFFFFF" w:themeColor="background1"/>
                <w:sz w:val="18"/>
                <w:szCs w:val="18"/>
                <w:lang w:eastAsia="zh-CN"/>
              </w:rPr>
              <w:t>Leave without pay*</w:t>
            </w:r>
          </w:p>
        </w:tc>
      </w:tr>
      <w:tr w:rsidR="008B49E2" w:rsidRPr="00CA24E4" w:rsidTr="001870D0">
        <w:tc>
          <w:tcPr>
            <w:tcW w:w="7088" w:type="dxa"/>
            <w:shd w:val="clear" w:color="auto" w:fill="F2F2F2" w:themeFill="background1" w:themeFillShade="F2"/>
          </w:tcPr>
          <w:p w:rsidR="00085792" w:rsidRPr="001870D0" w:rsidRDefault="00085792" w:rsidP="001870D0">
            <w:pPr>
              <w:spacing w:before="120" w:after="120"/>
              <w:rPr>
                <w:rFonts w:ascii="Arial" w:eastAsia="SimSun" w:hAnsi="Arial" w:cs="Arial"/>
                <w:b/>
                <w:sz w:val="18"/>
                <w:szCs w:val="18"/>
                <w:lang w:eastAsia="zh-CN"/>
              </w:rPr>
            </w:pPr>
            <w:r w:rsidRPr="001870D0">
              <w:rPr>
                <w:rFonts w:ascii="Arial" w:eastAsia="SimSun" w:hAnsi="Arial" w:cs="Arial"/>
                <w:b/>
                <w:sz w:val="18"/>
                <w:szCs w:val="18"/>
                <w:lang w:eastAsia="zh-CN"/>
              </w:rPr>
              <w:t>MEA schedule 5</w:t>
            </w:r>
          </w:p>
          <w:p w:rsidR="008B49E2" w:rsidRPr="00CA24E4" w:rsidRDefault="008B49E2" w:rsidP="001870D0">
            <w:pPr>
              <w:spacing w:after="240"/>
              <w:rPr>
                <w:rFonts w:ascii="Arial" w:eastAsia="SimSun" w:hAnsi="Arial" w:cs="Arial"/>
                <w:sz w:val="18"/>
                <w:szCs w:val="18"/>
                <w:lang w:eastAsia="zh-CN"/>
              </w:rPr>
            </w:pPr>
            <w:r w:rsidRPr="00CA24E4">
              <w:rPr>
                <w:rFonts w:ascii="Arial" w:eastAsia="SimSun" w:hAnsi="Arial" w:cs="Arial"/>
                <w:sz w:val="18"/>
                <w:szCs w:val="18"/>
                <w:lang w:eastAsia="zh-CN"/>
              </w:rPr>
              <w:t>LWOP under the MEA is called  Special Leave (is discretionary)</w:t>
            </w:r>
          </w:p>
        </w:tc>
        <w:tc>
          <w:tcPr>
            <w:tcW w:w="278" w:type="dxa"/>
          </w:tcPr>
          <w:p w:rsidR="008B49E2" w:rsidRPr="00CA24E4" w:rsidRDefault="008B49E2" w:rsidP="00423212">
            <w:pPr>
              <w:pStyle w:val="Default"/>
              <w:spacing w:after="120"/>
              <w:ind w:left="1800"/>
              <w:rPr>
                <w:rFonts w:ascii="Arial" w:hAnsi="Arial" w:cs="Arial"/>
                <w:sz w:val="18"/>
                <w:szCs w:val="18"/>
              </w:rPr>
            </w:pPr>
          </w:p>
        </w:tc>
        <w:tc>
          <w:tcPr>
            <w:tcW w:w="7477" w:type="dxa"/>
          </w:tcPr>
          <w:p w:rsidR="008B49E2" w:rsidRPr="00CA24E4" w:rsidRDefault="008B49E2" w:rsidP="001870D0">
            <w:pPr>
              <w:spacing w:before="120" w:after="120"/>
              <w:rPr>
                <w:rFonts w:ascii="Arial" w:eastAsia="SimSun" w:hAnsi="Arial" w:cs="Arial"/>
                <w:sz w:val="18"/>
                <w:szCs w:val="18"/>
                <w:lang w:eastAsia="zh-CN"/>
              </w:rPr>
            </w:pPr>
            <w:r w:rsidRPr="00CA24E4">
              <w:rPr>
                <w:rFonts w:ascii="Arial" w:eastAsia="SimSun" w:hAnsi="Arial" w:cs="Arial"/>
                <w:sz w:val="18"/>
                <w:szCs w:val="18"/>
                <w:lang w:eastAsia="zh-CN"/>
              </w:rPr>
              <w:t>Not covered in UCA, policy based and discretionary</w:t>
            </w:r>
            <w:r w:rsidR="00085792">
              <w:rPr>
                <w:rFonts w:ascii="Arial" w:eastAsia="SimSun" w:hAnsi="Arial" w:cs="Arial"/>
                <w:sz w:val="18"/>
                <w:szCs w:val="18"/>
                <w:lang w:eastAsia="zh-CN"/>
              </w:rPr>
              <w:t>.</w:t>
            </w:r>
          </w:p>
        </w:tc>
      </w:tr>
      <w:tr w:rsidR="00085792" w:rsidRPr="00085792" w:rsidTr="00AF1621">
        <w:tc>
          <w:tcPr>
            <w:tcW w:w="14843" w:type="dxa"/>
            <w:gridSpan w:val="3"/>
            <w:shd w:val="clear" w:color="auto" w:fill="006AAC"/>
          </w:tcPr>
          <w:p w:rsidR="00085792" w:rsidRPr="00085792" w:rsidRDefault="00085792" w:rsidP="00085792">
            <w:pPr>
              <w:spacing w:before="60" w:after="60"/>
              <w:rPr>
                <w:rFonts w:ascii="Arial" w:eastAsia="SimSun" w:hAnsi="Arial" w:cs="Arial"/>
                <w:color w:val="FFFFFF" w:themeColor="background1"/>
                <w:sz w:val="18"/>
                <w:szCs w:val="18"/>
                <w:lang w:eastAsia="zh-CN"/>
              </w:rPr>
            </w:pPr>
            <w:r w:rsidRPr="00085792">
              <w:rPr>
                <w:rFonts w:ascii="Arial" w:eastAsia="SimSun" w:hAnsi="Arial" w:cs="Arial"/>
                <w:b/>
                <w:color w:val="FFFFFF" w:themeColor="background1"/>
                <w:sz w:val="18"/>
                <w:szCs w:val="18"/>
                <w:lang w:eastAsia="zh-CN"/>
              </w:rPr>
              <w:t>Workplace Relations Leave*</w:t>
            </w:r>
          </w:p>
        </w:tc>
      </w:tr>
      <w:tr w:rsidR="008B49E2" w:rsidRPr="00CA24E4" w:rsidTr="001870D0">
        <w:tc>
          <w:tcPr>
            <w:tcW w:w="7088" w:type="dxa"/>
            <w:shd w:val="clear" w:color="auto" w:fill="F2F2F2" w:themeFill="background1" w:themeFillShade="F2"/>
          </w:tcPr>
          <w:p w:rsidR="008B49E2" w:rsidRPr="00CA24E4" w:rsidRDefault="008B49E2" w:rsidP="00085792">
            <w:pPr>
              <w:spacing w:before="120" w:after="120"/>
              <w:rPr>
                <w:rFonts w:ascii="Arial" w:eastAsia="SimSun" w:hAnsi="Arial" w:cs="Arial"/>
                <w:sz w:val="18"/>
                <w:szCs w:val="18"/>
                <w:lang w:eastAsia="zh-CN"/>
              </w:rPr>
            </w:pPr>
            <w:r w:rsidRPr="00CA24E4">
              <w:rPr>
                <w:rFonts w:ascii="Arial" w:eastAsia="SimSun" w:hAnsi="Arial" w:cs="Arial"/>
                <w:sz w:val="18"/>
                <w:szCs w:val="18"/>
                <w:lang w:eastAsia="zh-CN"/>
              </w:rPr>
              <w:t>Maximum of 10 days’ paid leave in any two consecutive years to attend a course or courses which contribute to a better understanding of employee relations.</w:t>
            </w:r>
          </w:p>
          <w:p w:rsidR="008B49E2" w:rsidRPr="00CA24E4" w:rsidRDefault="008B49E2" w:rsidP="001870D0">
            <w:pPr>
              <w:spacing w:after="240"/>
              <w:rPr>
                <w:rFonts w:ascii="Arial" w:eastAsia="SimSun" w:hAnsi="Arial" w:cs="Arial"/>
                <w:sz w:val="18"/>
                <w:szCs w:val="18"/>
                <w:lang w:eastAsia="zh-CN"/>
              </w:rPr>
            </w:pPr>
            <w:r w:rsidRPr="00CA24E4">
              <w:rPr>
                <w:rFonts w:ascii="Arial" w:eastAsia="SimSun" w:hAnsi="Arial" w:cs="Arial"/>
                <w:sz w:val="18"/>
                <w:szCs w:val="18"/>
                <w:lang w:eastAsia="zh-CN"/>
              </w:rPr>
              <w:t>Arbitration Leave to prepare or conduct a case at FWC that directly relates to the staff member’s employment</w:t>
            </w:r>
            <w:r w:rsidR="00085792">
              <w:rPr>
                <w:rFonts w:ascii="Arial" w:eastAsia="SimSun" w:hAnsi="Arial" w:cs="Arial"/>
                <w:sz w:val="18"/>
                <w:szCs w:val="18"/>
                <w:lang w:eastAsia="zh-CN"/>
              </w:rPr>
              <w:t>.</w:t>
            </w:r>
          </w:p>
        </w:tc>
        <w:tc>
          <w:tcPr>
            <w:tcW w:w="278" w:type="dxa"/>
          </w:tcPr>
          <w:p w:rsidR="008B49E2" w:rsidRPr="00CA24E4" w:rsidRDefault="008B49E2" w:rsidP="00423212">
            <w:pPr>
              <w:pStyle w:val="Default"/>
              <w:spacing w:after="120"/>
              <w:ind w:left="1800"/>
              <w:rPr>
                <w:rFonts w:ascii="Arial" w:hAnsi="Arial" w:cs="Arial"/>
                <w:sz w:val="18"/>
                <w:szCs w:val="18"/>
              </w:rPr>
            </w:pPr>
          </w:p>
        </w:tc>
        <w:tc>
          <w:tcPr>
            <w:tcW w:w="7477" w:type="dxa"/>
          </w:tcPr>
          <w:p w:rsidR="008B49E2" w:rsidRPr="00CA24E4" w:rsidRDefault="008B49E2" w:rsidP="00085792">
            <w:pPr>
              <w:spacing w:before="120" w:after="120"/>
              <w:rPr>
                <w:rFonts w:ascii="Arial" w:eastAsia="SimSun" w:hAnsi="Arial" w:cs="Arial"/>
                <w:sz w:val="18"/>
                <w:szCs w:val="18"/>
                <w:lang w:eastAsia="zh-CN"/>
              </w:rPr>
            </w:pPr>
            <w:r w:rsidRPr="00CA24E4">
              <w:rPr>
                <w:rFonts w:ascii="Arial" w:eastAsia="SimSun" w:hAnsi="Arial" w:cs="Arial"/>
                <w:sz w:val="18"/>
                <w:szCs w:val="18"/>
                <w:lang w:eastAsia="zh-CN"/>
              </w:rPr>
              <w:t>Up to 5 days’ per year for employees acting as union office bearers to attend union state or national council meetings</w:t>
            </w:r>
            <w:r w:rsidR="00085792">
              <w:rPr>
                <w:rFonts w:ascii="Arial" w:eastAsia="SimSun" w:hAnsi="Arial" w:cs="Arial"/>
                <w:sz w:val="18"/>
                <w:szCs w:val="18"/>
                <w:lang w:eastAsia="zh-CN"/>
              </w:rPr>
              <w:t>.</w:t>
            </w:r>
          </w:p>
          <w:p w:rsidR="008B49E2" w:rsidRPr="00CA24E4" w:rsidRDefault="008B49E2" w:rsidP="00423212">
            <w:pPr>
              <w:spacing w:after="120"/>
              <w:rPr>
                <w:rFonts w:ascii="Arial" w:eastAsia="SimSun" w:hAnsi="Arial" w:cs="Arial"/>
                <w:sz w:val="18"/>
                <w:szCs w:val="18"/>
                <w:lang w:eastAsia="zh-CN"/>
              </w:rPr>
            </w:pPr>
            <w:r w:rsidRPr="00CA24E4">
              <w:rPr>
                <w:rFonts w:ascii="Arial" w:eastAsia="SimSun" w:hAnsi="Arial" w:cs="Arial"/>
                <w:sz w:val="18"/>
                <w:szCs w:val="18"/>
                <w:lang w:eastAsia="zh-CN"/>
              </w:rPr>
              <w:t>Up to 5 days’ per year to attend short trade union or FWA courses or seminars</w:t>
            </w:r>
            <w:r w:rsidR="00085792">
              <w:rPr>
                <w:rFonts w:ascii="Arial" w:eastAsia="SimSun" w:hAnsi="Arial" w:cs="Arial"/>
                <w:sz w:val="18"/>
                <w:szCs w:val="18"/>
                <w:lang w:eastAsia="zh-CN"/>
              </w:rPr>
              <w:t>.</w:t>
            </w:r>
          </w:p>
        </w:tc>
      </w:tr>
      <w:tr w:rsidR="00085792" w:rsidRPr="00085792" w:rsidTr="00AF1621">
        <w:tc>
          <w:tcPr>
            <w:tcW w:w="14843" w:type="dxa"/>
            <w:gridSpan w:val="3"/>
            <w:shd w:val="clear" w:color="auto" w:fill="006AAC"/>
          </w:tcPr>
          <w:p w:rsidR="00085792" w:rsidRPr="00085792" w:rsidRDefault="00085792" w:rsidP="00085792">
            <w:pPr>
              <w:spacing w:before="60" w:after="60"/>
              <w:rPr>
                <w:rFonts w:ascii="Arial" w:eastAsia="SimSun" w:hAnsi="Arial" w:cs="Arial"/>
                <w:color w:val="FFFFFF" w:themeColor="background1"/>
                <w:sz w:val="18"/>
                <w:szCs w:val="18"/>
                <w:lang w:eastAsia="zh-CN"/>
              </w:rPr>
            </w:pPr>
            <w:r w:rsidRPr="00085792">
              <w:rPr>
                <w:rFonts w:ascii="Arial" w:eastAsia="SimSun" w:hAnsi="Arial" w:cs="Arial"/>
                <w:b/>
                <w:color w:val="FFFFFF" w:themeColor="background1"/>
                <w:sz w:val="18"/>
                <w:szCs w:val="18"/>
                <w:lang w:eastAsia="zh-CN"/>
              </w:rPr>
              <w:t>Professional Staff Study* Leave</w:t>
            </w:r>
          </w:p>
        </w:tc>
      </w:tr>
      <w:tr w:rsidR="008B49E2" w:rsidRPr="00CA24E4" w:rsidTr="001870D0">
        <w:tc>
          <w:tcPr>
            <w:tcW w:w="7088" w:type="dxa"/>
            <w:shd w:val="clear" w:color="auto" w:fill="F2F2F2" w:themeFill="background1" w:themeFillShade="F2"/>
          </w:tcPr>
          <w:p w:rsidR="008B49E2" w:rsidRPr="00CA24E4" w:rsidRDefault="008B49E2" w:rsidP="00085792">
            <w:pPr>
              <w:spacing w:before="120" w:after="240"/>
              <w:rPr>
                <w:rFonts w:ascii="Arial" w:eastAsia="SimSun" w:hAnsi="Arial" w:cs="Arial"/>
                <w:sz w:val="18"/>
                <w:szCs w:val="18"/>
                <w:lang w:eastAsia="zh-CN"/>
              </w:rPr>
            </w:pPr>
            <w:r w:rsidRPr="00CA24E4">
              <w:rPr>
                <w:rFonts w:ascii="Arial" w:eastAsia="SimSun" w:hAnsi="Arial" w:cs="Arial"/>
                <w:sz w:val="18"/>
                <w:szCs w:val="18"/>
                <w:lang w:eastAsia="zh-CN"/>
              </w:rPr>
              <w:t>Up to four hours paid leave per week.</w:t>
            </w:r>
          </w:p>
        </w:tc>
        <w:tc>
          <w:tcPr>
            <w:tcW w:w="278" w:type="dxa"/>
          </w:tcPr>
          <w:p w:rsidR="008B49E2" w:rsidRPr="00CA24E4" w:rsidRDefault="008B49E2" w:rsidP="00085792">
            <w:pPr>
              <w:pStyle w:val="Default"/>
              <w:spacing w:before="120" w:after="240"/>
              <w:ind w:left="1800"/>
              <w:rPr>
                <w:rFonts w:ascii="Arial" w:hAnsi="Arial" w:cs="Arial"/>
                <w:sz w:val="18"/>
                <w:szCs w:val="18"/>
              </w:rPr>
            </w:pPr>
          </w:p>
        </w:tc>
        <w:tc>
          <w:tcPr>
            <w:tcW w:w="7477" w:type="dxa"/>
          </w:tcPr>
          <w:p w:rsidR="008B49E2" w:rsidRPr="00CA24E4" w:rsidRDefault="008B49E2" w:rsidP="00085792">
            <w:pPr>
              <w:spacing w:before="120" w:after="240"/>
              <w:rPr>
                <w:rFonts w:ascii="Arial" w:eastAsia="SimSun" w:hAnsi="Arial" w:cs="Arial"/>
                <w:sz w:val="18"/>
                <w:szCs w:val="18"/>
                <w:lang w:eastAsia="zh-CN"/>
              </w:rPr>
            </w:pPr>
            <w:r w:rsidRPr="00CA24E4">
              <w:rPr>
                <w:rFonts w:ascii="Arial" w:eastAsia="SimSun" w:hAnsi="Arial" w:cs="Arial"/>
                <w:sz w:val="18"/>
                <w:szCs w:val="18"/>
                <w:lang w:eastAsia="zh-CN"/>
              </w:rPr>
              <w:t>Discretionary via internal policy within each School/Directorate (not specified in UCA)</w:t>
            </w:r>
            <w:r w:rsidR="00085792">
              <w:rPr>
                <w:rFonts w:ascii="Arial" w:eastAsia="SimSun" w:hAnsi="Arial" w:cs="Arial"/>
                <w:sz w:val="18"/>
                <w:szCs w:val="18"/>
                <w:lang w:eastAsia="zh-CN"/>
              </w:rPr>
              <w:t>.</w:t>
            </w:r>
          </w:p>
        </w:tc>
      </w:tr>
      <w:tr w:rsidR="00085792" w:rsidRPr="00085792" w:rsidTr="00AF1621">
        <w:tc>
          <w:tcPr>
            <w:tcW w:w="14843" w:type="dxa"/>
            <w:gridSpan w:val="3"/>
            <w:shd w:val="clear" w:color="auto" w:fill="006AAC"/>
          </w:tcPr>
          <w:p w:rsidR="00085792" w:rsidRPr="00085792" w:rsidRDefault="00085792" w:rsidP="00085792">
            <w:pPr>
              <w:spacing w:before="60" w:after="60"/>
              <w:rPr>
                <w:rFonts w:ascii="Arial" w:eastAsia="SimSun" w:hAnsi="Arial" w:cs="Arial"/>
                <w:color w:val="FFFFFF" w:themeColor="background1"/>
                <w:sz w:val="18"/>
                <w:szCs w:val="18"/>
                <w:lang w:eastAsia="zh-CN"/>
              </w:rPr>
            </w:pPr>
            <w:r w:rsidRPr="00085792">
              <w:rPr>
                <w:rFonts w:ascii="Arial" w:eastAsia="SimSun" w:hAnsi="Arial" w:cs="Arial"/>
                <w:b/>
                <w:color w:val="FFFFFF" w:themeColor="background1"/>
                <w:sz w:val="18"/>
                <w:szCs w:val="18"/>
                <w:lang w:eastAsia="zh-CN"/>
              </w:rPr>
              <w:t>Public Holidays*</w:t>
            </w:r>
          </w:p>
        </w:tc>
      </w:tr>
      <w:tr w:rsidR="008B49E2" w:rsidRPr="00CA24E4" w:rsidTr="001870D0">
        <w:tc>
          <w:tcPr>
            <w:tcW w:w="7088" w:type="dxa"/>
            <w:shd w:val="clear" w:color="auto" w:fill="F2F2F2" w:themeFill="background1" w:themeFillShade="F2"/>
          </w:tcPr>
          <w:p w:rsidR="008B49E2" w:rsidRPr="00CA24E4" w:rsidRDefault="008B49E2" w:rsidP="00085792">
            <w:pPr>
              <w:spacing w:before="120" w:after="60"/>
              <w:rPr>
                <w:rFonts w:ascii="Arial" w:eastAsia="SimSun" w:hAnsi="Arial" w:cs="Arial"/>
                <w:sz w:val="18"/>
                <w:szCs w:val="18"/>
                <w:lang w:eastAsia="zh-CN"/>
              </w:rPr>
            </w:pPr>
            <w:r w:rsidRPr="00CA24E4">
              <w:rPr>
                <w:rFonts w:ascii="Arial" w:eastAsia="SimSun" w:hAnsi="Arial" w:cs="Arial"/>
                <w:sz w:val="18"/>
                <w:szCs w:val="18"/>
                <w:lang w:eastAsia="zh-CN"/>
              </w:rPr>
              <w:t>New Year’s Day</w:t>
            </w:r>
          </w:p>
          <w:p w:rsidR="008B49E2" w:rsidRPr="00CA24E4" w:rsidRDefault="008B49E2" w:rsidP="00085792">
            <w:pPr>
              <w:spacing w:after="60"/>
              <w:rPr>
                <w:rFonts w:ascii="Arial" w:eastAsia="SimSun" w:hAnsi="Arial" w:cs="Arial"/>
                <w:sz w:val="18"/>
                <w:szCs w:val="18"/>
                <w:lang w:eastAsia="zh-CN"/>
              </w:rPr>
            </w:pPr>
            <w:r w:rsidRPr="00CA24E4">
              <w:rPr>
                <w:rFonts w:ascii="Arial" w:eastAsia="SimSun" w:hAnsi="Arial" w:cs="Arial"/>
                <w:sz w:val="18"/>
                <w:szCs w:val="18"/>
                <w:lang w:eastAsia="zh-CN"/>
              </w:rPr>
              <w:t>Australia Day</w:t>
            </w:r>
          </w:p>
          <w:p w:rsidR="008B49E2" w:rsidRPr="00CA24E4" w:rsidRDefault="008B49E2" w:rsidP="00085792">
            <w:pPr>
              <w:spacing w:after="60"/>
              <w:rPr>
                <w:rFonts w:ascii="Arial" w:eastAsia="SimSun" w:hAnsi="Arial" w:cs="Arial"/>
                <w:sz w:val="18"/>
                <w:szCs w:val="18"/>
                <w:lang w:eastAsia="zh-CN"/>
              </w:rPr>
            </w:pPr>
            <w:r w:rsidRPr="00CA24E4">
              <w:rPr>
                <w:rFonts w:ascii="Arial" w:eastAsia="SimSun" w:hAnsi="Arial" w:cs="Arial"/>
                <w:sz w:val="18"/>
                <w:szCs w:val="18"/>
                <w:lang w:eastAsia="zh-CN"/>
              </w:rPr>
              <w:t>Anzac Day</w:t>
            </w:r>
          </w:p>
          <w:p w:rsidR="008B49E2" w:rsidRPr="00CA24E4" w:rsidRDefault="008B49E2" w:rsidP="00085792">
            <w:pPr>
              <w:spacing w:after="60"/>
              <w:rPr>
                <w:rFonts w:ascii="Arial" w:eastAsia="SimSun" w:hAnsi="Arial" w:cs="Arial"/>
                <w:sz w:val="18"/>
                <w:szCs w:val="18"/>
                <w:lang w:eastAsia="zh-CN"/>
              </w:rPr>
            </w:pPr>
            <w:r w:rsidRPr="00CA24E4">
              <w:rPr>
                <w:rFonts w:ascii="Arial" w:eastAsia="SimSun" w:hAnsi="Arial" w:cs="Arial"/>
                <w:sz w:val="18"/>
                <w:szCs w:val="18"/>
                <w:lang w:eastAsia="zh-CN"/>
              </w:rPr>
              <w:t>Good Friday</w:t>
            </w:r>
          </w:p>
          <w:p w:rsidR="008B49E2" w:rsidRPr="00CA24E4" w:rsidRDefault="008B49E2" w:rsidP="00085792">
            <w:pPr>
              <w:spacing w:after="60"/>
              <w:rPr>
                <w:rFonts w:ascii="Arial" w:eastAsia="SimSun" w:hAnsi="Arial" w:cs="Arial"/>
                <w:sz w:val="18"/>
                <w:szCs w:val="18"/>
                <w:lang w:eastAsia="zh-CN"/>
              </w:rPr>
            </w:pPr>
            <w:r w:rsidRPr="00CA24E4">
              <w:rPr>
                <w:rFonts w:ascii="Arial" w:eastAsia="SimSun" w:hAnsi="Arial" w:cs="Arial"/>
                <w:sz w:val="18"/>
                <w:szCs w:val="18"/>
                <w:lang w:eastAsia="zh-CN"/>
              </w:rPr>
              <w:t>Easter Saturday</w:t>
            </w:r>
          </w:p>
          <w:p w:rsidR="008B49E2" w:rsidRPr="00CA24E4" w:rsidRDefault="008B49E2" w:rsidP="00085792">
            <w:pPr>
              <w:spacing w:after="60"/>
              <w:rPr>
                <w:rFonts w:ascii="Arial" w:eastAsia="SimSun" w:hAnsi="Arial" w:cs="Arial"/>
                <w:sz w:val="18"/>
                <w:szCs w:val="18"/>
                <w:lang w:eastAsia="zh-CN"/>
              </w:rPr>
            </w:pPr>
            <w:r w:rsidRPr="00CA24E4">
              <w:rPr>
                <w:rFonts w:ascii="Arial" w:eastAsia="SimSun" w:hAnsi="Arial" w:cs="Arial"/>
                <w:sz w:val="18"/>
                <w:szCs w:val="18"/>
                <w:lang w:eastAsia="zh-CN"/>
              </w:rPr>
              <w:t>Easter Monday</w:t>
            </w:r>
          </w:p>
          <w:p w:rsidR="008B49E2" w:rsidRPr="00CA24E4" w:rsidRDefault="008B49E2" w:rsidP="00085792">
            <w:pPr>
              <w:spacing w:after="60"/>
              <w:rPr>
                <w:rFonts w:ascii="Arial" w:eastAsia="SimSun" w:hAnsi="Arial" w:cs="Arial"/>
                <w:sz w:val="18"/>
                <w:szCs w:val="18"/>
                <w:lang w:eastAsia="zh-CN"/>
              </w:rPr>
            </w:pPr>
            <w:r w:rsidRPr="00CA24E4">
              <w:rPr>
                <w:rFonts w:ascii="Arial" w:eastAsia="SimSun" w:hAnsi="Arial" w:cs="Arial"/>
                <w:sz w:val="18"/>
                <w:szCs w:val="18"/>
                <w:lang w:eastAsia="zh-CN"/>
              </w:rPr>
              <w:t>Easter Tuesday</w:t>
            </w:r>
          </w:p>
          <w:p w:rsidR="008B49E2" w:rsidRPr="00CA24E4" w:rsidRDefault="008B49E2" w:rsidP="00085792">
            <w:pPr>
              <w:spacing w:after="60"/>
              <w:rPr>
                <w:rFonts w:ascii="Arial" w:eastAsia="SimSun" w:hAnsi="Arial" w:cs="Arial"/>
                <w:sz w:val="18"/>
                <w:szCs w:val="18"/>
                <w:lang w:eastAsia="zh-CN"/>
              </w:rPr>
            </w:pPr>
            <w:r w:rsidRPr="00CA24E4">
              <w:rPr>
                <w:rFonts w:ascii="Arial" w:eastAsia="SimSun" w:hAnsi="Arial" w:cs="Arial"/>
                <w:sz w:val="18"/>
                <w:szCs w:val="18"/>
                <w:lang w:eastAsia="zh-CN"/>
              </w:rPr>
              <w:t>Christmas Day</w:t>
            </w:r>
          </w:p>
          <w:p w:rsidR="008B49E2" w:rsidRPr="00CA24E4" w:rsidRDefault="008B49E2" w:rsidP="00423212">
            <w:pPr>
              <w:spacing w:after="120"/>
              <w:rPr>
                <w:rFonts w:ascii="Arial" w:eastAsia="SimSun" w:hAnsi="Arial" w:cs="Arial"/>
                <w:sz w:val="18"/>
                <w:szCs w:val="18"/>
                <w:lang w:eastAsia="zh-CN"/>
              </w:rPr>
            </w:pPr>
            <w:r w:rsidRPr="00CA24E4">
              <w:rPr>
                <w:rFonts w:ascii="Arial" w:eastAsia="SimSun" w:hAnsi="Arial" w:cs="Arial"/>
                <w:sz w:val="18"/>
                <w:szCs w:val="18"/>
                <w:lang w:eastAsia="zh-CN"/>
              </w:rPr>
              <w:t>Boxing Day</w:t>
            </w:r>
          </w:p>
          <w:p w:rsidR="00EA1A63" w:rsidRDefault="00EA1A63" w:rsidP="00EA1A63">
            <w:pPr>
              <w:spacing w:after="100" w:afterAutospacing="1"/>
              <w:rPr>
                <w:rFonts w:ascii="Arial" w:eastAsia="SimSun" w:hAnsi="Arial" w:cs="Arial"/>
                <w:sz w:val="18"/>
                <w:szCs w:val="18"/>
                <w:lang w:eastAsia="zh-CN"/>
              </w:rPr>
            </w:pPr>
          </w:p>
          <w:p w:rsidR="00EA1A63" w:rsidRDefault="00EA1A63" w:rsidP="00423212">
            <w:pPr>
              <w:spacing w:after="120"/>
              <w:rPr>
                <w:rFonts w:ascii="Arial" w:eastAsia="SimSun" w:hAnsi="Arial" w:cs="Arial"/>
                <w:sz w:val="18"/>
                <w:szCs w:val="18"/>
                <w:lang w:eastAsia="zh-CN"/>
              </w:rPr>
            </w:pPr>
          </w:p>
          <w:p w:rsidR="008B49E2" w:rsidRPr="00CA24E4" w:rsidRDefault="008B49E2" w:rsidP="00423212">
            <w:pPr>
              <w:spacing w:after="120"/>
              <w:rPr>
                <w:rFonts w:ascii="Arial" w:eastAsia="SimSun" w:hAnsi="Arial" w:cs="Arial"/>
                <w:sz w:val="18"/>
                <w:szCs w:val="18"/>
                <w:lang w:eastAsia="zh-CN"/>
              </w:rPr>
            </w:pPr>
            <w:r w:rsidRPr="00CA24E4">
              <w:rPr>
                <w:rFonts w:ascii="Arial" w:eastAsia="SimSun" w:hAnsi="Arial" w:cs="Arial"/>
                <w:sz w:val="18"/>
                <w:szCs w:val="18"/>
                <w:lang w:eastAsia="zh-CN"/>
              </w:rPr>
              <w:t>Labour Day, Queen’s Birthday, and Melbourne Cup Day are normal working days’ for all staff but applications for annual leave on any of those days’ by any staff member will ordinarily be approved.</w:t>
            </w:r>
          </w:p>
          <w:p w:rsidR="008B49E2" w:rsidRPr="00CA24E4" w:rsidRDefault="008B49E2" w:rsidP="00690C02">
            <w:pPr>
              <w:spacing w:after="240"/>
              <w:rPr>
                <w:rFonts w:ascii="Arial" w:eastAsia="SimSun" w:hAnsi="Arial" w:cs="Arial"/>
                <w:sz w:val="18"/>
                <w:szCs w:val="18"/>
                <w:lang w:eastAsia="zh-CN"/>
              </w:rPr>
            </w:pPr>
            <w:r w:rsidRPr="00CA24E4">
              <w:rPr>
                <w:rFonts w:ascii="Arial" w:eastAsia="SimSun" w:hAnsi="Arial" w:cs="Arial"/>
                <w:sz w:val="18"/>
                <w:szCs w:val="18"/>
                <w:lang w:eastAsia="zh-CN"/>
              </w:rPr>
              <w:t>9 days including Easter Saturday for which there is no weekday substitute</w:t>
            </w:r>
            <w:r w:rsidR="00690C02">
              <w:rPr>
                <w:rFonts w:ascii="Arial" w:eastAsia="SimSun" w:hAnsi="Arial" w:cs="Arial"/>
                <w:sz w:val="18"/>
                <w:szCs w:val="18"/>
                <w:lang w:eastAsia="zh-CN"/>
              </w:rPr>
              <w:t>.</w:t>
            </w:r>
          </w:p>
        </w:tc>
        <w:tc>
          <w:tcPr>
            <w:tcW w:w="278" w:type="dxa"/>
          </w:tcPr>
          <w:p w:rsidR="008B49E2" w:rsidRPr="00CA24E4" w:rsidRDefault="008B49E2" w:rsidP="00423212">
            <w:pPr>
              <w:pStyle w:val="Default"/>
              <w:spacing w:after="120"/>
              <w:ind w:left="1800"/>
              <w:rPr>
                <w:rFonts w:ascii="Arial" w:hAnsi="Arial" w:cs="Arial"/>
                <w:sz w:val="18"/>
                <w:szCs w:val="18"/>
              </w:rPr>
            </w:pPr>
          </w:p>
        </w:tc>
        <w:tc>
          <w:tcPr>
            <w:tcW w:w="7477" w:type="dxa"/>
          </w:tcPr>
          <w:p w:rsidR="008B49E2" w:rsidRPr="00CA24E4" w:rsidRDefault="008B49E2" w:rsidP="00085792">
            <w:pPr>
              <w:spacing w:before="120" w:after="60"/>
              <w:rPr>
                <w:rFonts w:ascii="Arial" w:eastAsia="SimSun" w:hAnsi="Arial" w:cs="Arial"/>
                <w:sz w:val="18"/>
                <w:szCs w:val="18"/>
                <w:lang w:eastAsia="zh-CN"/>
              </w:rPr>
            </w:pPr>
            <w:r w:rsidRPr="00CA24E4">
              <w:rPr>
                <w:rFonts w:ascii="Arial" w:eastAsia="SimSun" w:hAnsi="Arial" w:cs="Arial"/>
                <w:sz w:val="18"/>
                <w:szCs w:val="18"/>
                <w:lang w:eastAsia="zh-CN"/>
              </w:rPr>
              <w:t>New Year’s Day</w:t>
            </w:r>
          </w:p>
          <w:p w:rsidR="008B49E2" w:rsidRPr="00CA24E4" w:rsidRDefault="008B49E2" w:rsidP="00085792">
            <w:pPr>
              <w:spacing w:after="60"/>
              <w:rPr>
                <w:rFonts w:ascii="Arial" w:eastAsia="SimSun" w:hAnsi="Arial" w:cs="Arial"/>
                <w:sz w:val="18"/>
                <w:szCs w:val="18"/>
                <w:lang w:eastAsia="zh-CN"/>
              </w:rPr>
            </w:pPr>
            <w:r w:rsidRPr="00CA24E4">
              <w:rPr>
                <w:rFonts w:ascii="Arial" w:eastAsia="SimSun" w:hAnsi="Arial" w:cs="Arial"/>
                <w:sz w:val="18"/>
                <w:szCs w:val="18"/>
                <w:lang w:eastAsia="zh-CN"/>
              </w:rPr>
              <w:t>Australia Day</w:t>
            </w:r>
          </w:p>
          <w:p w:rsidR="008B49E2" w:rsidRPr="00CA24E4" w:rsidRDefault="008B49E2" w:rsidP="00085792">
            <w:pPr>
              <w:spacing w:after="60"/>
              <w:rPr>
                <w:rFonts w:ascii="Arial" w:eastAsia="SimSun" w:hAnsi="Arial" w:cs="Arial"/>
                <w:sz w:val="18"/>
                <w:szCs w:val="18"/>
                <w:lang w:eastAsia="zh-CN"/>
              </w:rPr>
            </w:pPr>
            <w:r w:rsidRPr="00CA24E4">
              <w:rPr>
                <w:rFonts w:ascii="Arial" w:eastAsia="SimSun" w:hAnsi="Arial" w:cs="Arial"/>
                <w:sz w:val="18"/>
                <w:szCs w:val="18"/>
                <w:lang w:eastAsia="zh-CN"/>
              </w:rPr>
              <w:t>Labour Day</w:t>
            </w:r>
          </w:p>
          <w:p w:rsidR="008B49E2" w:rsidRPr="00CA24E4" w:rsidRDefault="008B49E2" w:rsidP="00085792">
            <w:pPr>
              <w:spacing w:after="60"/>
              <w:rPr>
                <w:rFonts w:ascii="Arial" w:eastAsia="SimSun" w:hAnsi="Arial" w:cs="Arial"/>
                <w:sz w:val="18"/>
                <w:szCs w:val="18"/>
                <w:lang w:eastAsia="zh-CN"/>
              </w:rPr>
            </w:pPr>
            <w:r w:rsidRPr="00CA24E4">
              <w:rPr>
                <w:rFonts w:ascii="Arial" w:eastAsia="SimSun" w:hAnsi="Arial" w:cs="Arial"/>
                <w:sz w:val="18"/>
                <w:szCs w:val="18"/>
                <w:lang w:eastAsia="zh-CN"/>
              </w:rPr>
              <w:t>Anzac Day</w:t>
            </w:r>
          </w:p>
          <w:p w:rsidR="008B49E2" w:rsidRPr="00CA24E4" w:rsidRDefault="008B49E2" w:rsidP="00085792">
            <w:pPr>
              <w:spacing w:after="60"/>
              <w:rPr>
                <w:rFonts w:ascii="Arial" w:eastAsia="SimSun" w:hAnsi="Arial" w:cs="Arial"/>
                <w:sz w:val="18"/>
                <w:szCs w:val="18"/>
                <w:lang w:eastAsia="zh-CN"/>
              </w:rPr>
            </w:pPr>
            <w:r w:rsidRPr="00CA24E4">
              <w:rPr>
                <w:rFonts w:ascii="Arial" w:eastAsia="SimSun" w:hAnsi="Arial" w:cs="Arial"/>
                <w:sz w:val="18"/>
                <w:szCs w:val="18"/>
                <w:lang w:eastAsia="zh-CN"/>
              </w:rPr>
              <w:t>Queen’s Birthday</w:t>
            </w:r>
          </w:p>
          <w:p w:rsidR="008B49E2" w:rsidRPr="00CA24E4" w:rsidRDefault="008B49E2" w:rsidP="00085792">
            <w:pPr>
              <w:spacing w:after="60"/>
              <w:rPr>
                <w:rFonts w:ascii="Arial" w:eastAsia="SimSun" w:hAnsi="Arial" w:cs="Arial"/>
                <w:sz w:val="18"/>
                <w:szCs w:val="18"/>
                <w:lang w:eastAsia="zh-CN"/>
              </w:rPr>
            </w:pPr>
            <w:r w:rsidRPr="00CA24E4">
              <w:rPr>
                <w:rFonts w:ascii="Arial" w:eastAsia="SimSun" w:hAnsi="Arial" w:cs="Arial"/>
                <w:sz w:val="18"/>
                <w:szCs w:val="18"/>
                <w:lang w:eastAsia="zh-CN"/>
              </w:rPr>
              <w:t>Good Friday</w:t>
            </w:r>
          </w:p>
          <w:p w:rsidR="008B49E2" w:rsidRPr="00CA24E4" w:rsidRDefault="008B49E2" w:rsidP="00085792">
            <w:pPr>
              <w:spacing w:after="60"/>
              <w:rPr>
                <w:rFonts w:ascii="Arial" w:eastAsia="SimSun" w:hAnsi="Arial" w:cs="Arial"/>
                <w:sz w:val="18"/>
                <w:szCs w:val="18"/>
                <w:lang w:eastAsia="zh-CN"/>
              </w:rPr>
            </w:pPr>
            <w:r w:rsidRPr="00CA24E4">
              <w:rPr>
                <w:rFonts w:ascii="Arial" w:eastAsia="SimSun" w:hAnsi="Arial" w:cs="Arial"/>
                <w:sz w:val="18"/>
                <w:szCs w:val="18"/>
                <w:lang w:eastAsia="zh-CN"/>
              </w:rPr>
              <w:t>Easter Saturday</w:t>
            </w:r>
          </w:p>
          <w:p w:rsidR="008B49E2" w:rsidRPr="00CA24E4" w:rsidRDefault="008B49E2" w:rsidP="00085792">
            <w:pPr>
              <w:spacing w:after="60"/>
              <w:rPr>
                <w:rFonts w:ascii="Arial" w:eastAsia="SimSun" w:hAnsi="Arial" w:cs="Arial"/>
                <w:sz w:val="18"/>
                <w:szCs w:val="18"/>
                <w:lang w:eastAsia="zh-CN"/>
              </w:rPr>
            </w:pPr>
            <w:r w:rsidRPr="00CA24E4">
              <w:rPr>
                <w:rFonts w:ascii="Arial" w:eastAsia="SimSun" w:hAnsi="Arial" w:cs="Arial"/>
                <w:sz w:val="18"/>
                <w:szCs w:val="18"/>
                <w:lang w:eastAsia="zh-CN"/>
              </w:rPr>
              <w:t>Easter Monday</w:t>
            </w:r>
          </w:p>
          <w:p w:rsidR="008B49E2" w:rsidRPr="00CA24E4" w:rsidRDefault="008B49E2" w:rsidP="00085792">
            <w:pPr>
              <w:spacing w:after="60"/>
              <w:rPr>
                <w:rFonts w:ascii="Arial" w:eastAsia="SimSun" w:hAnsi="Arial" w:cs="Arial"/>
                <w:sz w:val="18"/>
                <w:szCs w:val="18"/>
                <w:lang w:eastAsia="zh-CN"/>
              </w:rPr>
            </w:pPr>
            <w:r w:rsidRPr="00CA24E4">
              <w:rPr>
                <w:rFonts w:ascii="Arial" w:eastAsia="SimSun" w:hAnsi="Arial" w:cs="Arial"/>
                <w:sz w:val="18"/>
                <w:szCs w:val="18"/>
                <w:lang w:eastAsia="zh-CN"/>
              </w:rPr>
              <w:t>Easter Tuesday</w:t>
            </w:r>
          </w:p>
          <w:p w:rsidR="008B49E2" w:rsidRDefault="008B49E2" w:rsidP="00085792">
            <w:pPr>
              <w:spacing w:after="60"/>
              <w:rPr>
                <w:rFonts w:ascii="Arial" w:eastAsia="SimSun" w:hAnsi="Arial" w:cs="Arial"/>
                <w:sz w:val="18"/>
                <w:szCs w:val="18"/>
                <w:lang w:eastAsia="zh-CN"/>
              </w:rPr>
            </w:pPr>
            <w:r w:rsidRPr="00CA24E4">
              <w:rPr>
                <w:rFonts w:ascii="Arial" w:eastAsia="SimSun" w:hAnsi="Arial" w:cs="Arial"/>
                <w:sz w:val="18"/>
                <w:szCs w:val="18"/>
                <w:lang w:eastAsia="zh-CN"/>
              </w:rPr>
              <w:t>Christmas Day</w:t>
            </w:r>
          </w:p>
          <w:p w:rsidR="00EA1A63" w:rsidRPr="00CA24E4" w:rsidRDefault="00EA1A63" w:rsidP="00085792">
            <w:pPr>
              <w:spacing w:after="60"/>
              <w:rPr>
                <w:rFonts w:ascii="Arial" w:eastAsia="SimSun" w:hAnsi="Arial" w:cs="Arial"/>
                <w:sz w:val="18"/>
                <w:szCs w:val="18"/>
                <w:lang w:eastAsia="zh-CN"/>
              </w:rPr>
            </w:pPr>
          </w:p>
          <w:p w:rsidR="00EA1A63" w:rsidRDefault="00EA1A63" w:rsidP="00EA1A63">
            <w:pPr>
              <w:spacing w:after="120"/>
              <w:rPr>
                <w:rFonts w:ascii="Arial" w:eastAsia="SimSun" w:hAnsi="Arial" w:cs="Arial"/>
                <w:sz w:val="18"/>
                <w:szCs w:val="18"/>
                <w:lang w:eastAsia="zh-CN"/>
              </w:rPr>
            </w:pPr>
          </w:p>
          <w:p w:rsidR="008B49E2" w:rsidRPr="00CA24E4" w:rsidRDefault="008B49E2" w:rsidP="00085792">
            <w:pPr>
              <w:spacing w:after="360"/>
              <w:rPr>
                <w:rFonts w:ascii="Arial" w:eastAsia="SimSun" w:hAnsi="Arial" w:cs="Arial"/>
                <w:sz w:val="18"/>
                <w:szCs w:val="18"/>
                <w:lang w:eastAsia="zh-CN"/>
              </w:rPr>
            </w:pPr>
            <w:r w:rsidRPr="00CA24E4">
              <w:rPr>
                <w:rFonts w:ascii="Arial" w:eastAsia="SimSun" w:hAnsi="Arial" w:cs="Arial"/>
                <w:sz w:val="18"/>
                <w:szCs w:val="18"/>
                <w:lang w:eastAsia="zh-CN"/>
              </w:rPr>
              <w:t>Boxing Day</w:t>
            </w:r>
          </w:p>
          <w:p w:rsidR="008B49E2" w:rsidRPr="00CA24E4" w:rsidRDefault="008B49E2" w:rsidP="00085792">
            <w:pPr>
              <w:spacing w:after="120"/>
              <w:rPr>
                <w:rFonts w:ascii="Arial" w:eastAsia="SimSun" w:hAnsi="Arial" w:cs="Arial"/>
                <w:sz w:val="18"/>
                <w:szCs w:val="18"/>
                <w:lang w:eastAsia="zh-CN"/>
              </w:rPr>
            </w:pPr>
            <w:r w:rsidRPr="00CA24E4">
              <w:rPr>
                <w:rFonts w:ascii="Arial" w:eastAsia="SimSun" w:hAnsi="Arial" w:cs="Arial"/>
                <w:sz w:val="18"/>
                <w:szCs w:val="18"/>
                <w:lang w:eastAsia="zh-CN"/>
              </w:rPr>
              <w:t>11 days including Easter Saturday for which there is no weekday substitute.</w:t>
            </w:r>
          </w:p>
        </w:tc>
      </w:tr>
      <w:tr w:rsidR="00085792" w:rsidRPr="00085792" w:rsidTr="00AF1621">
        <w:tc>
          <w:tcPr>
            <w:tcW w:w="14843" w:type="dxa"/>
            <w:gridSpan w:val="3"/>
            <w:shd w:val="clear" w:color="auto" w:fill="006AAC"/>
          </w:tcPr>
          <w:p w:rsidR="00085792" w:rsidRPr="00085792" w:rsidRDefault="00085792" w:rsidP="00085792">
            <w:pPr>
              <w:spacing w:before="60" w:after="60"/>
              <w:rPr>
                <w:rFonts w:ascii="Arial" w:eastAsia="SimSun" w:hAnsi="Arial" w:cs="Arial"/>
                <w:color w:val="FFFFFF" w:themeColor="background1"/>
                <w:sz w:val="18"/>
                <w:szCs w:val="18"/>
                <w:lang w:eastAsia="zh-CN"/>
              </w:rPr>
            </w:pPr>
            <w:r w:rsidRPr="00085792">
              <w:rPr>
                <w:rFonts w:ascii="Arial" w:eastAsia="SimSun" w:hAnsi="Arial" w:cs="Arial"/>
                <w:b/>
                <w:color w:val="FFFFFF" w:themeColor="background1"/>
                <w:sz w:val="18"/>
                <w:szCs w:val="18"/>
                <w:lang w:eastAsia="zh-CN"/>
              </w:rPr>
              <w:lastRenderedPageBreak/>
              <w:t>Closedown Period</w:t>
            </w:r>
          </w:p>
        </w:tc>
      </w:tr>
      <w:tr w:rsidR="008B49E2" w:rsidRPr="00CA24E4" w:rsidTr="001870D0">
        <w:tc>
          <w:tcPr>
            <w:tcW w:w="7088" w:type="dxa"/>
            <w:shd w:val="clear" w:color="auto" w:fill="F2F2F2" w:themeFill="background1" w:themeFillShade="F2"/>
          </w:tcPr>
          <w:p w:rsidR="008B49E2" w:rsidRPr="001870D0" w:rsidRDefault="008B49E2" w:rsidP="00085792">
            <w:pPr>
              <w:spacing w:before="120" w:after="120"/>
              <w:rPr>
                <w:rFonts w:ascii="Arial" w:eastAsia="SimSun" w:hAnsi="Arial" w:cs="Arial"/>
                <w:b/>
                <w:sz w:val="18"/>
                <w:szCs w:val="18"/>
                <w:lang w:eastAsia="zh-CN"/>
              </w:rPr>
            </w:pPr>
            <w:r w:rsidRPr="001870D0">
              <w:rPr>
                <w:rFonts w:ascii="Arial" w:eastAsia="SimSun" w:hAnsi="Arial" w:cs="Arial"/>
                <w:b/>
                <w:sz w:val="18"/>
                <w:szCs w:val="18"/>
                <w:lang w:eastAsia="zh-CN"/>
              </w:rPr>
              <w:t>5 paid closedown days</w:t>
            </w:r>
          </w:p>
          <w:p w:rsidR="008B49E2" w:rsidRPr="00CA24E4" w:rsidRDefault="008B49E2" w:rsidP="00085792">
            <w:pPr>
              <w:spacing w:after="120"/>
              <w:rPr>
                <w:rFonts w:ascii="Arial" w:eastAsia="SimSun" w:hAnsi="Arial" w:cs="Arial"/>
                <w:sz w:val="18"/>
                <w:szCs w:val="18"/>
                <w:lang w:eastAsia="zh-CN"/>
              </w:rPr>
            </w:pPr>
            <w:r w:rsidRPr="00CA24E4">
              <w:rPr>
                <w:rFonts w:ascii="Arial" w:eastAsia="SimSun" w:hAnsi="Arial" w:cs="Arial"/>
                <w:sz w:val="18"/>
                <w:szCs w:val="18"/>
                <w:lang w:eastAsia="zh-CN"/>
              </w:rPr>
              <w:t>The period of each Christmas/New Year closedown will comprise Christmas Day, Boxing Day, New Year’s Day and a further five days’ to be declared by the Vice-Chancellor. The five days’ declared by the Vice-Chancellor will be the days’ falling between Christmas Day and New Year’s Day (excluding any Saturday or Sunday or public holiday). In the event that there is a shortfall of such days’ available between Christmas Day and New Year’s Day, the day(s) (excluding any Saturday or Sunday or public holiday) immediately before Christmas Day and/or immediately following New Year’s Day will be declared for the remainder.</w:t>
            </w:r>
          </w:p>
          <w:p w:rsidR="008B49E2" w:rsidRPr="00CA24E4" w:rsidRDefault="008B49E2" w:rsidP="00085792">
            <w:pPr>
              <w:spacing w:after="120"/>
              <w:rPr>
                <w:rFonts w:ascii="Arial" w:eastAsia="SimSun" w:hAnsi="Arial" w:cs="Arial"/>
                <w:sz w:val="18"/>
                <w:szCs w:val="18"/>
                <w:lang w:eastAsia="zh-CN"/>
              </w:rPr>
            </w:pPr>
            <w:r w:rsidRPr="00CA24E4">
              <w:rPr>
                <w:rFonts w:ascii="Arial" w:eastAsia="SimSun" w:hAnsi="Arial" w:cs="Arial"/>
                <w:sz w:val="18"/>
                <w:szCs w:val="18"/>
                <w:lang w:eastAsia="zh-CN"/>
              </w:rPr>
              <w:t xml:space="preserve">Staff who work Labour Day, Queen’s Birthday, and/or Melbourne Cup Day (other than casual professional and Teaching Associate staff) will accrue paid time off at the rate of one and two-thirds days’ for each day worked. Such paid time off will be used to cover the absence from duty of a staff member during the five days’ of the closedown period declared by the Vice-Chancellor in addition to Christmas Day, Boxing Day, and New Year’s Day. </w:t>
            </w:r>
          </w:p>
          <w:p w:rsidR="008B49E2" w:rsidRPr="00CA24E4" w:rsidRDefault="008B49E2" w:rsidP="00085792">
            <w:pPr>
              <w:spacing w:after="120"/>
              <w:rPr>
                <w:rFonts w:ascii="Arial" w:eastAsia="SimSun" w:hAnsi="Arial" w:cs="Arial"/>
                <w:sz w:val="18"/>
                <w:szCs w:val="18"/>
                <w:lang w:eastAsia="zh-CN"/>
              </w:rPr>
            </w:pPr>
            <w:r w:rsidRPr="00CA24E4">
              <w:rPr>
                <w:rFonts w:ascii="Arial" w:eastAsia="SimSun" w:hAnsi="Arial" w:cs="Arial"/>
                <w:sz w:val="18"/>
                <w:szCs w:val="18"/>
                <w:lang w:eastAsia="zh-CN"/>
              </w:rPr>
              <w:t>Provided that a staff member who leaves the employ of the University prior to the commencement of the closedown period will receive payment in lieu at the rate of one and one-third days’ pay for each one and two-thirds days of accrued time off.</w:t>
            </w:r>
          </w:p>
        </w:tc>
        <w:tc>
          <w:tcPr>
            <w:tcW w:w="278" w:type="dxa"/>
          </w:tcPr>
          <w:p w:rsidR="008B49E2" w:rsidRPr="00CA24E4" w:rsidRDefault="008B49E2" w:rsidP="00085792">
            <w:pPr>
              <w:pStyle w:val="Default"/>
              <w:spacing w:after="120"/>
              <w:ind w:left="1800"/>
              <w:rPr>
                <w:rFonts w:ascii="Arial" w:hAnsi="Arial" w:cs="Arial"/>
                <w:sz w:val="18"/>
                <w:szCs w:val="18"/>
              </w:rPr>
            </w:pPr>
          </w:p>
        </w:tc>
        <w:tc>
          <w:tcPr>
            <w:tcW w:w="7477" w:type="dxa"/>
          </w:tcPr>
          <w:p w:rsidR="008B49E2" w:rsidRPr="001870D0" w:rsidRDefault="008B49E2" w:rsidP="00085792">
            <w:pPr>
              <w:spacing w:before="120" w:after="120"/>
              <w:rPr>
                <w:rFonts w:ascii="Arial" w:eastAsia="SimSun" w:hAnsi="Arial" w:cs="Arial"/>
                <w:b/>
                <w:sz w:val="18"/>
                <w:szCs w:val="18"/>
                <w:lang w:eastAsia="zh-CN"/>
              </w:rPr>
            </w:pPr>
            <w:r w:rsidRPr="001870D0">
              <w:rPr>
                <w:rFonts w:ascii="Arial" w:eastAsia="SimSun" w:hAnsi="Arial" w:cs="Arial"/>
                <w:b/>
                <w:sz w:val="18"/>
                <w:szCs w:val="18"/>
                <w:lang w:eastAsia="zh-CN"/>
              </w:rPr>
              <w:t xml:space="preserve">3 paid closedown days </w:t>
            </w:r>
          </w:p>
          <w:p w:rsidR="008B49E2" w:rsidRPr="00CA24E4" w:rsidRDefault="008B49E2" w:rsidP="00085792">
            <w:pPr>
              <w:spacing w:after="120"/>
              <w:rPr>
                <w:rFonts w:ascii="Arial" w:eastAsia="SimSun" w:hAnsi="Arial" w:cs="Arial"/>
                <w:sz w:val="18"/>
                <w:szCs w:val="18"/>
                <w:lang w:eastAsia="zh-CN"/>
              </w:rPr>
            </w:pPr>
            <w:r w:rsidRPr="00CA24E4">
              <w:rPr>
                <w:rFonts w:ascii="Arial" w:eastAsia="SimSun" w:hAnsi="Arial" w:cs="Arial"/>
                <w:sz w:val="18"/>
                <w:szCs w:val="18"/>
                <w:lang w:eastAsia="zh-CN"/>
              </w:rPr>
              <w:t>Normal operations closed between Christmas Eve and the working day following the New Year’s Day holiday.</w:t>
            </w:r>
          </w:p>
          <w:p w:rsidR="008B49E2" w:rsidRPr="00CA24E4" w:rsidRDefault="008B49E2" w:rsidP="00085792">
            <w:pPr>
              <w:spacing w:after="120"/>
              <w:rPr>
                <w:rFonts w:ascii="Arial" w:eastAsia="SimSun" w:hAnsi="Arial" w:cs="Arial"/>
                <w:sz w:val="18"/>
                <w:szCs w:val="18"/>
                <w:lang w:eastAsia="zh-CN"/>
              </w:rPr>
            </w:pPr>
            <w:r w:rsidRPr="00CA24E4">
              <w:rPr>
                <w:rFonts w:ascii="Arial" w:eastAsia="SimSun" w:hAnsi="Arial" w:cs="Arial"/>
                <w:sz w:val="18"/>
                <w:szCs w:val="18"/>
                <w:lang w:eastAsia="zh-CN"/>
              </w:rPr>
              <w:t xml:space="preserve">The closedown period will constitute five week-days’ during which the University will be closed.  </w:t>
            </w:r>
          </w:p>
          <w:p w:rsidR="008B49E2" w:rsidRPr="00CA24E4" w:rsidRDefault="008B49E2" w:rsidP="00085792">
            <w:pPr>
              <w:spacing w:after="120"/>
              <w:rPr>
                <w:rFonts w:ascii="Arial" w:eastAsia="SimSun" w:hAnsi="Arial" w:cs="Arial"/>
                <w:sz w:val="18"/>
                <w:szCs w:val="18"/>
                <w:lang w:eastAsia="zh-CN"/>
              </w:rPr>
            </w:pPr>
            <w:r w:rsidRPr="00CA24E4">
              <w:rPr>
                <w:rFonts w:ascii="Arial" w:eastAsia="SimSun" w:hAnsi="Arial" w:cs="Arial"/>
                <w:sz w:val="18"/>
                <w:szCs w:val="18"/>
                <w:lang w:eastAsia="zh-CN"/>
              </w:rPr>
              <w:t xml:space="preserve">Two of these days’ will be observed as Christmas Day and Boxing Day holidays’ (or holiday(s) in lieu thereof) and the three remaining days’ will be granted to all employees as </w:t>
            </w:r>
            <w:r w:rsidRPr="00CA24E4">
              <w:rPr>
                <w:rFonts w:ascii="Arial" w:eastAsia="SimSun" w:hAnsi="Arial" w:cs="Arial"/>
                <w:i/>
                <w:sz w:val="18"/>
                <w:szCs w:val="18"/>
                <w:lang w:eastAsia="zh-CN"/>
              </w:rPr>
              <w:t>ex-gratia</w:t>
            </w:r>
            <w:r w:rsidRPr="00CA24E4">
              <w:rPr>
                <w:rFonts w:ascii="Arial" w:eastAsia="SimSun" w:hAnsi="Arial" w:cs="Arial"/>
                <w:sz w:val="18"/>
                <w:szCs w:val="18"/>
                <w:lang w:eastAsia="zh-CN"/>
              </w:rPr>
              <w:t xml:space="preserve"> paid days’ over and above any annual leave award entitlement and on the basis that no days’ will be taken with respect to or in lieu of Ballarat or Melbourne Cup and Show Day holidays’.</w:t>
            </w:r>
          </w:p>
        </w:tc>
      </w:tr>
    </w:tbl>
    <w:p w:rsidR="007103C8" w:rsidRDefault="007103C8" w:rsidP="00603485">
      <w:pPr>
        <w:pStyle w:val="Default"/>
        <w:rPr>
          <w:rFonts w:ascii="Arial" w:hAnsi="Arial" w:cs="Arial"/>
          <w:sz w:val="22"/>
          <w:szCs w:val="22"/>
        </w:rPr>
      </w:pPr>
    </w:p>
    <w:p w:rsidR="007103C8" w:rsidRDefault="007103C8" w:rsidP="00603485">
      <w:pPr>
        <w:pStyle w:val="Default"/>
        <w:rPr>
          <w:rFonts w:ascii="Arial" w:hAnsi="Arial" w:cs="Arial"/>
          <w:sz w:val="22"/>
          <w:szCs w:val="22"/>
        </w:rPr>
      </w:pPr>
    </w:p>
    <w:sectPr w:rsidR="007103C8" w:rsidSect="00AF1621">
      <w:headerReference w:type="default" r:id="rId13"/>
      <w:pgSz w:w="16838" w:h="11906" w:orient="landscape"/>
      <w:pgMar w:top="1134" w:right="851" w:bottom="851" w:left="1134" w:header="425"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EE3" w:rsidRDefault="000E0EE3" w:rsidP="00C1129A">
      <w:pPr>
        <w:spacing w:after="0" w:line="240" w:lineRule="auto"/>
      </w:pPr>
      <w:r>
        <w:separator/>
      </w:r>
    </w:p>
  </w:endnote>
  <w:endnote w:type="continuationSeparator" w:id="0">
    <w:p w:rsidR="000E0EE3" w:rsidRDefault="000E0EE3" w:rsidP="00C11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0" w:rightFromText="180" w:vertAnchor="text" w:horzAnchor="margin" w:tblpY="-29"/>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92"/>
    </w:tblGrid>
    <w:tr w:rsidR="00423212" w:rsidRPr="00EB52F0" w:rsidTr="00C1129A">
      <w:tc>
        <w:tcPr>
          <w:tcW w:w="14992" w:type="dxa"/>
        </w:tcPr>
        <w:p w:rsidR="00423212" w:rsidRPr="00C1129A" w:rsidRDefault="00423212" w:rsidP="00C1129A">
          <w:pPr>
            <w:pStyle w:val="Footer"/>
            <w:tabs>
              <w:tab w:val="clear" w:pos="4513"/>
              <w:tab w:val="clear" w:pos="9026"/>
              <w:tab w:val="right" w:pos="14884"/>
            </w:tabs>
            <w:ind w:right="-108"/>
            <w:rPr>
              <w:rFonts w:ascii="Arial" w:hAnsi="Arial" w:cs="Arial"/>
              <w:b/>
              <w:sz w:val="12"/>
              <w:szCs w:val="12"/>
            </w:rPr>
          </w:pPr>
          <w:r w:rsidRPr="00C1129A">
            <w:rPr>
              <w:rFonts w:ascii="Arial" w:hAnsi="Arial" w:cs="Arial"/>
              <w:sz w:val="12"/>
              <w:szCs w:val="12"/>
            </w:rPr>
            <w:t>CRICOS Provider No. 00103D</w:t>
          </w:r>
          <w:r w:rsidRPr="00C1129A">
            <w:rPr>
              <w:rFonts w:ascii="Arial" w:hAnsi="Arial" w:cs="Arial"/>
              <w:sz w:val="16"/>
              <w:szCs w:val="16"/>
            </w:rPr>
            <w:t xml:space="preserve"> </w:t>
          </w:r>
          <w:r w:rsidRPr="00C1129A">
            <w:rPr>
              <w:rFonts w:ascii="Arial" w:hAnsi="Arial" w:cs="Arial"/>
              <w:sz w:val="16"/>
              <w:szCs w:val="16"/>
            </w:rPr>
            <w:tab/>
            <w:t xml:space="preserve">Page </w:t>
          </w:r>
          <w:r w:rsidRPr="00C1129A">
            <w:rPr>
              <w:rFonts w:ascii="Arial" w:hAnsi="Arial" w:cs="Arial"/>
              <w:b/>
              <w:sz w:val="16"/>
              <w:szCs w:val="16"/>
            </w:rPr>
            <w:fldChar w:fldCharType="begin"/>
          </w:r>
          <w:r w:rsidRPr="00C1129A">
            <w:rPr>
              <w:rFonts w:ascii="Arial" w:hAnsi="Arial" w:cs="Arial"/>
              <w:sz w:val="16"/>
              <w:szCs w:val="16"/>
            </w:rPr>
            <w:instrText xml:space="preserve"> PAGE </w:instrText>
          </w:r>
          <w:r w:rsidRPr="00C1129A">
            <w:rPr>
              <w:rFonts w:ascii="Arial" w:hAnsi="Arial" w:cs="Arial"/>
              <w:b/>
              <w:sz w:val="16"/>
              <w:szCs w:val="16"/>
            </w:rPr>
            <w:fldChar w:fldCharType="separate"/>
          </w:r>
          <w:r w:rsidR="00CB5024">
            <w:rPr>
              <w:rFonts w:ascii="Arial" w:hAnsi="Arial" w:cs="Arial"/>
              <w:noProof/>
              <w:sz w:val="16"/>
              <w:szCs w:val="16"/>
            </w:rPr>
            <w:t>3</w:t>
          </w:r>
          <w:r w:rsidRPr="00C1129A">
            <w:rPr>
              <w:rFonts w:ascii="Arial" w:hAnsi="Arial" w:cs="Arial"/>
              <w:b/>
              <w:sz w:val="16"/>
              <w:szCs w:val="16"/>
            </w:rPr>
            <w:fldChar w:fldCharType="end"/>
          </w:r>
          <w:r w:rsidRPr="00C1129A">
            <w:rPr>
              <w:rFonts w:ascii="Arial" w:hAnsi="Arial" w:cs="Arial"/>
              <w:sz w:val="16"/>
              <w:szCs w:val="16"/>
            </w:rPr>
            <w:t xml:space="preserve"> of </w:t>
          </w:r>
          <w:r w:rsidRPr="00C1129A">
            <w:rPr>
              <w:rFonts w:ascii="Arial" w:hAnsi="Arial" w:cs="Arial"/>
              <w:b/>
              <w:sz w:val="16"/>
              <w:szCs w:val="16"/>
            </w:rPr>
            <w:fldChar w:fldCharType="begin"/>
          </w:r>
          <w:r w:rsidRPr="00C1129A">
            <w:rPr>
              <w:rFonts w:ascii="Arial" w:hAnsi="Arial" w:cs="Arial"/>
              <w:sz w:val="16"/>
              <w:szCs w:val="16"/>
            </w:rPr>
            <w:instrText xml:space="preserve"> NUMPAGES  </w:instrText>
          </w:r>
          <w:r w:rsidRPr="00C1129A">
            <w:rPr>
              <w:rFonts w:ascii="Arial" w:hAnsi="Arial" w:cs="Arial"/>
              <w:b/>
              <w:sz w:val="16"/>
              <w:szCs w:val="16"/>
            </w:rPr>
            <w:fldChar w:fldCharType="separate"/>
          </w:r>
          <w:r w:rsidR="00CB5024">
            <w:rPr>
              <w:rFonts w:ascii="Arial" w:hAnsi="Arial" w:cs="Arial"/>
              <w:noProof/>
              <w:sz w:val="16"/>
              <w:szCs w:val="16"/>
            </w:rPr>
            <w:t>15</w:t>
          </w:r>
          <w:r w:rsidRPr="00C1129A">
            <w:rPr>
              <w:rFonts w:ascii="Arial" w:hAnsi="Arial" w:cs="Arial"/>
              <w:b/>
              <w:sz w:val="16"/>
              <w:szCs w:val="16"/>
            </w:rPr>
            <w:fldChar w:fldCharType="end"/>
          </w:r>
        </w:p>
      </w:tc>
    </w:tr>
  </w:tbl>
  <w:p w:rsidR="00423212" w:rsidRDefault="00423212">
    <w:pPr>
      <w:pStyle w:val="Footer"/>
    </w:pPr>
    <w:r>
      <w:rPr>
        <w:noProof/>
        <w:lang w:eastAsia="en-AU"/>
      </w:rPr>
      <w:drawing>
        <wp:anchor distT="0" distB="0" distL="114300" distR="114300" simplePos="0" relativeHeight="251672576" behindDoc="1" locked="0" layoutInCell="1" allowOverlap="1" wp14:anchorId="55CE92CE" wp14:editId="70E2DDCC">
          <wp:simplePos x="0" y="0"/>
          <wp:positionH relativeFrom="column">
            <wp:posOffset>-914400</wp:posOffset>
          </wp:positionH>
          <wp:positionV relativeFrom="page">
            <wp:posOffset>6965315</wp:posOffset>
          </wp:positionV>
          <wp:extent cx="10692765" cy="541655"/>
          <wp:effectExtent l="0" t="0" r="0" b="0"/>
          <wp:wrapNone/>
          <wp:docPr id="7" name="Picture 7" descr="FedU_A4_Landscape_7mm_Footer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Landscape_7mm_FooterCOL.jpg"/>
                  <pic:cNvPicPr/>
                </pic:nvPicPr>
                <pic:blipFill>
                  <a:blip r:embed="rId1" cstate="print">
                    <a:extLst>
                      <a:ext uri="{28A0092B-C50C-407E-A947-70E740481C1C}">
                        <a14:useLocalDpi xmlns:a14="http://schemas.microsoft.com/office/drawing/2010/main"/>
                      </a:ext>
                    </a:extLst>
                  </a:blip>
                  <a:stretch>
                    <a:fillRect/>
                  </a:stretch>
                </pic:blipFill>
                <pic:spPr>
                  <a:xfrm>
                    <a:off x="0" y="0"/>
                    <a:ext cx="10692765" cy="54165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EE3" w:rsidRDefault="000E0EE3" w:rsidP="00C1129A">
      <w:pPr>
        <w:spacing w:after="0" w:line="240" w:lineRule="auto"/>
      </w:pPr>
      <w:r>
        <w:separator/>
      </w:r>
    </w:p>
  </w:footnote>
  <w:footnote w:type="continuationSeparator" w:id="0">
    <w:p w:rsidR="000E0EE3" w:rsidRDefault="000E0EE3" w:rsidP="00C112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5386"/>
    </w:tblGrid>
    <w:tr w:rsidR="00423212" w:rsidTr="00C1129A">
      <w:tc>
        <w:tcPr>
          <w:tcW w:w="9606" w:type="dxa"/>
        </w:tcPr>
        <w:p w:rsidR="00423212" w:rsidRPr="00385E0E" w:rsidRDefault="00423212" w:rsidP="00C1129A">
          <w:pPr>
            <w:pStyle w:val="Header"/>
            <w:rPr>
              <w:rFonts w:ascii="Arial" w:hAnsi="Arial" w:cs="Arial"/>
              <w:b/>
              <w:bCs/>
              <w:color w:val="004786"/>
              <w:sz w:val="48"/>
              <w:szCs w:val="52"/>
            </w:rPr>
          </w:pPr>
          <w:r w:rsidRPr="00385E0E">
            <w:rPr>
              <w:rFonts w:ascii="Arial" w:hAnsi="Arial" w:cs="Arial"/>
              <w:b/>
              <w:bCs/>
              <w:color w:val="004786"/>
              <w:sz w:val="48"/>
              <w:szCs w:val="52"/>
            </w:rPr>
            <w:t>Summary Comparison Guide for Gippsland Transferr</w:t>
          </w:r>
          <w:r w:rsidR="003B27C2" w:rsidRPr="00385E0E">
            <w:rPr>
              <w:rFonts w:ascii="Arial" w:hAnsi="Arial" w:cs="Arial"/>
              <w:b/>
              <w:bCs/>
              <w:color w:val="004786"/>
              <w:sz w:val="48"/>
              <w:szCs w:val="52"/>
            </w:rPr>
            <w:t>ed</w:t>
          </w:r>
          <w:r w:rsidRPr="00385E0E">
            <w:rPr>
              <w:rFonts w:ascii="Arial" w:hAnsi="Arial" w:cs="Arial"/>
              <w:b/>
              <w:bCs/>
              <w:color w:val="004786"/>
              <w:sz w:val="48"/>
              <w:szCs w:val="52"/>
            </w:rPr>
            <w:t xml:space="preserve"> Employees</w:t>
          </w:r>
        </w:p>
        <w:p w:rsidR="00690C02" w:rsidRDefault="00423212" w:rsidP="00C1129A">
          <w:pPr>
            <w:pStyle w:val="Header"/>
            <w:rPr>
              <w:rFonts w:ascii="Arial" w:hAnsi="Arial" w:cs="Arial"/>
              <w:b/>
              <w:bCs/>
              <w:color w:val="004786"/>
              <w:sz w:val="24"/>
              <w:szCs w:val="28"/>
            </w:rPr>
          </w:pPr>
          <w:r w:rsidRPr="00385E0E">
            <w:rPr>
              <w:rFonts w:ascii="Arial" w:hAnsi="Arial" w:cs="Arial"/>
              <w:b/>
              <w:bCs/>
              <w:color w:val="004786"/>
              <w:sz w:val="24"/>
              <w:szCs w:val="28"/>
            </w:rPr>
            <w:t>Federation University Union</w:t>
          </w:r>
          <w:r w:rsidR="00690C02">
            <w:rPr>
              <w:rFonts w:ascii="Arial" w:hAnsi="Arial" w:cs="Arial"/>
              <w:b/>
              <w:bCs/>
              <w:color w:val="004786"/>
              <w:sz w:val="24"/>
              <w:szCs w:val="28"/>
            </w:rPr>
            <w:t xml:space="preserve"> Collective Agreement 2015-2018</w:t>
          </w:r>
        </w:p>
        <w:p w:rsidR="00423212" w:rsidRPr="000B3711" w:rsidRDefault="00423212" w:rsidP="00C1129A">
          <w:pPr>
            <w:pStyle w:val="Header"/>
            <w:rPr>
              <w:rFonts w:ascii="Arial" w:hAnsi="Arial" w:cs="Arial"/>
              <w:color w:val="004786"/>
              <w:sz w:val="24"/>
              <w:szCs w:val="28"/>
            </w:rPr>
          </w:pPr>
          <w:r w:rsidRPr="00385E0E">
            <w:rPr>
              <w:rFonts w:ascii="Arial" w:hAnsi="Arial" w:cs="Arial"/>
              <w:b/>
              <w:bCs/>
              <w:color w:val="004786"/>
              <w:sz w:val="24"/>
              <w:szCs w:val="28"/>
            </w:rPr>
            <w:t>(Academic and General Staff Employees)</w:t>
          </w:r>
        </w:p>
      </w:tc>
      <w:tc>
        <w:tcPr>
          <w:tcW w:w="5386" w:type="dxa"/>
        </w:tcPr>
        <w:p w:rsidR="00423212" w:rsidRDefault="00423212" w:rsidP="00C1129A">
          <w:pPr>
            <w:pStyle w:val="Header"/>
            <w:tabs>
              <w:tab w:val="clear" w:pos="4513"/>
            </w:tabs>
            <w:ind w:right="-108"/>
            <w:jc w:val="right"/>
          </w:pPr>
          <w:r>
            <w:rPr>
              <w:noProof/>
              <w:lang w:eastAsia="en-AU"/>
            </w:rPr>
            <w:drawing>
              <wp:anchor distT="0" distB="0" distL="114300" distR="114300" simplePos="0" relativeHeight="251657216" behindDoc="1" locked="0" layoutInCell="1" allowOverlap="1" wp14:anchorId="1D8FB212" wp14:editId="2CAF2C57">
                <wp:simplePos x="0" y="0"/>
                <wp:positionH relativeFrom="column">
                  <wp:posOffset>786291</wp:posOffset>
                </wp:positionH>
                <wp:positionV relativeFrom="page">
                  <wp:posOffset>41910</wp:posOffset>
                </wp:positionV>
                <wp:extent cx="2513330" cy="495300"/>
                <wp:effectExtent l="0" t="0" r="1270" b="0"/>
                <wp:wrapNone/>
                <wp:docPr id="6" name="Picture 6" descr="FedU_A4_10mm_REPORT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REPORT_Blue.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2513330" cy="495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rsidR="00423212" w:rsidRPr="000B3711" w:rsidRDefault="00423212" w:rsidP="00690C02">
    <w:pPr>
      <w:pStyle w:val="Header"/>
      <w:spacing w:after="120"/>
      <w:rPr>
        <w:rFonts w:ascii="Arial" w:hAnsi="Arial" w:cs="Arial"/>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5386"/>
    </w:tblGrid>
    <w:tr w:rsidR="00690C02" w:rsidTr="00C1129A">
      <w:tc>
        <w:tcPr>
          <w:tcW w:w="9606" w:type="dxa"/>
        </w:tcPr>
        <w:p w:rsidR="00690C02" w:rsidRPr="00385E0E" w:rsidRDefault="00690C02" w:rsidP="00C1129A">
          <w:pPr>
            <w:pStyle w:val="Header"/>
            <w:rPr>
              <w:rFonts w:ascii="Arial" w:hAnsi="Arial" w:cs="Arial"/>
              <w:b/>
              <w:bCs/>
              <w:color w:val="004786"/>
              <w:sz w:val="48"/>
              <w:szCs w:val="52"/>
            </w:rPr>
          </w:pPr>
          <w:r w:rsidRPr="00385E0E">
            <w:rPr>
              <w:rFonts w:ascii="Arial" w:hAnsi="Arial" w:cs="Arial"/>
              <w:b/>
              <w:bCs/>
              <w:color w:val="004786"/>
              <w:sz w:val="48"/>
              <w:szCs w:val="52"/>
            </w:rPr>
            <w:t>Summary Comparison Guide for Gippsland Transferred Employees</w:t>
          </w:r>
        </w:p>
        <w:p w:rsidR="00690C02" w:rsidRDefault="00690C02" w:rsidP="00C1129A">
          <w:pPr>
            <w:pStyle w:val="Header"/>
            <w:rPr>
              <w:rFonts w:ascii="Arial" w:hAnsi="Arial" w:cs="Arial"/>
              <w:b/>
              <w:bCs/>
              <w:color w:val="004786"/>
              <w:sz w:val="24"/>
              <w:szCs w:val="28"/>
            </w:rPr>
          </w:pPr>
          <w:r w:rsidRPr="00385E0E">
            <w:rPr>
              <w:rFonts w:ascii="Arial" w:hAnsi="Arial" w:cs="Arial"/>
              <w:b/>
              <w:bCs/>
              <w:color w:val="004786"/>
              <w:sz w:val="24"/>
              <w:szCs w:val="28"/>
            </w:rPr>
            <w:t>Federation University Union</w:t>
          </w:r>
          <w:r>
            <w:rPr>
              <w:rFonts w:ascii="Arial" w:hAnsi="Arial" w:cs="Arial"/>
              <w:b/>
              <w:bCs/>
              <w:color w:val="004786"/>
              <w:sz w:val="24"/>
              <w:szCs w:val="28"/>
            </w:rPr>
            <w:t xml:space="preserve"> Collective Agreement 2015-2018</w:t>
          </w:r>
        </w:p>
        <w:p w:rsidR="00690C02" w:rsidRPr="000B3711" w:rsidRDefault="00690C02" w:rsidP="00C1129A">
          <w:pPr>
            <w:pStyle w:val="Header"/>
            <w:rPr>
              <w:rFonts w:ascii="Arial" w:hAnsi="Arial" w:cs="Arial"/>
              <w:color w:val="004786"/>
              <w:sz w:val="24"/>
              <w:szCs w:val="28"/>
            </w:rPr>
          </w:pPr>
          <w:r w:rsidRPr="00385E0E">
            <w:rPr>
              <w:rFonts w:ascii="Arial" w:hAnsi="Arial" w:cs="Arial"/>
              <w:b/>
              <w:bCs/>
              <w:color w:val="004786"/>
              <w:sz w:val="24"/>
              <w:szCs w:val="28"/>
            </w:rPr>
            <w:t>(Academic and General Staff Employees)</w:t>
          </w:r>
        </w:p>
      </w:tc>
      <w:tc>
        <w:tcPr>
          <w:tcW w:w="5386" w:type="dxa"/>
        </w:tcPr>
        <w:p w:rsidR="00690C02" w:rsidRDefault="00690C02" w:rsidP="00C1129A">
          <w:pPr>
            <w:pStyle w:val="Header"/>
            <w:tabs>
              <w:tab w:val="clear" w:pos="4513"/>
            </w:tabs>
            <w:ind w:right="-108"/>
            <w:jc w:val="right"/>
          </w:pPr>
          <w:r>
            <w:rPr>
              <w:noProof/>
              <w:lang w:eastAsia="en-AU"/>
            </w:rPr>
            <w:drawing>
              <wp:anchor distT="0" distB="0" distL="114300" distR="114300" simplePos="0" relativeHeight="251674624" behindDoc="1" locked="0" layoutInCell="1" allowOverlap="1" wp14:anchorId="17E99898" wp14:editId="778FC593">
                <wp:simplePos x="0" y="0"/>
                <wp:positionH relativeFrom="column">
                  <wp:posOffset>786291</wp:posOffset>
                </wp:positionH>
                <wp:positionV relativeFrom="page">
                  <wp:posOffset>41910</wp:posOffset>
                </wp:positionV>
                <wp:extent cx="2513330" cy="495300"/>
                <wp:effectExtent l="0" t="0" r="1270" b="0"/>
                <wp:wrapNone/>
                <wp:docPr id="1" name="Picture 1" descr="FedU_A4_10mm_REPORT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REPORT_Blue.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2513330" cy="495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rsidR="00690C02" w:rsidRPr="000B3711" w:rsidRDefault="00690C02" w:rsidP="000B3711">
    <w:pPr>
      <w:pStyle w:val="Header"/>
      <w:rPr>
        <w:rFonts w:ascii="Arial" w:hAnsi="Arial" w:cs="Arial"/>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6172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1D457B5"/>
    <w:multiLevelType w:val="multilevel"/>
    <w:tmpl w:val="FF644D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2216640"/>
    <w:multiLevelType w:val="hybridMultilevel"/>
    <w:tmpl w:val="43AC981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 w15:restartNumberingAfterBreak="0">
    <w:nsid w:val="06360732"/>
    <w:multiLevelType w:val="hybridMultilevel"/>
    <w:tmpl w:val="59E87DA2"/>
    <w:lvl w:ilvl="0" w:tplc="0C090017">
      <w:start w:val="1"/>
      <w:numFmt w:val="lowerLetter"/>
      <w:lvlText w:val="%1)"/>
      <w:lvlJc w:val="left"/>
      <w:pPr>
        <w:ind w:left="3240" w:hanging="360"/>
      </w:pPr>
    </w:lvl>
    <w:lvl w:ilvl="1" w:tplc="0C090019">
      <w:start w:val="1"/>
      <w:numFmt w:val="lowerLetter"/>
      <w:lvlText w:val="%2."/>
      <w:lvlJc w:val="left"/>
      <w:pPr>
        <w:ind w:left="3960" w:hanging="360"/>
      </w:pPr>
    </w:lvl>
    <w:lvl w:ilvl="2" w:tplc="0C09001B">
      <w:start w:val="1"/>
      <w:numFmt w:val="lowerRoman"/>
      <w:lvlText w:val="%3."/>
      <w:lvlJc w:val="right"/>
      <w:pPr>
        <w:ind w:left="4680" w:hanging="180"/>
      </w:pPr>
    </w:lvl>
    <w:lvl w:ilvl="3" w:tplc="0C09000F">
      <w:start w:val="1"/>
      <w:numFmt w:val="decimal"/>
      <w:lvlText w:val="%4."/>
      <w:lvlJc w:val="left"/>
      <w:pPr>
        <w:ind w:left="5400" w:hanging="360"/>
      </w:pPr>
    </w:lvl>
    <w:lvl w:ilvl="4" w:tplc="0C090019">
      <w:start w:val="1"/>
      <w:numFmt w:val="lowerLetter"/>
      <w:lvlText w:val="%5."/>
      <w:lvlJc w:val="left"/>
      <w:pPr>
        <w:ind w:left="6120" w:hanging="360"/>
      </w:pPr>
    </w:lvl>
    <w:lvl w:ilvl="5" w:tplc="0C09001B">
      <w:start w:val="1"/>
      <w:numFmt w:val="lowerRoman"/>
      <w:lvlText w:val="%6."/>
      <w:lvlJc w:val="right"/>
      <w:pPr>
        <w:ind w:left="6840" w:hanging="180"/>
      </w:pPr>
    </w:lvl>
    <w:lvl w:ilvl="6" w:tplc="0C09000F">
      <w:start w:val="1"/>
      <w:numFmt w:val="decimal"/>
      <w:lvlText w:val="%7."/>
      <w:lvlJc w:val="left"/>
      <w:pPr>
        <w:ind w:left="7560" w:hanging="360"/>
      </w:pPr>
    </w:lvl>
    <w:lvl w:ilvl="7" w:tplc="0C090019">
      <w:start w:val="1"/>
      <w:numFmt w:val="lowerLetter"/>
      <w:lvlText w:val="%8."/>
      <w:lvlJc w:val="left"/>
      <w:pPr>
        <w:ind w:left="8280" w:hanging="360"/>
      </w:pPr>
    </w:lvl>
    <w:lvl w:ilvl="8" w:tplc="0C09001B">
      <w:start w:val="1"/>
      <w:numFmt w:val="lowerRoman"/>
      <w:lvlText w:val="%9."/>
      <w:lvlJc w:val="right"/>
      <w:pPr>
        <w:ind w:left="9000" w:hanging="180"/>
      </w:pPr>
    </w:lvl>
  </w:abstractNum>
  <w:abstractNum w:abstractNumId="4" w15:restartNumberingAfterBreak="0">
    <w:nsid w:val="093A1DFA"/>
    <w:multiLevelType w:val="hybridMultilevel"/>
    <w:tmpl w:val="925EA6A8"/>
    <w:lvl w:ilvl="0" w:tplc="0C090001">
      <w:start w:val="1"/>
      <w:numFmt w:val="bullet"/>
      <w:lvlText w:val=""/>
      <w:lvlJc w:val="left"/>
      <w:pPr>
        <w:ind w:left="2202" w:hanging="360"/>
      </w:pPr>
      <w:rPr>
        <w:rFonts w:ascii="Symbol" w:hAnsi="Symbol" w:hint="default"/>
      </w:rPr>
    </w:lvl>
    <w:lvl w:ilvl="1" w:tplc="0C090003">
      <w:start w:val="1"/>
      <w:numFmt w:val="bullet"/>
      <w:lvlText w:val="o"/>
      <w:lvlJc w:val="left"/>
      <w:pPr>
        <w:ind w:left="2922" w:hanging="360"/>
      </w:pPr>
      <w:rPr>
        <w:rFonts w:ascii="Courier New" w:hAnsi="Courier New" w:cs="Courier New" w:hint="default"/>
      </w:rPr>
    </w:lvl>
    <w:lvl w:ilvl="2" w:tplc="0C090005" w:tentative="1">
      <w:start w:val="1"/>
      <w:numFmt w:val="bullet"/>
      <w:lvlText w:val=""/>
      <w:lvlJc w:val="left"/>
      <w:pPr>
        <w:ind w:left="3642" w:hanging="360"/>
      </w:pPr>
      <w:rPr>
        <w:rFonts w:ascii="Wingdings" w:hAnsi="Wingdings" w:hint="default"/>
      </w:rPr>
    </w:lvl>
    <w:lvl w:ilvl="3" w:tplc="0C090001" w:tentative="1">
      <w:start w:val="1"/>
      <w:numFmt w:val="bullet"/>
      <w:lvlText w:val=""/>
      <w:lvlJc w:val="left"/>
      <w:pPr>
        <w:ind w:left="4362" w:hanging="360"/>
      </w:pPr>
      <w:rPr>
        <w:rFonts w:ascii="Symbol" w:hAnsi="Symbol" w:hint="default"/>
      </w:rPr>
    </w:lvl>
    <w:lvl w:ilvl="4" w:tplc="0C090003" w:tentative="1">
      <w:start w:val="1"/>
      <w:numFmt w:val="bullet"/>
      <w:lvlText w:val="o"/>
      <w:lvlJc w:val="left"/>
      <w:pPr>
        <w:ind w:left="5082" w:hanging="360"/>
      </w:pPr>
      <w:rPr>
        <w:rFonts w:ascii="Courier New" w:hAnsi="Courier New" w:cs="Courier New" w:hint="default"/>
      </w:rPr>
    </w:lvl>
    <w:lvl w:ilvl="5" w:tplc="0C090005" w:tentative="1">
      <w:start w:val="1"/>
      <w:numFmt w:val="bullet"/>
      <w:lvlText w:val=""/>
      <w:lvlJc w:val="left"/>
      <w:pPr>
        <w:ind w:left="5802" w:hanging="360"/>
      </w:pPr>
      <w:rPr>
        <w:rFonts w:ascii="Wingdings" w:hAnsi="Wingdings" w:hint="default"/>
      </w:rPr>
    </w:lvl>
    <w:lvl w:ilvl="6" w:tplc="0C090001" w:tentative="1">
      <w:start w:val="1"/>
      <w:numFmt w:val="bullet"/>
      <w:lvlText w:val=""/>
      <w:lvlJc w:val="left"/>
      <w:pPr>
        <w:ind w:left="6522" w:hanging="360"/>
      </w:pPr>
      <w:rPr>
        <w:rFonts w:ascii="Symbol" w:hAnsi="Symbol" w:hint="default"/>
      </w:rPr>
    </w:lvl>
    <w:lvl w:ilvl="7" w:tplc="0C090003" w:tentative="1">
      <w:start w:val="1"/>
      <w:numFmt w:val="bullet"/>
      <w:lvlText w:val="o"/>
      <w:lvlJc w:val="left"/>
      <w:pPr>
        <w:ind w:left="7242" w:hanging="360"/>
      </w:pPr>
      <w:rPr>
        <w:rFonts w:ascii="Courier New" w:hAnsi="Courier New" w:cs="Courier New" w:hint="default"/>
      </w:rPr>
    </w:lvl>
    <w:lvl w:ilvl="8" w:tplc="0C090005" w:tentative="1">
      <w:start w:val="1"/>
      <w:numFmt w:val="bullet"/>
      <w:lvlText w:val=""/>
      <w:lvlJc w:val="left"/>
      <w:pPr>
        <w:ind w:left="7962" w:hanging="360"/>
      </w:pPr>
      <w:rPr>
        <w:rFonts w:ascii="Wingdings" w:hAnsi="Wingdings" w:hint="default"/>
      </w:rPr>
    </w:lvl>
  </w:abstractNum>
  <w:abstractNum w:abstractNumId="5" w15:restartNumberingAfterBreak="0">
    <w:nsid w:val="0AC13023"/>
    <w:multiLevelType w:val="hybridMultilevel"/>
    <w:tmpl w:val="61705DC2"/>
    <w:lvl w:ilvl="0" w:tplc="0C090001">
      <w:start w:val="1"/>
      <w:numFmt w:val="bullet"/>
      <w:lvlText w:val=""/>
      <w:lvlJc w:val="left"/>
      <w:pPr>
        <w:ind w:left="1986" w:hanging="360"/>
      </w:pPr>
      <w:rPr>
        <w:rFonts w:ascii="Symbol" w:hAnsi="Symbol" w:hint="default"/>
      </w:rPr>
    </w:lvl>
    <w:lvl w:ilvl="1" w:tplc="0C090003">
      <w:start w:val="1"/>
      <w:numFmt w:val="bullet"/>
      <w:lvlText w:val="o"/>
      <w:lvlJc w:val="left"/>
      <w:pPr>
        <w:ind w:left="2706" w:hanging="360"/>
      </w:pPr>
      <w:rPr>
        <w:rFonts w:ascii="Courier New" w:hAnsi="Courier New" w:cs="Courier New" w:hint="default"/>
      </w:rPr>
    </w:lvl>
    <w:lvl w:ilvl="2" w:tplc="0C090005" w:tentative="1">
      <w:start w:val="1"/>
      <w:numFmt w:val="bullet"/>
      <w:lvlText w:val=""/>
      <w:lvlJc w:val="left"/>
      <w:pPr>
        <w:ind w:left="3426" w:hanging="360"/>
      </w:pPr>
      <w:rPr>
        <w:rFonts w:ascii="Wingdings" w:hAnsi="Wingdings" w:hint="default"/>
      </w:rPr>
    </w:lvl>
    <w:lvl w:ilvl="3" w:tplc="0C090001" w:tentative="1">
      <w:start w:val="1"/>
      <w:numFmt w:val="bullet"/>
      <w:lvlText w:val=""/>
      <w:lvlJc w:val="left"/>
      <w:pPr>
        <w:ind w:left="4146" w:hanging="360"/>
      </w:pPr>
      <w:rPr>
        <w:rFonts w:ascii="Symbol" w:hAnsi="Symbol" w:hint="default"/>
      </w:rPr>
    </w:lvl>
    <w:lvl w:ilvl="4" w:tplc="0C090003" w:tentative="1">
      <w:start w:val="1"/>
      <w:numFmt w:val="bullet"/>
      <w:lvlText w:val="o"/>
      <w:lvlJc w:val="left"/>
      <w:pPr>
        <w:ind w:left="4866" w:hanging="360"/>
      </w:pPr>
      <w:rPr>
        <w:rFonts w:ascii="Courier New" w:hAnsi="Courier New" w:cs="Courier New" w:hint="default"/>
      </w:rPr>
    </w:lvl>
    <w:lvl w:ilvl="5" w:tplc="0C090005" w:tentative="1">
      <w:start w:val="1"/>
      <w:numFmt w:val="bullet"/>
      <w:lvlText w:val=""/>
      <w:lvlJc w:val="left"/>
      <w:pPr>
        <w:ind w:left="5586" w:hanging="360"/>
      </w:pPr>
      <w:rPr>
        <w:rFonts w:ascii="Wingdings" w:hAnsi="Wingdings" w:hint="default"/>
      </w:rPr>
    </w:lvl>
    <w:lvl w:ilvl="6" w:tplc="0C090001" w:tentative="1">
      <w:start w:val="1"/>
      <w:numFmt w:val="bullet"/>
      <w:lvlText w:val=""/>
      <w:lvlJc w:val="left"/>
      <w:pPr>
        <w:ind w:left="6306" w:hanging="360"/>
      </w:pPr>
      <w:rPr>
        <w:rFonts w:ascii="Symbol" w:hAnsi="Symbol" w:hint="default"/>
      </w:rPr>
    </w:lvl>
    <w:lvl w:ilvl="7" w:tplc="0C090003" w:tentative="1">
      <w:start w:val="1"/>
      <w:numFmt w:val="bullet"/>
      <w:lvlText w:val="o"/>
      <w:lvlJc w:val="left"/>
      <w:pPr>
        <w:ind w:left="7026" w:hanging="360"/>
      </w:pPr>
      <w:rPr>
        <w:rFonts w:ascii="Courier New" w:hAnsi="Courier New" w:cs="Courier New" w:hint="default"/>
      </w:rPr>
    </w:lvl>
    <w:lvl w:ilvl="8" w:tplc="0C090005" w:tentative="1">
      <w:start w:val="1"/>
      <w:numFmt w:val="bullet"/>
      <w:lvlText w:val=""/>
      <w:lvlJc w:val="left"/>
      <w:pPr>
        <w:ind w:left="7746" w:hanging="360"/>
      </w:pPr>
      <w:rPr>
        <w:rFonts w:ascii="Wingdings" w:hAnsi="Wingdings" w:hint="default"/>
      </w:rPr>
    </w:lvl>
  </w:abstractNum>
  <w:abstractNum w:abstractNumId="6" w15:restartNumberingAfterBreak="0">
    <w:nsid w:val="0EA215AD"/>
    <w:multiLevelType w:val="hybridMultilevel"/>
    <w:tmpl w:val="66287214"/>
    <w:lvl w:ilvl="0" w:tplc="0C090001">
      <w:start w:val="1"/>
      <w:numFmt w:val="bullet"/>
      <w:lvlText w:val=""/>
      <w:lvlJc w:val="left"/>
      <w:pPr>
        <w:ind w:left="1711" w:hanging="360"/>
      </w:pPr>
      <w:rPr>
        <w:rFonts w:ascii="Symbol" w:hAnsi="Symbol" w:hint="default"/>
      </w:rPr>
    </w:lvl>
    <w:lvl w:ilvl="1" w:tplc="0C090003">
      <w:start w:val="1"/>
      <w:numFmt w:val="bullet"/>
      <w:lvlText w:val="o"/>
      <w:lvlJc w:val="left"/>
      <w:pPr>
        <w:ind w:left="2431" w:hanging="360"/>
      </w:pPr>
      <w:rPr>
        <w:rFonts w:ascii="Courier New" w:hAnsi="Courier New" w:cs="Courier New" w:hint="default"/>
      </w:rPr>
    </w:lvl>
    <w:lvl w:ilvl="2" w:tplc="0C090005" w:tentative="1">
      <w:start w:val="1"/>
      <w:numFmt w:val="bullet"/>
      <w:lvlText w:val=""/>
      <w:lvlJc w:val="left"/>
      <w:pPr>
        <w:ind w:left="3151" w:hanging="360"/>
      </w:pPr>
      <w:rPr>
        <w:rFonts w:ascii="Wingdings" w:hAnsi="Wingdings" w:hint="default"/>
      </w:rPr>
    </w:lvl>
    <w:lvl w:ilvl="3" w:tplc="0C090001" w:tentative="1">
      <w:start w:val="1"/>
      <w:numFmt w:val="bullet"/>
      <w:lvlText w:val=""/>
      <w:lvlJc w:val="left"/>
      <w:pPr>
        <w:ind w:left="3871" w:hanging="360"/>
      </w:pPr>
      <w:rPr>
        <w:rFonts w:ascii="Symbol" w:hAnsi="Symbol" w:hint="default"/>
      </w:rPr>
    </w:lvl>
    <w:lvl w:ilvl="4" w:tplc="0C090003" w:tentative="1">
      <w:start w:val="1"/>
      <w:numFmt w:val="bullet"/>
      <w:lvlText w:val="o"/>
      <w:lvlJc w:val="left"/>
      <w:pPr>
        <w:ind w:left="4591" w:hanging="360"/>
      </w:pPr>
      <w:rPr>
        <w:rFonts w:ascii="Courier New" w:hAnsi="Courier New" w:cs="Courier New" w:hint="default"/>
      </w:rPr>
    </w:lvl>
    <w:lvl w:ilvl="5" w:tplc="0C090005" w:tentative="1">
      <w:start w:val="1"/>
      <w:numFmt w:val="bullet"/>
      <w:lvlText w:val=""/>
      <w:lvlJc w:val="left"/>
      <w:pPr>
        <w:ind w:left="5311" w:hanging="360"/>
      </w:pPr>
      <w:rPr>
        <w:rFonts w:ascii="Wingdings" w:hAnsi="Wingdings" w:hint="default"/>
      </w:rPr>
    </w:lvl>
    <w:lvl w:ilvl="6" w:tplc="0C090001" w:tentative="1">
      <w:start w:val="1"/>
      <w:numFmt w:val="bullet"/>
      <w:lvlText w:val=""/>
      <w:lvlJc w:val="left"/>
      <w:pPr>
        <w:ind w:left="6031" w:hanging="360"/>
      </w:pPr>
      <w:rPr>
        <w:rFonts w:ascii="Symbol" w:hAnsi="Symbol" w:hint="default"/>
      </w:rPr>
    </w:lvl>
    <w:lvl w:ilvl="7" w:tplc="0C090003" w:tentative="1">
      <w:start w:val="1"/>
      <w:numFmt w:val="bullet"/>
      <w:lvlText w:val="o"/>
      <w:lvlJc w:val="left"/>
      <w:pPr>
        <w:ind w:left="6751" w:hanging="360"/>
      </w:pPr>
      <w:rPr>
        <w:rFonts w:ascii="Courier New" w:hAnsi="Courier New" w:cs="Courier New" w:hint="default"/>
      </w:rPr>
    </w:lvl>
    <w:lvl w:ilvl="8" w:tplc="0C090005" w:tentative="1">
      <w:start w:val="1"/>
      <w:numFmt w:val="bullet"/>
      <w:lvlText w:val=""/>
      <w:lvlJc w:val="left"/>
      <w:pPr>
        <w:ind w:left="7471" w:hanging="360"/>
      </w:pPr>
      <w:rPr>
        <w:rFonts w:ascii="Wingdings" w:hAnsi="Wingdings" w:hint="default"/>
      </w:rPr>
    </w:lvl>
  </w:abstractNum>
  <w:abstractNum w:abstractNumId="7" w15:restartNumberingAfterBreak="0">
    <w:nsid w:val="12021677"/>
    <w:multiLevelType w:val="hybridMultilevel"/>
    <w:tmpl w:val="322A02C0"/>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8" w15:restartNumberingAfterBreak="0">
    <w:nsid w:val="12C96DB8"/>
    <w:multiLevelType w:val="hybridMultilevel"/>
    <w:tmpl w:val="F8A6904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15:restartNumberingAfterBreak="0">
    <w:nsid w:val="153D036E"/>
    <w:multiLevelType w:val="hybridMultilevel"/>
    <w:tmpl w:val="62E2186E"/>
    <w:lvl w:ilvl="0" w:tplc="0C090001">
      <w:start w:val="1"/>
      <w:numFmt w:val="bullet"/>
      <w:lvlText w:val=""/>
      <w:lvlJc w:val="left"/>
      <w:pPr>
        <w:ind w:left="2616" w:hanging="360"/>
      </w:pPr>
      <w:rPr>
        <w:rFonts w:ascii="Symbol" w:hAnsi="Symbol" w:hint="default"/>
      </w:rPr>
    </w:lvl>
    <w:lvl w:ilvl="1" w:tplc="0C090003" w:tentative="1">
      <w:start w:val="1"/>
      <w:numFmt w:val="bullet"/>
      <w:lvlText w:val="o"/>
      <w:lvlJc w:val="left"/>
      <w:pPr>
        <w:ind w:left="3336" w:hanging="360"/>
      </w:pPr>
      <w:rPr>
        <w:rFonts w:ascii="Courier New" w:hAnsi="Courier New" w:cs="Courier New" w:hint="default"/>
      </w:rPr>
    </w:lvl>
    <w:lvl w:ilvl="2" w:tplc="0C090005" w:tentative="1">
      <w:start w:val="1"/>
      <w:numFmt w:val="bullet"/>
      <w:lvlText w:val=""/>
      <w:lvlJc w:val="left"/>
      <w:pPr>
        <w:ind w:left="4056" w:hanging="360"/>
      </w:pPr>
      <w:rPr>
        <w:rFonts w:ascii="Wingdings" w:hAnsi="Wingdings" w:hint="default"/>
      </w:rPr>
    </w:lvl>
    <w:lvl w:ilvl="3" w:tplc="0C090001" w:tentative="1">
      <w:start w:val="1"/>
      <w:numFmt w:val="bullet"/>
      <w:lvlText w:val=""/>
      <w:lvlJc w:val="left"/>
      <w:pPr>
        <w:ind w:left="4776" w:hanging="360"/>
      </w:pPr>
      <w:rPr>
        <w:rFonts w:ascii="Symbol" w:hAnsi="Symbol" w:hint="default"/>
      </w:rPr>
    </w:lvl>
    <w:lvl w:ilvl="4" w:tplc="0C090003" w:tentative="1">
      <w:start w:val="1"/>
      <w:numFmt w:val="bullet"/>
      <w:lvlText w:val="o"/>
      <w:lvlJc w:val="left"/>
      <w:pPr>
        <w:ind w:left="5496" w:hanging="360"/>
      </w:pPr>
      <w:rPr>
        <w:rFonts w:ascii="Courier New" w:hAnsi="Courier New" w:cs="Courier New" w:hint="default"/>
      </w:rPr>
    </w:lvl>
    <w:lvl w:ilvl="5" w:tplc="0C090005" w:tentative="1">
      <w:start w:val="1"/>
      <w:numFmt w:val="bullet"/>
      <w:lvlText w:val=""/>
      <w:lvlJc w:val="left"/>
      <w:pPr>
        <w:ind w:left="6216" w:hanging="360"/>
      </w:pPr>
      <w:rPr>
        <w:rFonts w:ascii="Wingdings" w:hAnsi="Wingdings" w:hint="default"/>
      </w:rPr>
    </w:lvl>
    <w:lvl w:ilvl="6" w:tplc="0C090001" w:tentative="1">
      <w:start w:val="1"/>
      <w:numFmt w:val="bullet"/>
      <w:lvlText w:val=""/>
      <w:lvlJc w:val="left"/>
      <w:pPr>
        <w:ind w:left="6936" w:hanging="360"/>
      </w:pPr>
      <w:rPr>
        <w:rFonts w:ascii="Symbol" w:hAnsi="Symbol" w:hint="default"/>
      </w:rPr>
    </w:lvl>
    <w:lvl w:ilvl="7" w:tplc="0C090003" w:tentative="1">
      <w:start w:val="1"/>
      <w:numFmt w:val="bullet"/>
      <w:lvlText w:val="o"/>
      <w:lvlJc w:val="left"/>
      <w:pPr>
        <w:ind w:left="7656" w:hanging="360"/>
      </w:pPr>
      <w:rPr>
        <w:rFonts w:ascii="Courier New" w:hAnsi="Courier New" w:cs="Courier New" w:hint="default"/>
      </w:rPr>
    </w:lvl>
    <w:lvl w:ilvl="8" w:tplc="0C090005" w:tentative="1">
      <w:start w:val="1"/>
      <w:numFmt w:val="bullet"/>
      <w:lvlText w:val=""/>
      <w:lvlJc w:val="left"/>
      <w:pPr>
        <w:ind w:left="8376" w:hanging="360"/>
      </w:pPr>
      <w:rPr>
        <w:rFonts w:ascii="Wingdings" w:hAnsi="Wingdings" w:hint="default"/>
      </w:rPr>
    </w:lvl>
  </w:abstractNum>
  <w:abstractNum w:abstractNumId="10" w15:restartNumberingAfterBreak="0">
    <w:nsid w:val="16BF4427"/>
    <w:multiLevelType w:val="hybridMultilevel"/>
    <w:tmpl w:val="7C2E6F9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15:restartNumberingAfterBreak="0">
    <w:nsid w:val="18355FFE"/>
    <w:multiLevelType w:val="multilevel"/>
    <w:tmpl w:val="AEFECDFE"/>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 w15:restartNumberingAfterBreak="0">
    <w:nsid w:val="1B3D2C79"/>
    <w:multiLevelType w:val="hybridMultilevel"/>
    <w:tmpl w:val="CCD00692"/>
    <w:lvl w:ilvl="0" w:tplc="14B612D2">
      <w:start w:val="1"/>
      <w:numFmt w:val="bullet"/>
      <w:lvlText w:val=""/>
      <w:lvlJc w:val="left"/>
      <w:pPr>
        <w:ind w:left="3359" w:hanging="360"/>
      </w:pPr>
      <w:rPr>
        <w:rFonts w:ascii="Symbol" w:hAnsi="Symbol" w:hint="default"/>
      </w:rPr>
    </w:lvl>
    <w:lvl w:ilvl="1" w:tplc="0C090003" w:tentative="1">
      <w:start w:val="1"/>
      <w:numFmt w:val="bullet"/>
      <w:lvlText w:val="o"/>
      <w:lvlJc w:val="left"/>
      <w:pPr>
        <w:ind w:left="4079" w:hanging="360"/>
      </w:pPr>
      <w:rPr>
        <w:rFonts w:ascii="Courier New" w:hAnsi="Courier New" w:cs="Courier New" w:hint="default"/>
      </w:rPr>
    </w:lvl>
    <w:lvl w:ilvl="2" w:tplc="0C090005" w:tentative="1">
      <w:start w:val="1"/>
      <w:numFmt w:val="bullet"/>
      <w:lvlText w:val=""/>
      <w:lvlJc w:val="left"/>
      <w:pPr>
        <w:ind w:left="4799" w:hanging="360"/>
      </w:pPr>
      <w:rPr>
        <w:rFonts w:ascii="Wingdings" w:hAnsi="Wingdings" w:hint="default"/>
      </w:rPr>
    </w:lvl>
    <w:lvl w:ilvl="3" w:tplc="0C090001" w:tentative="1">
      <w:start w:val="1"/>
      <w:numFmt w:val="bullet"/>
      <w:lvlText w:val=""/>
      <w:lvlJc w:val="left"/>
      <w:pPr>
        <w:ind w:left="5519" w:hanging="360"/>
      </w:pPr>
      <w:rPr>
        <w:rFonts w:ascii="Symbol" w:hAnsi="Symbol" w:hint="default"/>
      </w:rPr>
    </w:lvl>
    <w:lvl w:ilvl="4" w:tplc="0C090003" w:tentative="1">
      <w:start w:val="1"/>
      <w:numFmt w:val="bullet"/>
      <w:lvlText w:val="o"/>
      <w:lvlJc w:val="left"/>
      <w:pPr>
        <w:ind w:left="6239" w:hanging="360"/>
      </w:pPr>
      <w:rPr>
        <w:rFonts w:ascii="Courier New" w:hAnsi="Courier New" w:cs="Courier New" w:hint="default"/>
      </w:rPr>
    </w:lvl>
    <w:lvl w:ilvl="5" w:tplc="0C090005" w:tentative="1">
      <w:start w:val="1"/>
      <w:numFmt w:val="bullet"/>
      <w:lvlText w:val=""/>
      <w:lvlJc w:val="left"/>
      <w:pPr>
        <w:ind w:left="6959" w:hanging="360"/>
      </w:pPr>
      <w:rPr>
        <w:rFonts w:ascii="Wingdings" w:hAnsi="Wingdings" w:hint="default"/>
      </w:rPr>
    </w:lvl>
    <w:lvl w:ilvl="6" w:tplc="0C090001" w:tentative="1">
      <w:start w:val="1"/>
      <w:numFmt w:val="bullet"/>
      <w:lvlText w:val=""/>
      <w:lvlJc w:val="left"/>
      <w:pPr>
        <w:ind w:left="7679" w:hanging="360"/>
      </w:pPr>
      <w:rPr>
        <w:rFonts w:ascii="Symbol" w:hAnsi="Symbol" w:hint="default"/>
      </w:rPr>
    </w:lvl>
    <w:lvl w:ilvl="7" w:tplc="0C090003" w:tentative="1">
      <w:start w:val="1"/>
      <w:numFmt w:val="bullet"/>
      <w:lvlText w:val="o"/>
      <w:lvlJc w:val="left"/>
      <w:pPr>
        <w:ind w:left="8399" w:hanging="360"/>
      </w:pPr>
      <w:rPr>
        <w:rFonts w:ascii="Courier New" w:hAnsi="Courier New" w:cs="Courier New" w:hint="default"/>
      </w:rPr>
    </w:lvl>
    <w:lvl w:ilvl="8" w:tplc="0C090005" w:tentative="1">
      <w:start w:val="1"/>
      <w:numFmt w:val="bullet"/>
      <w:lvlText w:val=""/>
      <w:lvlJc w:val="left"/>
      <w:pPr>
        <w:ind w:left="9119" w:hanging="360"/>
      </w:pPr>
      <w:rPr>
        <w:rFonts w:ascii="Wingdings" w:hAnsi="Wingdings" w:hint="default"/>
      </w:rPr>
    </w:lvl>
  </w:abstractNum>
  <w:abstractNum w:abstractNumId="13" w15:restartNumberingAfterBreak="0">
    <w:nsid w:val="20FA3E4B"/>
    <w:multiLevelType w:val="hybridMultilevel"/>
    <w:tmpl w:val="7A28E1F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4" w15:restartNumberingAfterBreak="0">
    <w:nsid w:val="220A2231"/>
    <w:multiLevelType w:val="hybridMultilevel"/>
    <w:tmpl w:val="6E3A3B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4575E1D"/>
    <w:multiLevelType w:val="hybridMultilevel"/>
    <w:tmpl w:val="A248173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15:restartNumberingAfterBreak="0">
    <w:nsid w:val="2F39606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472342C"/>
    <w:multiLevelType w:val="multilevel"/>
    <w:tmpl w:val="88DA72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84919B9"/>
    <w:multiLevelType w:val="hybridMultilevel"/>
    <w:tmpl w:val="5A5E5D6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9" w15:restartNumberingAfterBreak="0">
    <w:nsid w:val="3E5A5675"/>
    <w:multiLevelType w:val="hybridMultilevel"/>
    <w:tmpl w:val="3C865A68"/>
    <w:lvl w:ilvl="0" w:tplc="14B612D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843913"/>
    <w:multiLevelType w:val="hybridMultilevel"/>
    <w:tmpl w:val="8A881D74"/>
    <w:lvl w:ilvl="0" w:tplc="0C090001">
      <w:start w:val="1"/>
      <w:numFmt w:val="bullet"/>
      <w:lvlText w:val=""/>
      <w:lvlJc w:val="left"/>
      <w:pPr>
        <w:ind w:left="2280" w:hanging="360"/>
      </w:pPr>
      <w:rPr>
        <w:rFonts w:ascii="Symbol" w:hAnsi="Symbol" w:hint="default"/>
      </w:rPr>
    </w:lvl>
    <w:lvl w:ilvl="1" w:tplc="0C090003">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21" w15:restartNumberingAfterBreak="0">
    <w:nsid w:val="467D736A"/>
    <w:multiLevelType w:val="hybridMultilevel"/>
    <w:tmpl w:val="D74ADC40"/>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2" w15:restartNumberingAfterBreak="0">
    <w:nsid w:val="4C82641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DE633DF"/>
    <w:multiLevelType w:val="hybridMultilevel"/>
    <w:tmpl w:val="B184B0B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4" w15:restartNumberingAfterBreak="0">
    <w:nsid w:val="4E5C64D7"/>
    <w:multiLevelType w:val="hybridMultilevel"/>
    <w:tmpl w:val="F2E25160"/>
    <w:lvl w:ilvl="0" w:tplc="0C090001">
      <w:start w:val="1"/>
      <w:numFmt w:val="bullet"/>
      <w:lvlText w:val=""/>
      <w:lvlJc w:val="left"/>
      <w:pPr>
        <w:ind w:left="1919" w:hanging="360"/>
      </w:pPr>
      <w:rPr>
        <w:rFonts w:ascii="Symbol" w:hAnsi="Symbol" w:hint="default"/>
      </w:rPr>
    </w:lvl>
    <w:lvl w:ilvl="1" w:tplc="0C090003" w:tentative="1">
      <w:start w:val="1"/>
      <w:numFmt w:val="bullet"/>
      <w:lvlText w:val="o"/>
      <w:lvlJc w:val="left"/>
      <w:pPr>
        <w:ind w:left="2857" w:hanging="360"/>
      </w:pPr>
      <w:rPr>
        <w:rFonts w:ascii="Courier New" w:hAnsi="Courier New" w:cs="Courier New" w:hint="default"/>
      </w:rPr>
    </w:lvl>
    <w:lvl w:ilvl="2" w:tplc="0C090005" w:tentative="1">
      <w:start w:val="1"/>
      <w:numFmt w:val="bullet"/>
      <w:lvlText w:val=""/>
      <w:lvlJc w:val="left"/>
      <w:pPr>
        <w:ind w:left="3577" w:hanging="360"/>
      </w:pPr>
      <w:rPr>
        <w:rFonts w:ascii="Wingdings" w:hAnsi="Wingdings" w:hint="default"/>
      </w:rPr>
    </w:lvl>
    <w:lvl w:ilvl="3" w:tplc="0C090001" w:tentative="1">
      <w:start w:val="1"/>
      <w:numFmt w:val="bullet"/>
      <w:lvlText w:val=""/>
      <w:lvlJc w:val="left"/>
      <w:pPr>
        <w:ind w:left="4297" w:hanging="360"/>
      </w:pPr>
      <w:rPr>
        <w:rFonts w:ascii="Symbol" w:hAnsi="Symbol" w:hint="default"/>
      </w:rPr>
    </w:lvl>
    <w:lvl w:ilvl="4" w:tplc="0C090003" w:tentative="1">
      <w:start w:val="1"/>
      <w:numFmt w:val="bullet"/>
      <w:lvlText w:val="o"/>
      <w:lvlJc w:val="left"/>
      <w:pPr>
        <w:ind w:left="5017" w:hanging="360"/>
      </w:pPr>
      <w:rPr>
        <w:rFonts w:ascii="Courier New" w:hAnsi="Courier New" w:cs="Courier New" w:hint="default"/>
      </w:rPr>
    </w:lvl>
    <w:lvl w:ilvl="5" w:tplc="0C090005" w:tentative="1">
      <w:start w:val="1"/>
      <w:numFmt w:val="bullet"/>
      <w:lvlText w:val=""/>
      <w:lvlJc w:val="left"/>
      <w:pPr>
        <w:ind w:left="5737" w:hanging="360"/>
      </w:pPr>
      <w:rPr>
        <w:rFonts w:ascii="Wingdings" w:hAnsi="Wingdings" w:hint="default"/>
      </w:rPr>
    </w:lvl>
    <w:lvl w:ilvl="6" w:tplc="0C090001" w:tentative="1">
      <w:start w:val="1"/>
      <w:numFmt w:val="bullet"/>
      <w:lvlText w:val=""/>
      <w:lvlJc w:val="left"/>
      <w:pPr>
        <w:ind w:left="6457" w:hanging="360"/>
      </w:pPr>
      <w:rPr>
        <w:rFonts w:ascii="Symbol" w:hAnsi="Symbol" w:hint="default"/>
      </w:rPr>
    </w:lvl>
    <w:lvl w:ilvl="7" w:tplc="0C090003" w:tentative="1">
      <w:start w:val="1"/>
      <w:numFmt w:val="bullet"/>
      <w:lvlText w:val="o"/>
      <w:lvlJc w:val="left"/>
      <w:pPr>
        <w:ind w:left="7177" w:hanging="360"/>
      </w:pPr>
      <w:rPr>
        <w:rFonts w:ascii="Courier New" w:hAnsi="Courier New" w:cs="Courier New" w:hint="default"/>
      </w:rPr>
    </w:lvl>
    <w:lvl w:ilvl="8" w:tplc="0C090005" w:tentative="1">
      <w:start w:val="1"/>
      <w:numFmt w:val="bullet"/>
      <w:lvlText w:val=""/>
      <w:lvlJc w:val="left"/>
      <w:pPr>
        <w:ind w:left="7897" w:hanging="360"/>
      </w:pPr>
      <w:rPr>
        <w:rFonts w:ascii="Wingdings" w:hAnsi="Wingdings" w:hint="default"/>
      </w:rPr>
    </w:lvl>
  </w:abstractNum>
  <w:abstractNum w:abstractNumId="25" w15:restartNumberingAfterBreak="0">
    <w:nsid w:val="4E5C6882"/>
    <w:multiLevelType w:val="hybridMultilevel"/>
    <w:tmpl w:val="25AE1202"/>
    <w:lvl w:ilvl="0" w:tplc="14B612D2">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6" w15:restartNumberingAfterBreak="0">
    <w:nsid w:val="4F972238"/>
    <w:multiLevelType w:val="hybridMultilevel"/>
    <w:tmpl w:val="DC1CCB7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7" w15:restartNumberingAfterBreak="0">
    <w:nsid w:val="55305406"/>
    <w:multiLevelType w:val="hybridMultilevel"/>
    <w:tmpl w:val="3CF84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9846F8E"/>
    <w:multiLevelType w:val="hybridMultilevel"/>
    <w:tmpl w:val="B6A8D0B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9" w15:restartNumberingAfterBreak="0">
    <w:nsid w:val="5B8A01FF"/>
    <w:multiLevelType w:val="hybridMultilevel"/>
    <w:tmpl w:val="8640D2C2"/>
    <w:lvl w:ilvl="0" w:tplc="14B612D2">
      <w:start w:val="1"/>
      <w:numFmt w:val="bullet"/>
      <w:lvlText w:val=""/>
      <w:lvlJc w:val="left"/>
      <w:pPr>
        <w:ind w:left="2574" w:hanging="360"/>
      </w:pPr>
      <w:rPr>
        <w:rFonts w:ascii="Symbol" w:hAnsi="Symbol" w:hint="default"/>
      </w:rPr>
    </w:lvl>
    <w:lvl w:ilvl="1" w:tplc="0C090003" w:tentative="1">
      <w:start w:val="1"/>
      <w:numFmt w:val="bullet"/>
      <w:lvlText w:val="o"/>
      <w:lvlJc w:val="left"/>
      <w:pPr>
        <w:ind w:left="3294" w:hanging="360"/>
      </w:pPr>
      <w:rPr>
        <w:rFonts w:ascii="Courier New" w:hAnsi="Courier New" w:cs="Courier New" w:hint="default"/>
      </w:rPr>
    </w:lvl>
    <w:lvl w:ilvl="2" w:tplc="0C090005" w:tentative="1">
      <w:start w:val="1"/>
      <w:numFmt w:val="bullet"/>
      <w:lvlText w:val=""/>
      <w:lvlJc w:val="left"/>
      <w:pPr>
        <w:ind w:left="4014" w:hanging="360"/>
      </w:pPr>
      <w:rPr>
        <w:rFonts w:ascii="Wingdings" w:hAnsi="Wingdings" w:hint="default"/>
      </w:rPr>
    </w:lvl>
    <w:lvl w:ilvl="3" w:tplc="0C090001" w:tentative="1">
      <w:start w:val="1"/>
      <w:numFmt w:val="bullet"/>
      <w:lvlText w:val=""/>
      <w:lvlJc w:val="left"/>
      <w:pPr>
        <w:ind w:left="4734" w:hanging="360"/>
      </w:pPr>
      <w:rPr>
        <w:rFonts w:ascii="Symbol" w:hAnsi="Symbol" w:hint="default"/>
      </w:rPr>
    </w:lvl>
    <w:lvl w:ilvl="4" w:tplc="0C090003" w:tentative="1">
      <w:start w:val="1"/>
      <w:numFmt w:val="bullet"/>
      <w:lvlText w:val="o"/>
      <w:lvlJc w:val="left"/>
      <w:pPr>
        <w:ind w:left="5454" w:hanging="360"/>
      </w:pPr>
      <w:rPr>
        <w:rFonts w:ascii="Courier New" w:hAnsi="Courier New" w:cs="Courier New" w:hint="default"/>
      </w:rPr>
    </w:lvl>
    <w:lvl w:ilvl="5" w:tplc="0C090005" w:tentative="1">
      <w:start w:val="1"/>
      <w:numFmt w:val="bullet"/>
      <w:lvlText w:val=""/>
      <w:lvlJc w:val="left"/>
      <w:pPr>
        <w:ind w:left="6174" w:hanging="360"/>
      </w:pPr>
      <w:rPr>
        <w:rFonts w:ascii="Wingdings" w:hAnsi="Wingdings" w:hint="default"/>
      </w:rPr>
    </w:lvl>
    <w:lvl w:ilvl="6" w:tplc="0C090001" w:tentative="1">
      <w:start w:val="1"/>
      <w:numFmt w:val="bullet"/>
      <w:lvlText w:val=""/>
      <w:lvlJc w:val="left"/>
      <w:pPr>
        <w:ind w:left="6894" w:hanging="360"/>
      </w:pPr>
      <w:rPr>
        <w:rFonts w:ascii="Symbol" w:hAnsi="Symbol" w:hint="default"/>
      </w:rPr>
    </w:lvl>
    <w:lvl w:ilvl="7" w:tplc="0C090003" w:tentative="1">
      <w:start w:val="1"/>
      <w:numFmt w:val="bullet"/>
      <w:lvlText w:val="o"/>
      <w:lvlJc w:val="left"/>
      <w:pPr>
        <w:ind w:left="7614" w:hanging="360"/>
      </w:pPr>
      <w:rPr>
        <w:rFonts w:ascii="Courier New" w:hAnsi="Courier New" w:cs="Courier New" w:hint="default"/>
      </w:rPr>
    </w:lvl>
    <w:lvl w:ilvl="8" w:tplc="0C090005" w:tentative="1">
      <w:start w:val="1"/>
      <w:numFmt w:val="bullet"/>
      <w:lvlText w:val=""/>
      <w:lvlJc w:val="left"/>
      <w:pPr>
        <w:ind w:left="8334" w:hanging="360"/>
      </w:pPr>
      <w:rPr>
        <w:rFonts w:ascii="Wingdings" w:hAnsi="Wingdings" w:hint="default"/>
      </w:rPr>
    </w:lvl>
  </w:abstractNum>
  <w:abstractNum w:abstractNumId="30" w15:restartNumberingAfterBreak="0">
    <w:nsid w:val="5C572CF8"/>
    <w:multiLevelType w:val="hybridMultilevel"/>
    <w:tmpl w:val="613E2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D92720"/>
    <w:multiLevelType w:val="hybridMultilevel"/>
    <w:tmpl w:val="CE368C7E"/>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2" w15:restartNumberingAfterBreak="0">
    <w:nsid w:val="6244168C"/>
    <w:multiLevelType w:val="hybridMultilevel"/>
    <w:tmpl w:val="4E64B58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3" w15:restartNumberingAfterBreak="0">
    <w:nsid w:val="68AC6932"/>
    <w:multiLevelType w:val="hybridMultilevel"/>
    <w:tmpl w:val="FB1E4AF8"/>
    <w:lvl w:ilvl="0" w:tplc="14B612D2">
      <w:start w:val="1"/>
      <w:numFmt w:val="bullet"/>
      <w:lvlText w:val=""/>
      <w:lvlJc w:val="left"/>
      <w:pPr>
        <w:ind w:left="2563" w:hanging="360"/>
      </w:pPr>
      <w:rPr>
        <w:rFonts w:ascii="Symbol" w:hAnsi="Symbol" w:hint="default"/>
      </w:rPr>
    </w:lvl>
    <w:lvl w:ilvl="1" w:tplc="0C090003" w:tentative="1">
      <w:start w:val="1"/>
      <w:numFmt w:val="bullet"/>
      <w:lvlText w:val="o"/>
      <w:lvlJc w:val="left"/>
      <w:pPr>
        <w:ind w:left="3283" w:hanging="360"/>
      </w:pPr>
      <w:rPr>
        <w:rFonts w:ascii="Courier New" w:hAnsi="Courier New" w:cs="Courier New" w:hint="default"/>
      </w:rPr>
    </w:lvl>
    <w:lvl w:ilvl="2" w:tplc="0C090005" w:tentative="1">
      <w:start w:val="1"/>
      <w:numFmt w:val="bullet"/>
      <w:lvlText w:val=""/>
      <w:lvlJc w:val="left"/>
      <w:pPr>
        <w:ind w:left="4003" w:hanging="360"/>
      </w:pPr>
      <w:rPr>
        <w:rFonts w:ascii="Wingdings" w:hAnsi="Wingdings" w:hint="default"/>
      </w:rPr>
    </w:lvl>
    <w:lvl w:ilvl="3" w:tplc="0C090001" w:tentative="1">
      <w:start w:val="1"/>
      <w:numFmt w:val="bullet"/>
      <w:lvlText w:val=""/>
      <w:lvlJc w:val="left"/>
      <w:pPr>
        <w:ind w:left="4723" w:hanging="360"/>
      </w:pPr>
      <w:rPr>
        <w:rFonts w:ascii="Symbol" w:hAnsi="Symbol" w:hint="default"/>
      </w:rPr>
    </w:lvl>
    <w:lvl w:ilvl="4" w:tplc="0C090003" w:tentative="1">
      <w:start w:val="1"/>
      <w:numFmt w:val="bullet"/>
      <w:lvlText w:val="o"/>
      <w:lvlJc w:val="left"/>
      <w:pPr>
        <w:ind w:left="5443" w:hanging="360"/>
      </w:pPr>
      <w:rPr>
        <w:rFonts w:ascii="Courier New" w:hAnsi="Courier New" w:cs="Courier New" w:hint="default"/>
      </w:rPr>
    </w:lvl>
    <w:lvl w:ilvl="5" w:tplc="0C090005" w:tentative="1">
      <w:start w:val="1"/>
      <w:numFmt w:val="bullet"/>
      <w:lvlText w:val=""/>
      <w:lvlJc w:val="left"/>
      <w:pPr>
        <w:ind w:left="6163" w:hanging="360"/>
      </w:pPr>
      <w:rPr>
        <w:rFonts w:ascii="Wingdings" w:hAnsi="Wingdings" w:hint="default"/>
      </w:rPr>
    </w:lvl>
    <w:lvl w:ilvl="6" w:tplc="0C090001" w:tentative="1">
      <w:start w:val="1"/>
      <w:numFmt w:val="bullet"/>
      <w:lvlText w:val=""/>
      <w:lvlJc w:val="left"/>
      <w:pPr>
        <w:ind w:left="6883" w:hanging="360"/>
      </w:pPr>
      <w:rPr>
        <w:rFonts w:ascii="Symbol" w:hAnsi="Symbol" w:hint="default"/>
      </w:rPr>
    </w:lvl>
    <w:lvl w:ilvl="7" w:tplc="0C090003" w:tentative="1">
      <w:start w:val="1"/>
      <w:numFmt w:val="bullet"/>
      <w:lvlText w:val="o"/>
      <w:lvlJc w:val="left"/>
      <w:pPr>
        <w:ind w:left="7603" w:hanging="360"/>
      </w:pPr>
      <w:rPr>
        <w:rFonts w:ascii="Courier New" w:hAnsi="Courier New" w:cs="Courier New" w:hint="default"/>
      </w:rPr>
    </w:lvl>
    <w:lvl w:ilvl="8" w:tplc="0C090005" w:tentative="1">
      <w:start w:val="1"/>
      <w:numFmt w:val="bullet"/>
      <w:lvlText w:val=""/>
      <w:lvlJc w:val="left"/>
      <w:pPr>
        <w:ind w:left="8323" w:hanging="360"/>
      </w:pPr>
      <w:rPr>
        <w:rFonts w:ascii="Wingdings" w:hAnsi="Wingdings" w:hint="default"/>
      </w:rPr>
    </w:lvl>
  </w:abstractNum>
  <w:abstractNum w:abstractNumId="34" w15:restartNumberingAfterBreak="0">
    <w:nsid w:val="6FFD1A74"/>
    <w:multiLevelType w:val="hybridMultilevel"/>
    <w:tmpl w:val="14EACDC2"/>
    <w:lvl w:ilvl="0" w:tplc="0C090017">
      <w:start w:val="1"/>
      <w:numFmt w:val="lowerLetter"/>
      <w:lvlText w:val="%1)"/>
      <w:lvlJc w:val="left"/>
      <w:pPr>
        <w:ind w:left="780" w:hanging="360"/>
      </w:pPr>
    </w:lvl>
    <w:lvl w:ilvl="1" w:tplc="0C090019">
      <w:start w:val="1"/>
      <w:numFmt w:val="lowerLetter"/>
      <w:lvlText w:val="%2."/>
      <w:lvlJc w:val="left"/>
      <w:pPr>
        <w:ind w:left="1500" w:hanging="360"/>
      </w:pPr>
    </w:lvl>
    <w:lvl w:ilvl="2" w:tplc="0C09001B">
      <w:start w:val="1"/>
      <w:numFmt w:val="lowerRoman"/>
      <w:lvlText w:val="%3."/>
      <w:lvlJc w:val="right"/>
      <w:pPr>
        <w:ind w:left="2220" w:hanging="180"/>
      </w:pPr>
    </w:lvl>
    <w:lvl w:ilvl="3" w:tplc="0C09000F">
      <w:start w:val="1"/>
      <w:numFmt w:val="decimal"/>
      <w:lvlText w:val="%4."/>
      <w:lvlJc w:val="left"/>
      <w:pPr>
        <w:ind w:left="2940" w:hanging="360"/>
      </w:pPr>
    </w:lvl>
    <w:lvl w:ilvl="4" w:tplc="0C090019">
      <w:start w:val="1"/>
      <w:numFmt w:val="lowerLetter"/>
      <w:lvlText w:val="%5."/>
      <w:lvlJc w:val="left"/>
      <w:pPr>
        <w:ind w:left="3660" w:hanging="360"/>
      </w:pPr>
    </w:lvl>
    <w:lvl w:ilvl="5" w:tplc="0C09001B">
      <w:start w:val="1"/>
      <w:numFmt w:val="lowerRoman"/>
      <w:lvlText w:val="%6."/>
      <w:lvlJc w:val="right"/>
      <w:pPr>
        <w:ind w:left="4380" w:hanging="180"/>
      </w:pPr>
    </w:lvl>
    <w:lvl w:ilvl="6" w:tplc="0C09000F">
      <w:start w:val="1"/>
      <w:numFmt w:val="decimal"/>
      <w:lvlText w:val="%7."/>
      <w:lvlJc w:val="left"/>
      <w:pPr>
        <w:ind w:left="5100" w:hanging="360"/>
      </w:pPr>
    </w:lvl>
    <w:lvl w:ilvl="7" w:tplc="0C090019">
      <w:start w:val="1"/>
      <w:numFmt w:val="lowerLetter"/>
      <w:lvlText w:val="%8."/>
      <w:lvlJc w:val="left"/>
      <w:pPr>
        <w:ind w:left="5820" w:hanging="360"/>
      </w:pPr>
    </w:lvl>
    <w:lvl w:ilvl="8" w:tplc="0C09001B">
      <w:start w:val="1"/>
      <w:numFmt w:val="lowerRoman"/>
      <w:lvlText w:val="%9."/>
      <w:lvlJc w:val="right"/>
      <w:pPr>
        <w:ind w:left="6540" w:hanging="180"/>
      </w:pPr>
    </w:lvl>
  </w:abstractNum>
  <w:abstractNum w:abstractNumId="35" w15:restartNumberingAfterBreak="0">
    <w:nsid w:val="77A0174A"/>
    <w:multiLevelType w:val="hybridMultilevel"/>
    <w:tmpl w:val="64C8E716"/>
    <w:lvl w:ilvl="0" w:tplc="0C090001">
      <w:start w:val="1"/>
      <w:numFmt w:val="bullet"/>
      <w:lvlText w:val=""/>
      <w:lvlJc w:val="left"/>
      <w:pPr>
        <w:ind w:left="2563" w:hanging="360"/>
      </w:pPr>
      <w:rPr>
        <w:rFonts w:ascii="Symbol" w:hAnsi="Symbol" w:hint="default"/>
      </w:rPr>
    </w:lvl>
    <w:lvl w:ilvl="1" w:tplc="0C090003" w:tentative="1">
      <w:start w:val="1"/>
      <w:numFmt w:val="bullet"/>
      <w:lvlText w:val="o"/>
      <w:lvlJc w:val="left"/>
      <w:pPr>
        <w:ind w:left="3283" w:hanging="360"/>
      </w:pPr>
      <w:rPr>
        <w:rFonts w:ascii="Courier New" w:hAnsi="Courier New" w:cs="Courier New" w:hint="default"/>
      </w:rPr>
    </w:lvl>
    <w:lvl w:ilvl="2" w:tplc="0C090005" w:tentative="1">
      <w:start w:val="1"/>
      <w:numFmt w:val="bullet"/>
      <w:lvlText w:val=""/>
      <w:lvlJc w:val="left"/>
      <w:pPr>
        <w:ind w:left="4003" w:hanging="360"/>
      </w:pPr>
      <w:rPr>
        <w:rFonts w:ascii="Wingdings" w:hAnsi="Wingdings" w:hint="default"/>
      </w:rPr>
    </w:lvl>
    <w:lvl w:ilvl="3" w:tplc="0C090001" w:tentative="1">
      <w:start w:val="1"/>
      <w:numFmt w:val="bullet"/>
      <w:lvlText w:val=""/>
      <w:lvlJc w:val="left"/>
      <w:pPr>
        <w:ind w:left="4723" w:hanging="360"/>
      </w:pPr>
      <w:rPr>
        <w:rFonts w:ascii="Symbol" w:hAnsi="Symbol" w:hint="default"/>
      </w:rPr>
    </w:lvl>
    <w:lvl w:ilvl="4" w:tplc="0C090003" w:tentative="1">
      <w:start w:val="1"/>
      <w:numFmt w:val="bullet"/>
      <w:lvlText w:val="o"/>
      <w:lvlJc w:val="left"/>
      <w:pPr>
        <w:ind w:left="5443" w:hanging="360"/>
      </w:pPr>
      <w:rPr>
        <w:rFonts w:ascii="Courier New" w:hAnsi="Courier New" w:cs="Courier New" w:hint="default"/>
      </w:rPr>
    </w:lvl>
    <w:lvl w:ilvl="5" w:tplc="0C090005" w:tentative="1">
      <w:start w:val="1"/>
      <w:numFmt w:val="bullet"/>
      <w:lvlText w:val=""/>
      <w:lvlJc w:val="left"/>
      <w:pPr>
        <w:ind w:left="6163" w:hanging="360"/>
      </w:pPr>
      <w:rPr>
        <w:rFonts w:ascii="Wingdings" w:hAnsi="Wingdings" w:hint="default"/>
      </w:rPr>
    </w:lvl>
    <w:lvl w:ilvl="6" w:tplc="0C090001" w:tentative="1">
      <w:start w:val="1"/>
      <w:numFmt w:val="bullet"/>
      <w:lvlText w:val=""/>
      <w:lvlJc w:val="left"/>
      <w:pPr>
        <w:ind w:left="6883" w:hanging="360"/>
      </w:pPr>
      <w:rPr>
        <w:rFonts w:ascii="Symbol" w:hAnsi="Symbol" w:hint="default"/>
      </w:rPr>
    </w:lvl>
    <w:lvl w:ilvl="7" w:tplc="0C090003" w:tentative="1">
      <w:start w:val="1"/>
      <w:numFmt w:val="bullet"/>
      <w:lvlText w:val="o"/>
      <w:lvlJc w:val="left"/>
      <w:pPr>
        <w:ind w:left="7603" w:hanging="360"/>
      </w:pPr>
      <w:rPr>
        <w:rFonts w:ascii="Courier New" w:hAnsi="Courier New" w:cs="Courier New" w:hint="default"/>
      </w:rPr>
    </w:lvl>
    <w:lvl w:ilvl="8" w:tplc="0C090005" w:tentative="1">
      <w:start w:val="1"/>
      <w:numFmt w:val="bullet"/>
      <w:lvlText w:val=""/>
      <w:lvlJc w:val="left"/>
      <w:pPr>
        <w:ind w:left="8323" w:hanging="360"/>
      </w:pPr>
      <w:rPr>
        <w:rFonts w:ascii="Wingdings" w:hAnsi="Wingdings" w:hint="default"/>
      </w:rPr>
    </w:lvl>
  </w:abstractNum>
  <w:abstractNum w:abstractNumId="36" w15:restartNumberingAfterBreak="0">
    <w:nsid w:val="7E9323A7"/>
    <w:multiLevelType w:val="multilevel"/>
    <w:tmpl w:val="66227C82"/>
    <w:lvl w:ilvl="0">
      <w:start w:val="3"/>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7" w15:restartNumberingAfterBreak="0">
    <w:nsid w:val="7F9F470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3"/>
  </w:num>
  <w:num w:numId="2">
    <w:abstractNumId w:val="15"/>
  </w:num>
  <w:num w:numId="3">
    <w:abstractNumId w:val="26"/>
  </w:num>
  <w:num w:numId="4">
    <w:abstractNumId w:val="32"/>
  </w:num>
  <w:num w:numId="5">
    <w:abstractNumId w:val="8"/>
  </w:num>
  <w:num w:numId="6">
    <w:abstractNumId w:val="21"/>
  </w:num>
  <w:num w:numId="7">
    <w:abstractNumId w:val="28"/>
  </w:num>
  <w:num w:numId="8">
    <w:abstractNumId w:val="16"/>
  </w:num>
  <w:num w:numId="9">
    <w:abstractNumId w:val="10"/>
  </w:num>
  <w:num w:numId="10">
    <w:abstractNumId w:val="13"/>
  </w:num>
  <w:num w:numId="11">
    <w:abstractNumId w:val="2"/>
  </w:num>
  <w:num w:numId="12">
    <w:abstractNumId w:val="0"/>
  </w:num>
  <w:num w:numId="13">
    <w:abstractNumId w:val="7"/>
  </w:num>
  <w:num w:numId="14">
    <w:abstractNumId w:val="9"/>
  </w:num>
  <w:num w:numId="15">
    <w:abstractNumId w:val="37"/>
  </w:num>
  <w:num w:numId="16">
    <w:abstractNumId w:val="6"/>
  </w:num>
  <w:num w:numId="17">
    <w:abstractNumId w:val="24"/>
  </w:num>
  <w:num w:numId="18">
    <w:abstractNumId w:val="4"/>
  </w:num>
  <w:num w:numId="19">
    <w:abstractNumId w:val="5"/>
  </w:num>
  <w:num w:numId="20">
    <w:abstractNumId w:val="20"/>
  </w:num>
  <w:num w:numId="21">
    <w:abstractNumId w:val="22"/>
  </w:num>
  <w:num w:numId="22">
    <w:abstractNumId w:val="31"/>
  </w:num>
  <w:num w:numId="23">
    <w:abstractNumId w:val="18"/>
  </w:num>
  <w:num w:numId="24">
    <w:abstractNumId w:val="35"/>
  </w:num>
  <w:num w:numId="25">
    <w:abstractNumId w:val="3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9"/>
  </w:num>
  <w:num w:numId="30">
    <w:abstractNumId w:val="14"/>
  </w:num>
  <w:num w:numId="31">
    <w:abstractNumId w:val="30"/>
  </w:num>
  <w:num w:numId="32">
    <w:abstractNumId w:val="12"/>
  </w:num>
  <w:num w:numId="33">
    <w:abstractNumId w:val="19"/>
  </w:num>
  <w:num w:numId="34">
    <w:abstractNumId w:val="27"/>
  </w:num>
  <w:num w:numId="35">
    <w:abstractNumId w:val="1"/>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36"/>
  </w:num>
  <w:num w:numId="45">
    <w:abstractNumId w:val="17"/>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ZPb+LDO5Nxa7NpzYgRRyA3NROty4KRJDEMTWKT5T9HwbQ2sTJQtd3KuhOLbZkR2JQROrPgKRV9U7qTtM0Gx9uw==" w:salt="AM20Acd5QVeUT4PBDk/a8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E21"/>
    <w:rsid w:val="00001EF2"/>
    <w:rsid w:val="00020FEF"/>
    <w:rsid w:val="00043976"/>
    <w:rsid w:val="0004468F"/>
    <w:rsid w:val="000470A0"/>
    <w:rsid w:val="00060E13"/>
    <w:rsid w:val="0006216D"/>
    <w:rsid w:val="00085792"/>
    <w:rsid w:val="00096B60"/>
    <w:rsid w:val="000A48B4"/>
    <w:rsid w:val="000A7728"/>
    <w:rsid w:val="000B3711"/>
    <w:rsid w:val="000C58C8"/>
    <w:rsid w:val="000C70EB"/>
    <w:rsid w:val="000D082E"/>
    <w:rsid w:val="000D0913"/>
    <w:rsid w:val="000D3FCC"/>
    <w:rsid w:val="000E0BF7"/>
    <w:rsid w:val="000E0EE3"/>
    <w:rsid w:val="000F4C7E"/>
    <w:rsid w:val="00100165"/>
    <w:rsid w:val="00106C43"/>
    <w:rsid w:val="00133203"/>
    <w:rsid w:val="0013564A"/>
    <w:rsid w:val="0014277C"/>
    <w:rsid w:val="0017224A"/>
    <w:rsid w:val="001757D9"/>
    <w:rsid w:val="001803C7"/>
    <w:rsid w:val="00181EA9"/>
    <w:rsid w:val="001870D0"/>
    <w:rsid w:val="00187DAD"/>
    <w:rsid w:val="0019397F"/>
    <w:rsid w:val="001A17E0"/>
    <w:rsid w:val="001A29B1"/>
    <w:rsid w:val="001B1F62"/>
    <w:rsid w:val="001C0046"/>
    <w:rsid w:val="001D4003"/>
    <w:rsid w:val="001E3B11"/>
    <w:rsid w:val="00206C56"/>
    <w:rsid w:val="00221B00"/>
    <w:rsid w:val="0022764B"/>
    <w:rsid w:val="00244098"/>
    <w:rsid w:val="00266249"/>
    <w:rsid w:val="00271188"/>
    <w:rsid w:val="00284881"/>
    <w:rsid w:val="002B3521"/>
    <w:rsid w:val="002C453E"/>
    <w:rsid w:val="002F2A34"/>
    <w:rsid w:val="002F3CBD"/>
    <w:rsid w:val="00310741"/>
    <w:rsid w:val="003265EA"/>
    <w:rsid w:val="00372B9D"/>
    <w:rsid w:val="00384F43"/>
    <w:rsid w:val="00385E0E"/>
    <w:rsid w:val="003B27C2"/>
    <w:rsid w:val="003B48D3"/>
    <w:rsid w:val="003E5440"/>
    <w:rsid w:val="004062A1"/>
    <w:rsid w:val="00423212"/>
    <w:rsid w:val="00423665"/>
    <w:rsid w:val="00425FC7"/>
    <w:rsid w:val="004348E8"/>
    <w:rsid w:val="00466212"/>
    <w:rsid w:val="004813E7"/>
    <w:rsid w:val="0048317E"/>
    <w:rsid w:val="0048446D"/>
    <w:rsid w:val="004854DE"/>
    <w:rsid w:val="00491DA2"/>
    <w:rsid w:val="00496917"/>
    <w:rsid w:val="004D085C"/>
    <w:rsid w:val="004F6DC2"/>
    <w:rsid w:val="004F7A25"/>
    <w:rsid w:val="005128AF"/>
    <w:rsid w:val="005317B7"/>
    <w:rsid w:val="00537F28"/>
    <w:rsid w:val="00542271"/>
    <w:rsid w:val="00580974"/>
    <w:rsid w:val="00580BD1"/>
    <w:rsid w:val="005A1372"/>
    <w:rsid w:val="005B4300"/>
    <w:rsid w:val="005E7AC3"/>
    <w:rsid w:val="005F1D1B"/>
    <w:rsid w:val="00603485"/>
    <w:rsid w:val="00624D3B"/>
    <w:rsid w:val="00626E3E"/>
    <w:rsid w:val="00634637"/>
    <w:rsid w:val="00636B2C"/>
    <w:rsid w:val="0066103D"/>
    <w:rsid w:val="006812FE"/>
    <w:rsid w:val="00684B0D"/>
    <w:rsid w:val="006850CB"/>
    <w:rsid w:val="00690C02"/>
    <w:rsid w:val="00694ED7"/>
    <w:rsid w:val="00696DD7"/>
    <w:rsid w:val="006A010D"/>
    <w:rsid w:val="006D3A51"/>
    <w:rsid w:val="006E3A58"/>
    <w:rsid w:val="006F118C"/>
    <w:rsid w:val="006F6442"/>
    <w:rsid w:val="006F66D7"/>
    <w:rsid w:val="006F6B34"/>
    <w:rsid w:val="00704FAB"/>
    <w:rsid w:val="007103C8"/>
    <w:rsid w:val="007112D5"/>
    <w:rsid w:val="007139C2"/>
    <w:rsid w:val="00722AF4"/>
    <w:rsid w:val="0074128A"/>
    <w:rsid w:val="00761FAF"/>
    <w:rsid w:val="0076763C"/>
    <w:rsid w:val="00771E37"/>
    <w:rsid w:val="0077257F"/>
    <w:rsid w:val="00774136"/>
    <w:rsid w:val="007902E8"/>
    <w:rsid w:val="007938A6"/>
    <w:rsid w:val="00797A8D"/>
    <w:rsid w:val="007D376F"/>
    <w:rsid w:val="007E592B"/>
    <w:rsid w:val="007E6762"/>
    <w:rsid w:val="008157DB"/>
    <w:rsid w:val="00826FBA"/>
    <w:rsid w:val="00840451"/>
    <w:rsid w:val="00844FEF"/>
    <w:rsid w:val="00876DC6"/>
    <w:rsid w:val="008946BA"/>
    <w:rsid w:val="008B49E2"/>
    <w:rsid w:val="008B50E7"/>
    <w:rsid w:val="008F499D"/>
    <w:rsid w:val="009064F1"/>
    <w:rsid w:val="00940D25"/>
    <w:rsid w:val="009864B0"/>
    <w:rsid w:val="00994ECC"/>
    <w:rsid w:val="009A35DC"/>
    <w:rsid w:val="009E63A6"/>
    <w:rsid w:val="009E6CEB"/>
    <w:rsid w:val="009F4271"/>
    <w:rsid w:val="00A02DCA"/>
    <w:rsid w:val="00A074F9"/>
    <w:rsid w:val="00A5475E"/>
    <w:rsid w:val="00A8514F"/>
    <w:rsid w:val="00A85CAA"/>
    <w:rsid w:val="00A87705"/>
    <w:rsid w:val="00A87722"/>
    <w:rsid w:val="00A94E5F"/>
    <w:rsid w:val="00A95793"/>
    <w:rsid w:val="00AA712B"/>
    <w:rsid w:val="00AC3E9E"/>
    <w:rsid w:val="00AF1621"/>
    <w:rsid w:val="00B0224B"/>
    <w:rsid w:val="00B20F34"/>
    <w:rsid w:val="00B43FE4"/>
    <w:rsid w:val="00B53DC1"/>
    <w:rsid w:val="00B811C8"/>
    <w:rsid w:val="00B851F1"/>
    <w:rsid w:val="00B8588A"/>
    <w:rsid w:val="00B94EF5"/>
    <w:rsid w:val="00BA12EA"/>
    <w:rsid w:val="00BB3441"/>
    <w:rsid w:val="00BC770D"/>
    <w:rsid w:val="00BD4EAD"/>
    <w:rsid w:val="00BE6FD2"/>
    <w:rsid w:val="00BF0CF4"/>
    <w:rsid w:val="00C07C37"/>
    <w:rsid w:val="00C1129A"/>
    <w:rsid w:val="00C20E14"/>
    <w:rsid w:val="00C24419"/>
    <w:rsid w:val="00C25E2A"/>
    <w:rsid w:val="00C47247"/>
    <w:rsid w:val="00C65E4C"/>
    <w:rsid w:val="00C75853"/>
    <w:rsid w:val="00C922CA"/>
    <w:rsid w:val="00C96384"/>
    <w:rsid w:val="00CA24E4"/>
    <w:rsid w:val="00CB2C07"/>
    <w:rsid w:val="00CB35A1"/>
    <w:rsid w:val="00CB5024"/>
    <w:rsid w:val="00CB62C4"/>
    <w:rsid w:val="00CD448B"/>
    <w:rsid w:val="00CE07B7"/>
    <w:rsid w:val="00CE3BC2"/>
    <w:rsid w:val="00CF557C"/>
    <w:rsid w:val="00D069DB"/>
    <w:rsid w:val="00D160DE"/>
    <w:rsid w:val="00D22947"/>
    <w:rsid w:val="00D45F4C"/>
    <w:rsid w:val="00D5746F"/>
    <w:rsid w:val="00D7347C"/>
    <w:rsid w:val="00D8244E"/>
    <w:rsid w:val="00D856DC"/>
    <w:rsid w:val="00D90C63"/>
    <w:rsid w:val="00DB0DF8"/>
    <w:rsid w:val="00DC0E9B"/>
    <w:rsid w:val="00DC3AC0"/>
    <w:rsid w:val="00DC7C29"/>
    <w:rsid w:val="00DE2D8C"/>
    <w:rsid w:val="00E05356"/>
    <w:rsid w:val="00E23403"/>
    <w:rsid w:val="00E42F51"/>
    <w:rsid w:val="00E5437F"/>
    <w:rsid w:val="00E80155"/>
    <w:rsid w:val="00E979BC"/>
    <w:rsid w:val="00EA1A63"/>
    <w:rsid w:val="00EC2D13"/>
    <w:rsid w:val="00ED3ACC"/>
    <w:rsid w:val="00ED3D3E"/>
    <w:rsid w:val="00F00951"/>
    <w:rsid w:val="00F119C6"/>
    <w:rsid w:val="00F171DC"/>
    <w:rsid w:val="00F24E3C"/>
    <w:rsid w:val="00F33A3B"/>
    <w:rsid w:val="00F4263E"/>
    <w:rsid w:val="00F4735E"/>
    <w:rsid w:val="00F47382"/>
    <w:rsid w:val="00F54634"/>
    <w:rsid w:val="00F554A3"/>
    <w:rsid w:val="00F561D7"/>
    <w:rsid w:val="00F71447"/>
    <w:rsid w:val="00F925FE"/>
    <w:rsid w:val="00F94C41"/>
    <w:rsid w:val="00F965A5"/>
    <w:rsid w:val="00FC36B9"/>
    <w:rsid w:val="00FD30F5"/>
    <w:rsid w:val="00FD7E21"/>
    <w:rsid w:val="00FE48C6"/>
    <w:rsid w:val="00FF5B5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0CE2C9-2CC6-4DB4-A3E4-D5F2971CF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7E2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D7E21"/>
    <w:rPr>
      <w:color w:val="0000FF" w:themeColor="hyperlink"/>
      <w:u w:val="single"/>
    </w:rPr>
  </w:style>
  <w:style w:type="paragraph" w:customStyle="1" w:styleId="agpsbold">
    <w:name w:val="agpsbold"/>
    <w:basedOn w:val="Normal"/>
    <w:uiPriority w:val="99"/>
    <w:rsid w:val="00626E3E"/>
    <w:pPr>
      <w:spacing w:after="0" w:line="240" w:lineRule="auto"/>
    </w:pPr>
    <w:rPr>
      <w:rFonts w:ascii="Courier New" w:eastAsia="Times New Roman" w:hAnsi="Courier New" w:cs="Times New Roman"/>
      <w:b/>
      <w:sz w:val="24"/>
      <w:szCs w:val="20"/>
    </w:rPr>
  </w:style>
  <w:style w:type="paragraph" w:styleId="ListParagraph">
    <w:name w:val="List Paragraph"/>
    <w:basedOn w:val="Normal"/>
    <w:uiPriority w:val="34"/>
    <w:qFormat/>
    <w:rsid w:val="004348E8"/>
    <w:pPr>
      <w:ind w:left="720"/>
      <w:contextualSpacing/>
    </w:pPr>
  </w:style>
  <w:style w:type="paragraph" w:styleId="BalloonText">
    <w:name w:val="Balloon Text"/>
    <w:basedOn w:val="Normal"/>
    <w:link w:val="BalloonTextChar"/>
    <w:uiPriority w:val="99"/>
    <w:semiHidden/>
    <w:unhideWhenUsed/>
    <w:rsid w:val="00B81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1C8"/>
    <w:rPr>
      <w:rFonts w:ascii="Tahoma" w:hAnsi="Tahoma" w:cs="Tahoma"/>
      <w:sz w:val="16"/>
      <w:szCs w:val="16"/>
    </w:rPr>
  </w:style>
  <w:style w:type="paragraph" w:styleId="Header">
    <w:name w:val="header"/>
    <w:basedOn w:val="Normal"/>
    <w:link w:val="HeaderChar"/>
    <w:uiPriority w:val="99"/>
    <w:unhideWhenUsed/>
    <w:rsid w:val="00C11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29A"/>
  </w:style>
  <w:style w:type="paragraph" w:styleId="Footer">
    <w:name w:val="footer"/>
    <w:basedOn w:val="Normal"/>
    <w:link w:val="FooterChar"/>
    <w:uiPriority w:val="99"/>
    <w:unhideWhenUsed/>
    <w:rsid w:val="00C11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29A"/>
  </w:style>
  <w:style w:type="table" w:styleId="TableGrid">
    <w:name w:val="Table Grid"/>
    <w:aliases w:val="UB Table Grid"/>
    <w:basedOn w:val="TableNormal"/>
    <w:uiPriority w:val="59"/>
    <w:rsid w:val="00C11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531480">
      <w:bodyDiv w:val="1"/>
      <w:marLeft w:val="0"/>
      <w:marRight w:val="0"/>
      <w:marTop w:val="0"/>
      <w:marBottom w:val="0"/>
      <w:divBdr>
        <w:top w:val="none" w:sz="0" w:space="0" w:color="auto"/>
        <w:left w:val="none" w:sz="0" w:space="0" w:color="auto"/>
        <w:bottom w:val="none" w:sz="0" w:space="0" w:color="auto"/>
        <w:right w:val="none" w:sz="0" w:space="0" w:color="auto"/>
      </w:divBdr>
      <w:divsChild>
        <w:div w:id="772483273">
          <w:marLeft w:val="547"/>
          <w:marRight w:val="0"/>
          <w:marTop w:val="77"/>
          <w:marBottom w:val="600"/>
          <w:divBdr>
            <w:top w:val="none" w:sz="0" w:space="0" w:color="auto"/>
            <w:left w:val="none" w:sz="0" w:space="0" w:color="auto"/>
            <w:bottom w:val="none" w:sz="0" w:space="0" w:color="auto"/>
            <w:right w:val="none" w:sz="0" w:space="0" w:color="auto"/>
          </w:divBdr>
        </w:div>
        <w:div w:id="822043464">
          <w:marLeft w:val="547"/>
          <w:marRight w:val="0"/>
          <w:marTop w:val="77"/>
          <w:marBottom w:val="600"/>
          <w:divBdr>
            <w:top w:val="none" w:sz="0" w:space="0" w:color="auto"/>
            <w:left w:val="none" w:sz="0" w:space="0" w:color="auto"/>
            <w:bottom w:val="none" w:sz="0" w:space="0" w:color="auto"/>
            <w:right w:val="none" w:sz="0" w:space="0" w:color="auto"/>
          </w:divBdr>
        </w:div>
        <w:div w:id="1195656842">
          <w:marLeft w:val="547"/>
          <w:marRight w:val="0"/>
          <w:marTop w:val="77"/>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deration.edu.au/__data/assets/word_doc/0008/267776/Detailed-Agreement-Summary.doc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r@federation.edu.au" TargetMode="External"/><Relationship Id="rId4" Type="http://schemas.openxmlformats.org/officeDocument/2006/relationships/settings" Target="settings.xml"/><Relationship Id="rId9" Type="http://schemas.openxmlformats.org/officeDocument/2006/relationships/hyperlink" Target="http://federation.edu.au/__data/assets/word_doc/0007/267775/Proposed-2015-2018-UCA.doc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B34C2-05C9-49EE-972F-2F66F0337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15</Pages>
  <Words>6124</Words>
  <Characters>30562</Characters>
  <Application>Microsoft Office Word</Application>
  <DocSecurity>8</DocSecurity>
  <Lines>679</Lines>
  <Paragraphs>436</Paragraphs>
  <ScaleCrop>false</ScaleCrop>
  <HeadingPairs>
    <vt:vector size="2" baseType="variant">
      <vt:variant>
        <vt:lpstr>Title</vt:lpstr>
      </vt:variant>
      <vt:variant>
        <vt:i4>1</vt:i4>
      </vt:variant>
    </vt:vector>
  </HeadingPairs>
  <TitlesOfParts>
    <vt:vector size="1" baseType="lpstr">
      <vt:lpstr/>
    </vt:vector>
  </TitlesOfParts>
  <Company>University of Ballarat</Company>
  <LinksUpToDate>false</LinksUpToDate>
  <CharactersWithSpaces>36250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Ballarat</dc:creator>
  <cp:lastModifiedBy>Shelley Nash</cp:lastModifiedBy>
  <cp:revision>44</cp:revision>
  <cp:lastPrinted>2015-08-28T02:13:00Z</cp:lastPrinted>
  <dcterms:created xsi:type="dcterms:W3CDTF">2015-08-27T08:33:00Z</dcterms:created>
  <dcterms:modified xsi:type="dcterms:W3CDTF">2015-08-28T05:11:00Z</dcterms:modified>
</cp:coreProperties>
</file>