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20" w:rsidRDefault="005F7FC0" w:rsidP="001A2D0B">
      <w:pPr>
        <w:pStyle w:val="FedBody1013"/>
        <w:ind w:left="567"/>
      </w:pPr>
      <w:bookmarkStart w:id="0" w:name="_GoBack"/>
      <w:bookmarkEnd w:id="0"/>
      <w:r>
        <w:t>3</w:t>
      </w:r>
      <w:r w:rsidR="005C495B">
        <w:t xml:space="preserve"> March</w:t>
      </w:r>
      <w:r w:rsidR="00CC51C3" w:rsidRPr="00546C76">
        <w:t xml:space="preserve"> 2015</w:t>
      </w:r>
    </w:p>
    <w:p w:rsidR="001A2D0B" w:rsidRDefault="001A2D0B" w:rsidP="001A2D0B">
      <w:pPr>
        <w:spacing w:line="240" w:lineRule="auto"/>
        <w:ind w:left="567"/>
        <w:rPr>
          <w:b/>
        </w:rPr>
      </w:pPr>
      <w:r w:rsidRPr="00546C76">
        <w:rPr>
          <w:b/>
        </w:rPr>
        <w:t xml:space="preserve">Response to </w:t>
      </w:r>
      <w:r w:rsidR="00394743">
        <w:rPr>
          <w:b/>
        </w:rPr>
        <w:t xml:space="preserve">discussion </w:t>
      </w:r>
      <w:r w:rsidRPr="00546C76">
        <w:rPr>
          <w:b/>
        </w:rPr>
        <w:t>paper ‘</w:t>
      </w:r>
      <w:r w:rsidR="00CC51C3" w:rsidRPr="00546C76">
        <w:rPr>
          <w:b/>
        </w:rPr>
        <w:t>Review of Training Packages and Accredited Courses’</w:t>
      </w:r>
    </w:p>
    <w:p w:rsidR="001A2D0B" w:rsidRDefault="001A2D0B" w:rsidP="001A2D0B">
      <w:pPr>
        <w:spacing w:line="240" w:lineRule="auto"/>
        <w:ind w:left="567"/>
      </w:pPr>
      <w:r w:rsidRPr="00546C76">
        <w:t xml:space="preserve">This paper </w:t>
      </w:r>
      <w:r w:rsidR="00CC51C3" w:rsidRPr="00546C76">
        <w:t>uses evidence from research undertaken by</w:t>
      </w:r>
      <w:r w:rsidR="00E50153" w:rsidRPr="00546C76">
        <w:t xml:space="preserve"> a</w:t>
      </w:r>
      <w:r w:rsidR="00CC51C3" w:rsidRPr="00546C76">
        <w:t xml:space="preserve"> </w:t>
      </w:r>
      <w:r w:rsidR="00E50153" w:rsidRPr="00546C76">
        <w:t>team of researchers</w:t>
      </w:r>
      <w:r w:rsidR="00CC51C3" w:rsidRPr="00546C76">
        <w:t xml:space="preserve"> to argue for some changes and improvements in Training Packages. While we a</w:t>
      </w:r>
      <w:r w:rsidR="00A24FF8" w:rsidRPr="00546C76">
        <w:t>dvocate</w:t>
      </w:r>
      <w:r w:rsidR="00CC51C3" w:rsidRPr="00546C76">
        <w:t xml:space="preserve"> the retention of Training Packages in much the same configuration as the current system, our research indicates some areas for improvement</w:t>
      </w:r>
      <w:r w:rsidR="00E50153" w:rsidRPr="00546C76">
        <w:t xml:space="preserve"> and a new approach to the acknowledged purpose of Training Packages</w:t>
      </w:r>
      <w:r w:rsidR="00CC51C3" w:rsidRPr="00546C76">
        <w:t xml:space="preserve">. </w:t>
      </w:r>
    </w:p>
    <w:p w:rsidR="00634D5D" w:rsidRPr="00546C76" w:rsidRDefault="00634D5D" w:rsidP="001A2D0B">
      <w:pPr>
        <w:spacing w:line="240" w:lineRule="auto"/>
        <w:ind w:left="567"/>
      </w:pPr>
      <w:r>
        <w:t>We do not address all the points raised in the discussion paper; only those that are most clocely related to our research.</w:t>
      </w:r>
    </w:p>
    <w:p w:rsidR="00E50153" w:rsidRPr="00546C76" w:rsidRDefault="00E50153" w:rsidP="001A2D0B">
      <w:pPr>
        <w:spacing w:line="240" w:lineRule="auto"/>
        <w:ind w:left="567"/>
      </w:pPr>
      <w:r w:rsidRPr="00546C76">
        <w:t xml:space="preserve">The team consists of Erica Smith and Andy Smith (Federation University Australia); and Ian Hampson and Anne Junor (University of </w:t>
      </w:r>
      <w:r w:rsidR="000D3D32">
        <w:t>New South Wales</w:t>
      </w:r>
      <w:r w:rsidRPr="00546C76">
        <w:t>)</w:t>
      </w:r>
      <w:r w:rsidR="000D3D32">
        <w:t>.</w:t>
      </w:r>
    </w:p>
    <w:p w:rsidR="001A2D0B" w:rsidRPr="00A90659" w:rsidRDefault="001A2D0B" w:rsidP="001A2D0B">
      <w:pPr>
        <w:spacing w:line="240" w:lineRule="auto"/>
        <w:ind w:left="567"/>
        <w:rPr>
          <w:b/>
          <w:sz w:val="20"/>
          <w:szCs w:val="20"/>
        </w:rPr>
      </w:pPr>
      <w:r w:rsidRPr="00A90659">
        <w:rPr>
          <w:b/>
          <w:sz w:val="20"/>
          <w:szCs w:val="20"/>
        </w:rPr>
        <w:t>The basis for our submission</w:t>
      </w:r>
    </w:p>
    <w:p w:rsidR="005F7FC0" w:rsidRDefault="001A2D0B" w:rsidP="005F7FC0">
      <w:pPr>
        <w:spacing w:after="80" w:line="240" w:lineRule="auto"/>
        <w:ind w:left="567"/>
        <w:rPr>
          <w:iCs/>
        </w:rPr>
      </w:pPr>
      <w:r w:rsidRPr="00546C76">
        <w:t>The paper is written on behalf of a team of researchers who have been working with Industry Skills Councils for three years on a project funded by the Australian Research Council</w:t>
      </w:r>
      <w:r w:rsidR="005F7FC0">
        <w:t xml:space="preserve"> (ARC), </w:t>
      </w:r>
      <w:r w:rsidRPr="00546C76">
        <w:t>‘</w:t>
      </w:r>
      <w:r w:rsidRPr="00546C76">
        <w:rPr>
          <w:i/>
          <w:iCs/>
        </w:rPr>
        <w:t xml:space="preserve">Recognising the skill in jobs traditionally considered unskilled’. </w:t>
      </w:r>
      <w:r w:rsidRPr="00546C76">
        <w:rPr>
          <w:iCs/>
        </w:rPr>
        <w:t xml:space="preserve">The project can be seen on the National Research Data web site at </w:t>
      </w:r>
    </w:p>
    <w:p w:rsidR="005F7FC0" w:rsidRPr="005F7FC0" w:rsidRDefault="00AA0230" w:rsidP="005F7FC0">
      <w:pPr>
        <w:spacing w:line="240" w:lineRule="auto"/>
        <w:ind w:left="567"/>
        <w:rPr>
          <w:rFonts w:ascii="Arial" w:hAnsi="Arial"/>
          <w:iCs/>
          <w:sz w:val="20"/>
        </w:rPr>
      </w:pPr>
      <w:hyperlink r:id="rId8" w:history="1">
        <w:r w:rsidR="001A2D0B" w:rsidRPr="00546C76">
          <w:rPr>
            <w:rStyle w:val="Hyperlink"/>
            <w:iCs/>
          </w:rPr>
          <w:t>http://researchdata.ands.org.au/recognising-skill-jobs-considered-unskilled/346952</w:t>
        </w:r>
      </w:hyperlink>
    </w:p>
    <w:p w:rsidR="001A2D0B" w:rsidRPr="00546C76" w:rsidRDefault="001A2D0B" w:rsidP="001A2D0B">
      <w:pPr>
        <w:spacing w:after="60" w:line="240" w:lineRule="auto"/>
        <w:ind w:left="567"/>
        <w:rPr>
          <w:i/>
          <w:iCs/>
        </w:rPr>
      </w:pPr>
      <w:r w:rsidRPr="00546C76">
        <w:rPr>
          <w:iCs/>
        </w:rPr>
        <w:t>More information can be found on the Federation University Australia web site at</w:t>
      </w:r>
      <w:r w:rsidRPr="00546C76">
        <w:rPr>
          <w:i/>
          <w:iCs/>
        </w:rPr>
        <w:t xml:space="preserve"> </w:t>
      </w:r>
    </w:p>
    <w:p w:rsidR="001A2D0B" w:rsidRPr="00546C76" w:rsidRDefault="00AA0230" w:rsidP="001A2D0B">
      <w:pPr>
        <w:spacing w:line="240" w:lineRule="auto"/>
        <w:ind w:left="567"/>
      </w:pPr>
      <w:hyperlink r:id="rId9" w:history="1">
        <w:r w:rsidR="001A2D0B" w:rsidRPr="00546C76">
          <w:rPr>
            <w:rStyle w:val="Hyperlink"/>
          </w:rPr>
          <w:t>http://federation.edu.au/faculties-and-schools/faculty-of-education-and-arts/research/fea-research-groups/rave-researching-adult-and-vocational-education/folder2/recognising-skills</w:t>
        </w:r>
      </w:hyperlink>
    </w:p>
    <w:p w:rsidR="001A2D0B" w:rsidRPr="00546C76" w:rsidRDefault="001A2D0B" w:rsidP="001A2D0B">
      <w:pPr>
        <w:spacing w:line="240" w:lineRule="auto"/>
        <w:ind w:left="567"/>
      </w:pPr>
      <w:r w:rsidRPr="00546C76">
        <w:t xml:space="preserve">In this research project we examined, in detail, nine occupations from a range of industries that are covered in total by three Industry Skills Councils (ISCs). Two of the ISCs (MSA and SSA) have </w:t>
      </w:r>
      <w:r w:rsidR="00CC51C3" w:rsidRPr="00546C76">
        <w:t>been formal industry partners for the duration of the project.</w:t>
      </w:r>
      <w:r w:rsidR="00666C27" w:rsidRPr="00546C76">
        <w:t xml:space="preserve"> Part of</w:t>
      </w:r>
      <w:r w:rsidR="00E50153" w:rsidRPr="00546C76">
        <w:t xml:space="preserve"> this work in</w:t>
      </w:r>
      <w:r w:rsidR="00666C27" w:rsidRPr="00546C76">
        <w:t>v</w:t>
      </w:r>
      <w:r w:rsidR="00E50153" w:rsidRPr="00546C76">
        <w:t>o</w:t>
      </w:r>
      <w:r w:rsidR="00666C27" w:rsidRPr="00546C76">
        <w:t>l</w:t>
      </w:r>
      <w:r w:rsidR="00E50153" w:rsidRPr="00546C76">
        <w:t>v</w:t>
      </w:r>
      <w:r w:rsidR="00666C27" w:rsidRPr="00546C76">
        <w:t>ed comparing the skills in those occupations, gained by extensive fieldwork, with the relevant Training Package qualifications.</w:t>
      </w:r>
      <w:r w:rsidR="00E50153" w:rsidRPr="00546C76">
        <w:t xml:space="preserve"> </w:t>
      </w:r>
      <w:r w:rsidR="00CF5BCD" w:rsidRPr="00546C76">
        <w:t xml:space="preserve">This stemmed </w:t>
      </w:r>
      <w:r w:rsidR="00FF38D4" w:rsidRPr="00546C76">
        <w:t>from</w:t>
      </w:r>
      <w:r w:rsidR="00CF5BCD" w:rsidRPr="00546C76">
        <w:t xml:space="preserve"> </w:t>
      </w:r>
      <w:r w:rsidR="00FF38D4" w:rsidRPr="00546C76">
        <w:t>our belief</w:t>
      </w:r>
      <w:r w:rsidR="00CF5BCD" w:rsidRPr="00546C76">
        <w:t xml:space="preserve"> that under-</w:t>
      </w:r>
      <w:r w:rsidR="00FF38D4" w:rsidRPr="00546C76">
        <w:t>recognised</w:t>
      </w:r>
      <w:r w:rsidR="00CF5BCD" w:rsidRPr="00546C76">
        <w:t xml:space="preserve"> skills might not be addressed in the qualification documents. </w:t>
      </w:r>
      <w:r w:rsidR="00E50153" w:rsidRPr="00546C76">
        <w:t>Th</w:t>
      </w:r>
      <w:r w:rsidR="00CF5BCD" w:rsidRPr="00546C76">
        <w:t xml:space="preserve">e </w:t>
      </w:r>
      <w:r w:rsidR="00E50153" w:rsidRPr="00546C76">
        <w:t>syste</w:t>
      </w:r>
      <w:r w:rsidR="00FF38D4" w:rsidRPr="00546C76">
        <w:t>matic</w:t>
      </w:r>
      <w:r w:rsidR="00E50153" w:rsidRPr="00546C76">
        <w:t xml:space="preserve"> </w:t>
      </w:r>
      <w:r w:rsidR="00CF5BCD" w:rsidRPr="00546C76">
        <w:t xml:space="preserve">comparison </w:t>
      </w:r>
      <w:r w:rsidR="00E50153" w:rsidRPr="00546C76">
        <w:t xml:space="preserve">process provided new </w:t>
      </w:r>
      <w:r w:rsidR="00FF38D4" w:rsidRPr="00546C76">
        <w:t>insights</w:t>
      </w:r>
      <w:r w:rsidR="00E50153" w:rsidRPr="00546C76">
        <w:t xml:space="preserve"> into Training </w:t>
      </w:r>
      <w:r w:rsidR="00FF38D4" w:rsidRPr="00546C76">
        <w:t>Packages. Our findings w</w:t>
      </w:r>
      <w:r w:rsidR="00E50153" w:rsidRPr="00546C76">
        <w:t>ere shared at a meeting of twenty national stakeholders in February</w:t>
      </w:r>
      <w:r w:rsidR="00FF38D4" w:rsidRPr="00546C76">
        <w:t xml:space="preserve"> 2015, </w:t>
      </w:r>
      <w:r w:rsidR="00E50153" w:rsidRPr="00546C76">
        <w:t xml:space="preserve">and the </w:t>
      </w:r>
      <w:r w:rsidR="00FF38D4" w:rsidRPr="00546C76">
        <w:t>outcomes</w:t>
      </w:r>
      <w:r w:rsidR="00E50153" w:rsidRPr="00546C76">
        <w:t xml:space="preserve"> </w:t>
      </w:r>
      <w:r w:rsidR="00FF38D4" w:rsidRPr="00546C76">
        <w:t>of</w:t>
      </w:r>
      <w:r w:rsidR="00E50153" w:rsidRPr="00546C76">
        <w:t xml:space="preserve"> that meeting are included in this paper</w:t>
      </w:r>
      <w:r w:rsidR="00634D5D">
        <w:t>.</w:t>
      </w:r>
    </w:p>
    <w:p w:rsidR="00CC51C3" w:rsidRPr="00546C76" w:rsidRDefault="00CC51C3" w:rsidP="001A2D0B">
      <w:pPr>
        <w:spacing w:line="240" w:lineRule="auto"/>
        <w:ind w:left="567"/>
      </w:pPr>
      <w:r w:rsidRPr="00546C76">
        <w:t xml:space="preserve">In </w:t>
      </w:r>
      <w:r w:rsidR="00634D5D">
        <w:t>addi</w:t>
      </w:r>
      <w:r w:rsidR="00FF38D4" w:rsidRPr="00546C76">
        <w:t>tion</w:t>
      </w:r>
      <w:r w:rsidRPr="00546C76">
        <w:t xml:space="preserve">, team </w:t>
      </w:r>
      <w:r w:rsidR="00FF38D4" w:rsidRPr="00546C76">
        <w:t>members</w:t>
      </w:r>
      <w:r w:rsidRPr="00546C76">
        <w:t xml:space="preserve"> have been, and are, researching the use of Training Packages in other national research </w:t>
      </w:r>
      <w:r w:rsidR="00FF38D4" w:rsidRPr="00546C76">
        <w:t>projects</w:t>
      </w:r>
      <w:r w:rsidRPr="00546C76">
        <w:t xml:space="preserve">, </w:t>
      </w:r>
      <w:r w:rsidR="00FF38D4" w:rsidRPr="00546C76">
        <w:t>including</w:t>
      </w:r>
      <w:r w:rsidRPr="00546C76">
        <w:t xml:space="preserve"> a</w:t>
      </w:r>
      <w:r w:rsidR="005F7FC0">
        <w:t>n ARC project on skills for the aviation industry, an</w:t>
      </w:r>
      <w:r w:rsidRPr="00546C76">
        <w:t xml:space="preserve"> </w:t>
      </w:r>
      <w:r w:rsidR="005F7FC0">
        <w:t>ARC project</w:t>
      </w:r>
      <w:r w:rsidRPr="00546C76">
        <w:t xml:space="preserve"> on </w:t>
      </w:r>
      <w:r w:rsidR="00FF38D4" w:rsidRPr="00546C76">
        <w:t>Enterprise</w:t>
      </w:r>
      <w:r w:rsidRPr="00546C76">
        <w:t xml:space="preserve"> RTOs</w:t>
      </w:r>
      <w:r w:rsidR="005F7FC0">
        <w:t xml:space="preserve">, </w:t>
      </w:r>
      <w:r w:rsidRPr="00546C76">
        <w:t xml:space="preserve">and a new NCVER-funded </w:t>
      </w:r>
      <w:r w:rsidR="005F7FC0">
        <w:t>project</w:t>
      </w:r>
      <w:r w:rsidRPr="00546C76">
        <w:t xml:space="preserve"> on employer training, </w:t>
      </w:r>
      <w:r w:rsidR="00FF38D4" w:rsidRPr="00546C76">
        <w:t>which</w:t>
      </w:r>
      <w:r w:rsidRPr="00546C76">
        <w:t xml:space="preserve"> draws on earlier work on </w:t>
      </w:r>
      <w:r w:rsidR="00FF38D4" w:rsidRPr="00546C76">
        <w:t>enterprises</w:t>
      </w:r>
      <w:r w:rsidRPr="00546C76">
        <w:t xml:space="preserve">’ use of </w:t>
      </w:r>
      <w:r w:rsidR="005F7FC0">
        <w:t>nationally-recognised training.</w:t>
      </w:r>
    </w:p>
    <w:p w:rsidR="001A2D0B" w:rsidRPr="00546C76" w:rsidRDefault="001A2D0B" w:rsidP="001A2D0B">
      <w:pPr>
        <w:spacing w:line="240" w:lineRule="auto"/>
        <w:ind w:left="567"/>
      </w:pPr>
      <w:r w:rsidRPr="00546C76">
        <w:t xml:space="preserve">In addition to our current </w:t>
      </w:r>
      <w:r w:rsidR="00CC51C3" w:rsidRPr="00546C76">
        <w:t>research</w:t>
      </w:r>
      <w:r w:rsidRPr="00546C76">
        <w:t xml:space="preserve">, members of the research team </w:t>
      </w:r>
      <w:r w:rsidR="00CC51C3" w:rsidRPr="00546C76">
        <w:t xml:space="preserve">have been involved in </w:t>
      </w:r>
      <w:r w:rsidRPr="00546C76">
        <w:t xml:space="preserve">other ways </w:t>
      </w:r>
      <w:r w:rsidR="00CC51C3" w:rsidRPr="00546C76">
        <w:t xml:space="preserve">with Training Packages and </w:t>
      </w:r>
      <w:r w:rsidR="001434EA" w:rsidRPr="00546C76">
        <w:t>their antecedents</w:t>
      </w:r>
      <w:r w:rsidR="00CC51C3" w:rsidRPr="00546C76">
        <w:t xml:space="preserve"> </w:t>
      </w:r>
      <w:r w:rsidRPr="00546C76">
        <w:t xml:space="preserve">over a period of </w:t>
      </w:r>
      <w:r w:rsidR="001434EA" w:rsidRPr="00546C76">
        <w:t>two</w:t>
      </w:r>
      <w:r w:rsidRPr="00546C76">
        <w:t xml:space="preserve"> decade</w:t>
      </w:r>
      <w:r w:rsidR="001434EA" w:rsidRPr="00546C76">
        <w:t>s</w:t>
      </w:r>
      <w:r w:rsidRPr="00546C76">
        <w:t>, including:</w:t>
      </w:r>
    </w:p>
    <w:p w:rsidR="001A2D0B" w:rsidRPr="00546C76" w:rsidRDefault="001A2D0B" w:rsidP="00DE73F9">
      <w:pPr>
        <w:pStyle w:val="ListParagraph"/>
        <w:numPr>
          <w:ilvl w:val="0"/>
          <w:numId w:val="2"/>
        </w:numPr>
        <w:spacing w:line="240" w:lineRule="auto"/>
        <w:ind w:left="851"/>
      </w:pPr>
      <w:r w:rsidRPr="00546C76">
        <w:t>Involvement in national project groups for development and review of Training Packages;</w:t>
      </w:r>
    </w:p>
    <w:p w:rsidR="001434EA" w:rsidRPr="00546C76" w:rsidRDefault="001434EA" w:rsidP="00DE73F9">
      <w:pPr>
        <w:pStyle w:val="ListParagraph"/>
        <w:numPr>
          <w:ilvl w:val="0"/>
          <w:numId w:val="2"/>
        </w:numPr>
        <w:spacing w:line="240" w:lineRule="auto"/>
        <w:ind w:left="851"/>
      </w:pPr>
      <w:r w:rsidRPr="00546C76">
        <w:t>Authored scholarly and practitioner papers on Training Packages, including the ‘classi</w:t>
      </w:r>
      <w:r w:rsidR="00666C27" w:rsidRPr="00546C76">
        <w:t>c</w:t>
      </w:r>
      <w:r w:rsidRPr="00546C76">
        <w:t>’ Australian textbook</w:t>
      </w:r>
      <w:r w:rsidR="005F7FC0">
        <w:t xml:space="preserve">, </w:t>
      </w:r>
      <w:r w:rsidR="005F7FC0" w:rsidRPr="005F7FC0">
        <w:rPr>
          <w:i/>
        </w:rPr>
        <w:t>From training reform to Training Packages</w:t>
      </w:r>
      <w:r w:rsidR="005F7FC0">
        <w:t>;</w:t>
      </w:r>
    </w:p>
    <w:p w:rsidR="001434EA" w:rsidRPr="00546C76" w:rsidRDefault="00FF38D4" w:rsidP="00DE73F9">
      <w:pPr>
        <w:pStyle w:val="ListParagraph"/>
        <w:numPr>
          <w:ilvl w:val="0"/>
          <w:numId w:val="2"/>
        </w:numPr>
        <w:spacing w:line="240" w:lineRule="auto"/>
        <w:ind w:left="851"/>
      </w:pPr>
      <w:r w:rsidRPr="00546C76">
        <w:t>Earlier</w:t>
      </w:r>
      <w:r w:rsidR="001434EA" w:rsidRPr="00546C76">
        <w:t xml:space="preserve"> national projects on the implementation of competency-based training (funded by the </w:t>
      </w:r>
      <w:r w:rsidRPr="00546C76">
        <w:t>Commonwealth</w:t>
      </w:r>
      <w:r w:rsidR="001434EA" w:rsidRPr="00546C76">
        <w:t xml:space="preserve"> government) and of </w:t>
      </w:r>
      <w:r w:rsidRPr="00546C76">
        <w:t>VET teachers</w:t>
      </w:r>
      <w:r w:rsidR="001434EA" w:rsidRPr="00546C76">
        <w:t xml:space="preserve">’ use of CBT (funded by ANTA’s </w:t>
      </w:r>
      <w:r w:rsidRPr="00546C76">
        <w:t>Research</w:t>
      </w:r>
      <w:r w:rsidR="001434EA" w:rsidRPr="00546C76">
        <w:t xml:space="preserve"> </w:t>
      </w:r>
      <w:r w:rsidRPr="00546C76">
        <w:t>Advisory</w:t>
      </w:r>
      <w:r w:rsidR="001434EA" w:rsidRPr="00546C76">
        <w:t xml:space="preserve"> Committee)</w:t>
      </w:r>
      <w:r w:rsidR="005F7FC0">
        <w:t>;</w:t>
      </w:r>
    </w:p>
    <w:p w:rsidR="001434EA" w:rsidRPr="00546C76" w:rsidRDefault="001434EA" w:rsidP="00DE73F9">
      <w:pPr>
        <w:pStyle w:val="ListParagraph"/>
        <w:numPr>
          <w:ilvl w:val="0"/>
          <w:numId w:val="2"/>
        </w:numPr>
        <w:spacing w:line="240" w:lineRule="auto"/>
        <w:ind w:left="851"/>
      </w:pPr>
      <w:r w:rsidRPr="00546C76">
        <w:t>Teaching students at all levels (Cert IV to PhD) about Training Packages;</w:t>
      </w:r>
    </w:p>
    <w:p w:rsidR="00666C27" w:rsidRPr="00546C76" w:rsidRDefault="00666C27" w:rsidP="00DE73F9">
      <w:pPr>
        <w:pStyle w:val="ListParagraph"/>
        <w:numPr>
          <w:ilvl w:val="0"/>
          <w:numId w:val="2"/>
        </w:numPr>
        <w:spacing w:line="240" w:lineRule="auto"/>
        <w:ind w:left="851"/>
      </w:pPr>
      <w:r w:rsidRPr="00546C76">
        <w:t xml:space="preserve">Liaison with overseas </w:t>
      </w:r>
      <w:r w:rsidR="00FF38D4" w:rsidRPr="00546C76">
        <w:t>academics</w:t>
      </w:r>
      <w:r w:rsidRPr="00546C76">
        <w:t xml:space="preserve"> and </w:t>
      </w:r>
      <w:r w:rsidR="00FF38D4" w:rsidRPr="00546C76">
        <w:t>bodies</w:t>
      </w:r>
      <w:r w:rsidRPr="00546C76">
        <w:t xml:space="preserve"> on </w:t>
      </w:r>
      <w:r w:rsidR="00FF38D4" w:rsidRPr="00546C76">
        <w:t>their</w:t>
      </w:r>
      <w:r w:rsidRPr="00546C76">
        <w:t xml:space="preserve"> national VET systems and qualifications;</w:t>
      </w:r>
    </w:p>
    <w:p w:rsidR="001434EA" w:rsidRPr="00546C76" w:rsidRDefault="001434EA" w:rsidP="00DE73F9">
      <w:pPr>
        <w:pStyle w:val="ListParagraph"/>
        <w:numPr>
          <w:ilvl w:val="0"/>
          <w:numId w:val="2"/>
        </w:numPr>
        <w:spacing w:line="240" w:lineRule="auto"/>
        <w:ind w:left="851"/>
      </w:pPr>
      <w:r w:rsidRPr="00546C76">
        <w:t>Writing reviews of the Australian Training Package system for overseas bodies.</w:t>
      </w:r>
    </w:p>
    <w:p w:rsidR="001A2D0B" w:rsidRPr="00546C76" w:rsidRDefault="001A2D0B" w:rsidP="001A2D0B">
      <w:pPr>
        <w:spacing w:line="240" w:lineRule="auto"/>
        <w:ind w:left="567"/>
      </w:pPr>
      <w:r w:rsidRPr="00546C76">
        <w:lastRenderedPageBreak/>
        <w:t>Two of the research team have also been VET-sector managers, in public and private sectors</w:t>
      </w:r>
      <w:r w:rsidR="001434EA" w:rsidRPr="00546C76">
        <w:t>, and one has worked as the executive director of a State ITAB, working with industry on the development of Training Packages, and with a range of RTOs on their implementation. The researchers also have prior careers in human resource management and development in industry.</w:t>
      </w:r>
    </w:p>
    <w:p w:rsidR="001434EA" w:rsidRPr="00A90659" w:rsidRDefault="00666C27" w:rsidP="001A2D0B">
      <w:pPr>
        <w:spacing w:line="240" w:lineRule="auto"/>
        <w:ind w:left="567"/>
        <w:rPr>
          <w:b/>
          <w:sz w:val="20"/>
          <w:szCs w:val="20"/>
        </w:rPr>
      </w:pPr>
      <w:r w:rsidRPr="00A90659">
        <w:rPr>
          <w:b/>
          <w:sz w:val="20"/>
          <w:szCs w:val="20"/>
        </w:rPr>
        <w:t>Overview</w:t>
      </w:r>
    </w:p>
    <w:p w:rsidR="00666C27" w:rsidRPr="00546C76" w:rsidRDefault="001A2D0B" w:rsidP="001A2D0B">
      <w:pPr>
        <w:spacing w:line="240" w:lineRule="auto"/>
        <w:ind w:left="567"/>
      </w:pPr>
      <w:r w:rsidRPr="00546C76">
        <w:t xml:space="preserve">Our experiences working on this </w:t>
      </w:r>
      <w:r w:rsidR="00666C27" w:rsidRPr="00546C76">
        <w:t xml:space="preserve">and other </w:t>
      </w:r>
      <w:r w:rsidRPr="00546C76">
        <w:t>project</w:t>
      </w:r>
      <w:r w:rsidR="00666C27" w:rsidRPr="00546C76">
        <w:t>s</w:t>
      </w:r>
      <w:r w:rsidRPr="00546C76">
        <w:t xml:space="preserve"> have confirmed our </w:t>
      </w:r>
      <w:r w:rsidR="00666C27" w:rsidRPr="00546C76">
        <w:t xml:space="preserve">view that Training Packages are an integral part of the VET system in Australia. Their role in national consistency and transparency </w:t>
      </w:r>
      <w:r w:rsidR="00066A41" w:rsidRPr="00546C76">
        <w:t>is v</w:t>
      </w:r>
      <w:r w:rsidR="00666C27" w:rsidRPr="00546C76">
        <w:t>i</w:t>
      </w:r>
      <w:r w:rsidR="00066A41" w:rsidRPr="00546C76">
        <w:t>t</w:t>
      </w:r>
      <w:r w:rsidR="00666C27" w:rsidRPr="00546C76">
        <w:t>al. However there are also some difficult problems</w:t>
      </w:r>
      <w:r w:rsidR="00066A41" w:rsidRPr="00546C76">
        <w:t>,</w:t>
      </w:r>
      <w:r w:rsidR="00666C27" w:rsidRPr="00546C76">
        <w:t xml:space="preserve"> w</w:t>
      </w:r>
      <w:r w:rsidR="00066A41" w:rsidRPr="00546C76">
        <w:t>hich</w:t>
      </w:r>
      <w:r w:rsidR="00666C27" w:rsidRPr="00546C76">
        <w:t xml:space="preserve"> relate to </w:t>
      </w:r>
    </w:p>
    <w:p w:rsidR="00666C27" w:rsidRPr="00546C76" w:rsidRDefault="00666C27" w:rsidP="00666C27">
      <w:pPr>
        <w:pStyle w:val="ListParagraph"/>
        <w:numPr>
          <w:ilvl w:val="0"/>
          <w:numId w:val="4"/>
        </w:numPr>
        <w:spacing w:line="240" w:lineRule="auto"/>
      </w:pPr>
      <w:r w:rsidRPr="00546C76">
        <w:t xml:space="preserve">quality and perceived quality of training </w:t>
      </w:r>
      <w:r w:rsidR="00066A41" w:rsidRPr="00546C76">
        <w:t>delivery;</w:t>
      </w:r>
    </w:p>
    <w:p w:rsidR="00666C27" w:rsidRPr="00546C76" w:rsidRDefault="00FF38D4" w:rsidP="00666C27">
      <w:pPr>
        <w:pStyle w:val="ListParagraph"/>
        <w:numPr>
          <w:ilvl w:val="0"/>
          <w:numId w:val="4"/>
        </w:numPr>
        <w:spacing w:line="240" w:lineRule="auto"/>
      </w:pPr>
      <w:r w:rsidRPr="00546C76">
        <w:t>industry</w:t>
      </w:r>
      <w:r w:rsidR="00666C27" w:rsidRPr="00546C76">
        <w:t xml:space="preserve"> confidence in the system</w:t>
      </w:r>
      <w:r w:rsidR="00066A41" w:rsidRPr="00546C76">
        <w:t>;</w:t>
      </w:r>
    </w:p>
    <w:p w:rsidR="00666C27" w:rsidRPr="00546C76" w:rsidRDefault="00666C27" w:rsidP="00666C27">
      <w:pPr>
        <w:pStyle w:val="ListParagraph"/>
        <w:numPr>
          <w:ilvl w:val="0"/>
          <w:numId w:val="4"/>
        </w:numPr>
        <w:spacing w:line="240" w:lineRule="auto"/>
      </w:pPr>
      <w:r w:rsidRPr="00546C76">
        <w:t xml:space="preserve">inadequate assessment of </w:t>
      </w:r>
      <w:r w:rsidR="00FF38D4" w:rsidRPr="00546C76">
        <w:t>individual</w:t>
      </w:r>
      <w:r w:rsidR="00066A41" w:rsidRPr="00546C76">
        <w:t xml:space="preserve"> </w:t>
      </w:r>
      <w:r w:rsidRPr="00546C76">
        <w:t>units of competency</w:t>
      </w:r>
      <w:r w:rsidR="00066A41" w:rsidRPr="00546C76">
        <w:t>;</w:t>
      </w:r>
      <w:r w:rsidRPr="00546C76">
        <w:t xml:space="preserve"> </w:t>
      </w:r>
      <w:r w:rsidR="005F7FC0">
        <w:t>and</w:t>
      </w:r>
    </w:p>
    <w:p w:rsidR="00666C27" w:rsidRPr="00546C76" w:rsidRDefault="00666C27" w:rsidP="00666C27">
      <w:pPr>
        <w:pStyle w:val="ListParagraph"/>
        <w:numPr>
          <w:ilvl w:val="0"/>
          <w:numId w:val="4"/>
        </w:numPr>
        <w:spacing w:line="240" w:lineRule="auto"/>
      </w:pPr>
      <w:r w:rsidRPr="00546C76">
        <w:t xml:space="preserve">inadequacy of the skills and knowledge of the VET workforce to work confidently and effectively with Training Packages as they currently stand. </w:t>
      </w:r>
    </w:p>
    <w:p w:rsidR="005F7FC0" w:rsidRDefault="00666C27" w:rsidP="001A2D0B">
      <w:pPr>
        <w:spacing w:line="240" w:lineRule="auto"/>
        <w:ind w:left="567"/>
      </w:pPr>
      <w:r w:rsidRPr="00546C76">
        <w:t>All of these issues –</w:t>
      </w:r>
      <w:r w:rsidR="00A90659">
        <w:t xml:space="preserve"> </w:t>
      </w:r>
      <w:r w:rsidRPr="00546C76">
        <w:t xml:space="preserve">except the last, which is a highly </w:t>
      </w:r>
      <w:r w:rsidR="00FF38D4" w:rsidRPr="00546C76">
        <w:t>significant</w:t>
      </w:r>
      <w:r w:rsidRPr="00546C76">
        <w:t xml:space="preserve"> problem – are well canvassed in the </w:t>
      </w:r>
      <w:r w:rsidR="00FF38D4" w:rsidRPr="00546C76">
        <w:t>consultation</w:t>
      </w:r>
      <w:r w:rsidRPr="00546C76">
        <w:t xml:space="preserve"> paper, which sets out the issues very well. It is also the case that the problems listed above have been well recognised and discussed in the sector for a</w:t>
      </w:r>
      <w:r w:rsidR="00066A41" w:rsidRPr="00546C76">
        <w:t xml:space="preserve"> </w:t>
      </w:r>
      <w:r w:rsidRPr="00546C76">
        <w:t xml:space="preserve">long time, </w:t>
      </w:r>
      <w:r w:rsidR="00066A41" w:rsidRPr="00546C76">
        <w:t xml:space="preserve">(and indeed were presaged when Training Packages were </w:t>
      </w:r>
      <w:r w:rsidR="00FF38D4" w:rsidRPr="00546C76">
        <w:t>introduced</w:t>
      </w:r>
      <w:r w:rsidR="00066A41" w:rsidRPr="00546C76">
        <w:t xml:space="preserve">), </w:t>
      </w:r>
      <w:r w:rsidRPr="00546C76">
        <w:t xml:space="preserve">and that efforts have been undertaken </w:t>
      </w:r>
      <w:r w:rsidR="00066A41" w:rsidRPr="00546C76">
        <w:t xml:space="preserve">in recent years </w:t>
      </w:r>
      <w:r w:rsidRPr="00546C76">
        <w:t xml:space="preserve">to address them. </w:t>
      </w:r>
    </w:p>
    <w:p w:rsidR="00666C27" w:rsidRPr="00546C76" w:rsidRDefault="00666C27" w:rsidP="001A2D0B">
      <w:pPr>
        <w:spacing w:line="240" w:lineRule="auto"/>
        <w:ind w:left="567"/>
      </w:pPr>
      <w:r w:rsidRPr="00546C76">
        <w:t xml:space="preserve">We </w:t>
      </w:r>
      <w:r w:rsidR="00066A41" w:rsidRPr="00546C76">
        <w:t xml:space="preserve">would </w:t>
      </w:r>
      <w:r w:rsidRPr="00546C76">
        <w:t xml:space="preserve">argue, </w:t>
      </w:r>
      <w:r w:rsidR="00FF38D4" w:rsidRPr="00546C76">
        <w:t>however</w:t>
      </w:r>
      <w:r w:rsidRPr="00546C76">
        <w:t xml:space="preserve">, that these </w:t>
      </w:r>
      <w:r w:rsidR="00FF38D4" w:rsidRPr="00546C76">
        <w:t>efforts</w:t>
      </w:r>
      <w:r w:rsidR="00066A41" w:rsidRPr="00546C76">
        <w:t xml:space="preserve"> </w:t>
      </w:r>
      <w:r w:rsidR="00FF38D4" w:rsidRPr="00546C76">
        <w:t>have</w:t>
      </w:r>
      <w:r w:rsidRPr="00546C76">
        <w:t xml:space="preserve"> not been very successful. The ‘streamlining’ process, while held up by the change in </w:t>
      </w:r>
      <w:r w:rsidR="00FF38D4" w:rsidRPr="00546C76">
        <w:t>government</w:t>
      </w:r>
      <w:r w:rsidR="00066A41" w:rsidRPr="00546C76">
        <w:t xml:space="preserve"> and therefore not </w:t>
      </w:r>
      <w:r w:rsidR="005F7FC0">
        <w:t>easily</w:t>
      </w:r>
      <w:r w:rsidR="00066A41" w:rsidRPr="00546C76">
        <w:t xml:space="preserve"> evaluated</w:t>
      </w:r>
      <w:r w:rsidRPr="00546C76">
        <w:t xml:space="preserve">, has not produced sufficient change in Training </w:t>
      </w:r>
      <w:r w:rsidR="00FF38D4" w:rsidRPr="00546C76">
        <w:t>Packages</w:t>
      </w:r>
      <w:r w:rsidRPr="00546C76">
        <w:t xml:space="preserve"> to address the problems above; </w:t>
      </w:r>
      <w:r w:rsidR="00066A41" w:rsidRPr="00546C76">
        <w:t xml:space="preserve">and </w:t>
      </w:r>
      <w:r w:rsidRPr="00546C76">
        <w:t xml:space="preserve">the ‘external validation’ of assessment </w:t>
      </w:r>
      <w:r w:rsidR="005F7FC0">
        <w:t xml:space="preserve">project </w:t>
      </w:r>
      <w:r w:rsidR="00FF38D4" w:rsidRPr="00546C76">
        <w:t>has</w:t>
      </w:r>
      <w:r w:rsidRPr="00546C76">
        <w:t xml:space="preserve"> added an extra layer of complexity to discussions around assessment which were already too complex for the average practitioner, employer </w:t>
      </w:r>
      <w:r w:rsidR="005F7FC0">
        <w:t>or</w:t>
      </w:r>
      <w:r w:rsidRPr="00546C76">
        <w:t xml:space="preserve"> RTO to understand</w:t>
      </w:r>
      <w:r w:rsidR="00066A41" w:rsidRPr="00546C76">
        <w:t xml:space="preserve">. </w:t>
      </w:r>
      <w:r w:rsidR="00FF38D4" w:rsidRPr="00546C76">
        <w:t>Moreover</w:t>
      </w:r>
      <w:r w:rsidR="00066A41" w:rsidRPr="00546C76">
        <w:t xml:space="preserve">, the repeated changes to the method of incorporation of employability and generic skills have diverted attention from the core business of Training </w:t>
      </w:r>
      <w:r w:rsidR="00FF38D4" w:rsidRPr="00546C76">
        <w:t>Packages,</w:t>
      </w:r>
      <w:r w:rsidR="00066A41" w:rsidRPr="00546C76">
        <w:t xml:space="preserve"> which cannot be </w:t>
      </w:r>
      <w:r w:rsidR="00FF38D4" w:rsidRPr="00546C76">
        <w:t>expected</w:t>
      </w:r>
      <w:r w:rsidR="00066A41" w:rsidRPr="00546C76">
        <w:t xml:space="preserve"> to compensate for </w:t>
      </w:r>
      <w:r w:rsidR="00FF38D4" w:rsidRPr="00546C76">
        <w:t>educational</w:t>
      </w:r>
      <w:r w:rsidR="00066A41" w:rsidRPr="00546C76">
        <w:t xml:space="preserve"> </w:t>
      </w:r>
      <w:r w:rsidR="00FF38D4" w:rsidRPr="00546C76">
        <w:t>deficiencies</w:t>
      </w:r>
      <w:r w:rsidR="00066A41" w:rsidRPr="00546C76">
        <w:t xml:space="preserve"> in </w:t>
      </w:r>
      <w:r w:rsidR="00FF38D4" w:rsidRPr="00546C76">
        <w:t>individuals</w:t>
      </w:r>
      <w:r w:rsidR="00066A41" w:rsidRPr="00546C76">
        <w:t xml:space="preserve">. </w:t>
      </w:r>
    </w:p>
    <w:p w:rsidR="00DE6427" w:rsidRPr="00A90659" w:rsidRDefault="00394743" w:rsidP="001A2D0B">
      <w:pPr>
        <w:spacing w:line="240" w:lineRule="auto"/>
        <w:ind w:left="567"/>
        <w:rPr>
          <w:b/>
          <w:sz w:val="20"/>
          <w:szCs w:val="20"/>
        </w:rPr>
      </w:pPr>
      <w:r w:rsidRPr="00A90659">
        <w:rPr>
          <w:b/>
          <w:sz w:val="20"/>
          <w:szCs w:val="20"/>
        </w:rPr>
        <w:t>Relevant f</w:t>
      </w:r>
      <w:r w:rsidR="00DE6427" w:rsidRPr="00A90659">
        <w:rPr>
          <w:b/>
          <w:sz w:val="20"/>
          <w:szCs w:val="20"/>
        </w:rPr>
        <w:t>indings from our ‘</w:t>
      </w:r>
      <w:r w:rsidR="00FF38D4" w:rsidRPr="00A90659">
        <w:rPr>
          <w:b/>
          <w:sz w:val="20"/>
          <w:szCs w:val="20"/>
        </w:rPr>
        <w:t>Recognising</w:t>
      </w:r>
      <w:r w:rsidR="00DE6427" w:rsidRPr="00A90659">
        <w:rPr>
          <w:b/>
          <w:sz w:val="20"/>
          <w:szCs w:val="20"/>
        </w:rPr>
        <w:t xml:space="preserve"> Skill’ project</w:t>
      </w:r>
    </w:p>
    <w:p w:rsidR="00DE6427" w:rsidRDefault="00546C76" w:rsidP="001A2D0B">
      <w:pPr>
        <w:spacing w:line="240" w:lineRule="auto"/>
        <w:ind w:left="567"/>
      </w:pPr>
      <w:r w:rsidRPr="00546C76">
        <w:t xml:space="preserve">A summary of our findings </w:t>
      </w:r>
      <w:r w:rsidR="00394743">
        <w:t xml:space="preserve">in the Training Package examination phase </w:t>
      </w:r>
      <w:r w:rsidR="005F7FC0">
        <w:t xml:space="preserve">of our project </w:t>
      </w:r>
      <w:r w:rsidRPr="00546C76">
        <w:t>was produced for the national consultation on February 18</w:t>
      </w:r>
      <w:r w:rsidRPr="00546C76">
        <w:rPr>
          <w:vertAlign w:val="superscript"/>
        </w:rPr>
        <w:t>th</w:t>
      </w:r>
      <w:r w:rsidRPr="00546C76">
        <w:t xml:space="preserve"> and is attached to this document as an appendix. For discussion on the day, we reduced </w:t>
      </w:r>
      <w:r w:rsidR="00394743">
        <w:t>t</w:t>
      </w:r>
      <w:r w:rsidRPr="00546C76">
        <w:t xml:space="preserve">he issues to five major points. </w:t>
      </w:r>
    </w:p>
    <w:p w:rsidR="00394743" w:rsidRPr="00394743" w:rsidRDefault="00394743" w:rsidP="00394743">
      <w:pPr>
        <w:numPr>
          <w:ilvl w:val="0"/>
          <w:numId w:val="8"/>
        </w:numPr>
        <w:spacing w:line="240" w:lineRule="auto"/>
      </w:pPr>
      <w:r w:rsidRPr="00394743">
        <w:t xml:space="preserve">Do we need to rethink what goes into the core and the elective streams in qualifications, so that industry can expect a particular ‘product’? </w:t>
      </w:r>
      <w:r w:rsidR="00512A59" w:rsidRPr="00394743">
        <w:t>And</w:t>
      </w:r>
      <w:r w:rsidRPr="00394743">
        <w:t xml:space="preserve"> if so, how?</w:t>
      </w:r>
    </w:p>
    <w:p w:rsidR="00394743" w:rsidRPr="00394743" w:rsidRDefault="00394743" w:rsidP="00394743">
      <w:pPr>
        <w:numPr>
          <w:ilvl w:val="0"/>
          <w:numId w:val="8"/>
        </w:numPr>
        <w:spacing w:line="240" w:lineRule="auto"/>
      </w:pPr>
      <w:r w:rsidRPr="00394743">
        <w:t>Do qualifications need to be more closely linked to occupations, e.g. ‘waiter’?</w:t>
      </w:r>
    </w:p>
    <w:p w:rsidR="00394743" w:rsidRPr="00394743" w:rsidRDefault="00394743" w:rsidP="00394743">
      <w:pPr>
        <w:numPr>
          <w:ilvl w:val="0"/>
          <w:numId w:val="8"/>
        </w:numPr>
        <w:spacing w:line="240" w:lineRule="auto"/>
      </w:pPr>
      <w:r w:rsidRPr="00394743">
        <w:t>Can non-technical skills be more fully identified and addressed?</w:t>
      </w:r>
      <w:r w:rsidR="003E57D8">
        <w:t xml:space="preserve"> (This problem is compounded by the fact that in some qualifications, ‘non-technical’ skills are in fact the technical skills</w:t>
      </w:r>
    </w:p>
    <w:p w:rsidR="00394743" w:rsidRPr="00394743" w:rsidRDefault="00394743" w:rsidP="00394743">
      <w:pPr>
        <w:numPr>
          <w:ilvl w:val="0"/>
          <w:numId w:val="8"/>
        </w:numPr>
        <w:spacing w:line="240" w:lineRule="auto"/>
      </w:pPr>
      <w:r w:rsidRPr="00394743">
        <w:t>Can expectations for assessment be included more explicitly?</w:t>
      </w:r>
    </w:p>
    <w:p w:rsidR="00394743" w:rsidRPr="00394743" w:rsidRDefault="00394743" w:rsidP="00394743">
      <w:pPr>
        <w:numPr>
          <w:ilvl w:val="0"/>
          <w:numId w:val="8"/>
        </w:numPr>
        <w:spacing w:line="240" w:lineRule="auto"/>
      </w:pPr>
      <w:r w:rsidRPr="00394743">
        <w:t>How can a Training Package qualification address and encourage good performance?</w:t>
      </w:r>
    </w:p>
    <w:p w:rsidR="00394743" w:rsidRPr="00546C76" w:rsidRDefault="00394743" w:rsidP="001A2D0B">
      <w:pPr>
        <w:spacing w:line="240" w:lineRule="auto"/>
        <w:ind w:left="567"/>
      </w:pPr>
      <w:r>
        <w:t xml:space="preserve">We also asked whether the nature of Training Packages might affect the take-up of qualifications in certain occupational areas, for example if the content and/or delivery of the qualifications was not </w:t>
      </w:r>
      <w:r>
        <w:lastRenderedPageBreak/>
        <w:t>respected. (</w:t>
      </w:r>
      <w:r w:rsidR="003E57D8">
        <w:t>I</w:t>
      </w:r>
      <w:r>
        <w:t>t is recognised that many other factors affect demand for qualifications from employers and learners).</w:t>
      </w:r>
    </w:p>
    <w:p w:rsidR="00394743" w:rsidRPr="00A90659" w:rsidRDefault="00394743" w:rsidP="001A2D0B">
      <w:pPr>
        <w:spacing w:line="240" w:lineRule="auto"/>
        <w:ind w:left="567"/>
        <w:rPr>
          <w:b/>
        </w:rPr>
      </w:pPr>
      <w:r w:rsidRPr="00A90659">
        <w:rPr>
          <w:b/>
        </w:rPr>
        <w:t>Feedback from stakeholders</w:t>
      </w:r>
    </w:p>
    <w:p w:rsidR="005F7FC0" w:rsidRDefault="002E2527" w:rsidP="002E2527">
      <w:pPr>
        <w:spacing w:line="240" w:lineRule="auto"/>
        <w:ind w:left="567"/>
        <w:rPr>
          <w:rFonts w:cstheme="minorHAnsi"/>
        </w:rPr>
      </w:pPr>
      <w:r w:rsidRPr="002E2527">
        <w:rPr>
          <w:rFonts w:cstheme="minorHAnsi"/>
        </w:rPr>
        <w:t>Verbal</w:t>
      </w:r>
      <w:r w:rsidR="005F7FC0">
        <w:rPr>
          <w:rFonts w:cstheme="minorHAnsi"/>
        </w:rPr>
        <w:t xml:space="preserve"> and written</w:t>
      </w:r>
      <w:r w:rsidRPr="002E2527">
        <w:rPr>
          <w:rFonts w:cstheme="minorHAnsi"/>
        </w:rPr>
        <w:t xml:space="preserve"> feedback from the attendees indicated that they agreed with the general thrust of the analysis presented to them</w:t>
      </w:r>
      <w:r w:rsidR="00634D5D">
        <w:rPr>
          <w:rFonts w:cstheme="minorHAnsi"/>
        </w:rPr>
        <w:t xml:space="preserve"> in relation to the Training Package comparison phase of the project</w:t>
      </w:r>
      <w:r w:rsidRPr="002E2527">
        <w:rPr>
          <w:rFonts w:cstheme="minorHAnsi"/>
        </w:rPr>
        <w:t xml:space="preserve">. </w:t>
      </w:r>
    </w:p>
    <w:p w:rsidR="005F7FC0" w:rsidRPr="005F7FC0" w:rsidRDefault="002E2527" w:rsidP="005F7FC0">
      <w:pPr>
        <w:pStyle w:val="ListParagraph"/>
        <w:numPr>
          <w:ilvl w:val="0"/>
          <w:numId w:val="9"/>
        </w:numPr>
        <w:spacing w:line="240" w:lineRule="auto"/>
        <w:rPr>
          <w:rFonts w:cstheme="minorHAnsi"/>
        </w:rPr>
      </w:pPr>
      <w:r w:rsidRPr="005F7FC0">
        <w:rPr>
          <w:rFonts w:cstheme="minorHAnsi"/>
        </w:rPr>
        <w:t>With relation to the need for qualifications to be more identifiably attached to occupations, one attendee suggested that this was unlikely to be feasible as there were already a large number of qualifications.</w:t>
      </w:r>
    </w:p>
    <w:p w:rsidR="002E2527" w:rsidRPr="005F7FC0" w:rsidRDefault="002E2527" w:rsidP="005F7FC0">
      <w:pPr>
        <w:pStyle w:val="ListParagraph"/>
        <w:numPr>
          <w:ilvl w:val="0"/>
          <w:numId w:val="9"/>
        </w:numPr>
        <w:spacing w:line="240" w:lineRule="auto"/>
        <w:rPr>
          <w:rFonts w:cstheme="minorHAnsi"/>
        </w:rPr>
      </w:pPr>
      <w:r w:rsidRPr="005F7FC0">
        <w:rPr>
          <w:rFonts w:cstheme="minorHAnsi"/>
        </w:rPr>
        <w:t>There was support for the point that Training Packages cannot produce fully competent workers, with a comment that employers nevertheless seem to expect them to be able to do so, which breeds some discontent among employers.</w:t>
      </w:r>
    </w:p>
    <w:p w:rsidR="002E2527" w:rsidRPr="005F7FC0" w:rsidRDefault="002E2527" w:rsidP="005F7FC0">
      <w:pPr>
        <w:pStyle w:val="ListParagraph"/>
        <w:numPr>
          <w:ilvl w:val="0"/>
          <w:numId w:val="9"/>
        </w:numPr>
        <w:spacing w:line="240" w:lineRule="auto"/>
        <w:rPr>
          <w:rFonts w:cstheme="minorHAnsi"/>
        </w:rPr>
      </w:pPr>
      <w:r w:rsidRPr="005F7FC0">
        <w:rPr>
          <w:rFonts w:cstheme="minorHAnsi"/>
        </w:rPr>
        <w:t xml:space="preserve">There was less support for the contention that complexity of the qualifications might discourage adoption of qualifications, with attendees suggesting other reasons for low take-up of qualifications (such as the transience of workforces in some of the occupations, the cost of studying, and lack of confidence among workers in their ability to undertake the necessary study). </w:t>
      </w:r>
    </w:p>
    <w:p w:rsidR="002E2527" w:rsidRPr="005F7FC0" w:rsidRDefault="003E57D8" w:rsidP="005F7FC0">
      <w:pPr>
        <w:pStyle w:val="ListParagraph"/>
        <w:numPr>
          <w:ilvl w:val="0"/>
          <w:numId w:val="9"/>
        </w:numPr>
        <w:spacing w:line="240" w:lineRule="auto"/>
        <w:rPr>
          <w:rFonts w:cstheme="minorHAnsi"/>
        </w:rPr>
      </w:pPr>
      <w:r w:rsidRPr="005F7FC0">
        <w:rPr>
          <w:rFonts w:cstheme="minorHAnsi"/>
        </w:rPr>
        <w:t>A</w:t>
      </w:r>
      <w:r w:rsidR="002E2527" w:rsidRPr="005F7FC0">
        <w:rPr>
          <w:rFonts w:cstheme="minorHAnsi"/>
        </w:rPr>
        <w:t xml:space="preserve">ttendees recorded </w:t>
      </w:r>
      <w:r w:rsidRPr="005F7FC0">
        <w:rPr>
          <w:rFonts w:cstheme="minorHAnsi"/>
        </w:rPr>
        <w:t>challenges in</w:t>
      </w:r>
      <w:r w:rsidR="002E2527" w:rsidRPr="005F7FC0">
        <w:rPr>
          <w:rFonts w:cstheme="minorHAnsi"/>
        </w:rPr>
        <w:t xml:space="preserve"> art</w:t>
      </w:r>
      <w:r w:rsidRPr="005F7FC0">
        <w:rPr>
          <w:rFonts w:cstheme="minorHAnsi"/>
        </w:rPr>
        <w:t>iculating</w:t>
      </w:r>
      <w:r w:rsidR="002E2527" w:rsidRPr="005F7FC0">
        <w:rPr>
          <w:rFonts w:cstheme="minorHAnsi"/>
        </w:rPr>
        <w:t xml:space="preserve"> hidden skills that were difficult to put into words, and how to be clearer about what were ‘soft’ skills, as so many different terms were utilised</w:t>
      </w:r>
      <w:r w:rsidRPr="005F7FC0">
        <w:rPr>
          <w:rFonts w:cstheme="minorHAnsi"/>
        </w:rPr>
        <w:t>. It was felt that some work needs to be put into ‘sorting out’ this area.</w:t>
      </w:r>
    </w:p>
    <w:p w:rsidR="003E57D8" w:rsidRPr="005F7FC0" w:rsidRDefault="003E57D8" w:rsidP="005F7FC0">
      <w:pPr>
        <w:pStyle w:val="ListParagraph"/>
        <w:numPr>
          <w:ilvl w:val="0"/>
          <w:numId w:val="9"/>
        </w:numPr>
        <w:spacing w:line="240" w:lineRule="auto"/>
        <w:rPr>
          <w:rFonts w:cstheme="minorHAnsi"/>
        </w:rPr>
      </w:pPr>
      <w:r w:rsidRPr="005F7FC0">
        <w:rPr>
          <w:rFonts w:cstheme="minorHAnsi"/>
        </w:rPr>
        <w:t xml:space="preserve">Attendees thought that problems with assessment might be ameliorated if those delivering and assessing the qualifications were more fully involved in Training Package development. There was some hesitancy about more specificity in assessments because of a perceived need for flexibility. </w:t>
      </w:r>
    </w:p>
    <w:p w:rsidR="00634D5D" w:rsidRPr="00634D5D" w:rsidRDefault="00A62C8E" w:rsidP="005F7FC0">
      <w:pPr>
        <w:pStyle w:val="ListParagraph"/>
        <w:numPr>
          <w:ilvl w:val="0"/>
          <w:numId w:val="9"/>
        </w:numPr>
        <w:spacing w:line="240" w:lineRule="auto"/>
        <w:rPr>
          <w:rFonts w:cstheme="minorHAnsi"/>
          <w:b/>
        </w:rPr>
      </w:pPr>
      <w:r>
        <w:rPr>
          <w:rFonts w:cstheme="minorHAnsi"/>
        </w:rPr>
        <w:t>Attendees</w:t>
      </w:r>
      <w:r w:rsidR="003E57D8" w:rsidRPr="005F7FC0">
        <w:rPr>
          <w:rFonts w:cstheme="minorHAnsi"/>
        </w:rPr>
        <w:t xml:space="preserve"> supported the suggestion </w:t>
      </w:r>
      <w:r w:rsidR="00512A59" w:rsidRPr="005F7FC0">
        <w:rPr>
          <w:rFonts w:cstheme="minorHAnsi"/>
        </w:rPr>
        <w:t>of introduc</w:t>
      </w:r>
      <w:r w:rsidR="003E57D8" w:rsidRPr="005F7FC0">
        <w:rPr>
          <w:rFonts w:cstheme="minorHAnsi"/>
        </w:rPr>
        <w:t>ing a con</w:t>
      </w:r>
      <w:r w:rsidR="00512A59" w:rsidRPr="005F7FC0">
        <w:rPr>
          <w:rFonts w:cstheme="minorHAnsi"/>
        </w:rPr>
        <w:t>c</w:t>
      </w:r>
      <w:r w:rsidR="003E57D8" w:rsidRPr="005F7FC0">
        <w:rPr>
          <w:rFonts w:cstheme="minorHAnsi"/>
        </w:rPr>
        <w:t>ept of</w:t>
      </w:r>
      <w:r w:rsidR="00512A59" w:rsidRPr="005F7FC0">
        <w:rPr>
          <w:rFonts w:cstheme="minorHAnsi"/>
        </w:rPr>
        <w:t xml:space="preserve"> </w:t>
      </w:r>
      <w:r w:rsidR="003E57D8" w:rsidRPr="005F7FC0">
        <w:rPr>
          <w:rFonts w:cstheme="minorHAnsi"/>
        </w:rPr>
        <w:t>mastery or pr</w:t>
      </w:r>
      <w:r w:rsidR="00512A59" w:rsidRPr="005F7FC0">
        <w:rPr>
          <w:rFonts w:cstheme="minorHAnsi"/>
        </w:rPr>
        <w:t>oficienc</w:t>
      </w:r>
      <w:r w:rsidR="003E57D8" w:rsidRPr="005F7FC0">
        <w:rPr>
          <w:rFonts w:cstheme="minorHAnsi"/>
        </w:rPr>
        <w:t>y</w:t>
      </w:r>
      <w:r w:rsidR="00512A59" w:rsidRPr="005F7FC0">
        <w:rPr>
          <w:rFonts w:cstheme="minorHAnsi"/>
        </w:rPr>
        <w:t xml:space="preserve"> to encourage good performan</w:t>
      </w:r>
      <w:r w:rsidR="003E57D8" w:rsidRPr="005F7FC0">
        <w:rPr>
          <w:rFonts w:cstheme="minorHAnsi"/>
        </w:rPr>
        <w:t>ce, and a</w:t>
      </w:r>
      <w:r w:rsidR="00512A59" w:rsidRPr="005F7FC0">
        <w:rPr>
          <w:rFonts w:cstheme="minorHAnsi"/>
        </w:rPr>
        <w:t>l</w:t>
      </w:r>
      <w:r w:rsidR="003E57D8" w:rsidRPr="005F7FC0">
        <w:rPr>
          <w:rFonts w:cstheme="minorHAnsi"/>
        </w:rPr>
        <w:t>so suggested that descriptions in Tra</w:t>
      </w:r>
      <w:r w:rsidR="00512A59" w:rsidRPr="005F7FC0">
        <w:rPr>
          <w:rFonts w:cstheme="minorHAnsi"/>
        </w:rPr>
        <w:t>ining P</w:t>
      </w:r>
      <w:r w:rsidR="003E57D8" w:rsidRPr="005F7FC0">
        <w:rPr>
          <w:rFonts w:cstheme="minorHAnsi"/>
        </w:rPr>
        <w:t>ac</w:t>
      </w:r>
      <w:r w:rsidR="00512A59" w:rsidRPr="005F7FC0">
        <w:rPr>
          <w:rFonts w:cstheme="minorHAnsi"/>
        </w:rPr>
        <w:t>k</w:t>
      </w:r>
      <w:r w:rsidR="003E57D8" w:rsidRPr="005F7FC0">
        <w:rPr>
          <w:rFonts w:cstheme="minorHAnsi"/>
        </w:rPr>
        <w:t>ages c</w:t>
      </w:r>
      <w:r w:rsidR="00512A59" w:rsidRPr="005F7FC0">
        <w:rPr>
          <w:rFonts w:cstheme="minorHAnsi"/>
        </w:rPr>
        <w:t>ould outli</w:t>
      </w:r>
      <w:r w:rsidR="003E57D8" w:rsidRPr="005F7FC0">
        <w:rPr>
          <w:rFonts w:cstheme="minorHAnsi"/>
        </w:rPr>
        <w:t>n</w:t>
      </w:r>
      <w:r w:rsidR="00512A59" w:rsidRPr="005F7FC0">
        <w:rPr>
          <w:rFonts w:cstheme="minorHAnsi"/>
        </w:rPr>
        <w:t>e</w:t>
      </w:r>
      <w:r w:rsidR="00634D5D">
        <w:rPr>
          <w:rFonts w:cstheme="minorHAnsi"/>
        </w:rPr>
        <w:t xml:space="preserve"> lateral career progression.</w:t>
      </w:r>
    </w:p>
    <w:p w:rsidR="003E57D8" w:rsidRPr="005F7FC0" w:rsidRDefault="00634D5D" w:rsidP="005F7FC0">
      <w:pPr>
        <w:pStyle w:val="ListParagraph"/>
        <w:numPr>
          <w:ilvl w:val="0"/>
          <w:numId w:val="9"/>
        </w:numPr>
        <w:spacing w:line="240" w:lineRule="auto"/>
        <w:rPr>
          <w:rFonts w:cstheme="minorHAnsi"/>
          <w:b/>
        </w:rPr>
      </w:pPr>
      <w:r>
        <w:rPr>
          <w:rFonts w:cstheme="minorHAnsi"/>
        </w:rPr>
        <w:t xml:space="preserve">There were no specific comments from attendees on the ‘core’ versus ‘elective’ issue, but this was certainly a major finding of our project. </w:t>
      </w:r>
      <w:r w:rsidR="003E57D8" w:rsidRPr="005F7FC0">
        <w:rPr>
          <w:rFonts w:cstheme="minorHAnsi"/>
        </w:rPr>
        <w:t xml:space="preserve"> </w:t>
      </w:r>
      <w:r w:rsidR="00D015FE">
        <w:rPr>
          <w:rFonts w:cstheme="minorHAnsi"/>
        </w:rPr>
        <w:t>Some qualifications that we looked at did not contain material in core units that trained people to do the job in question.</w:t>
      </w:r>
    </w:p>
    <w:p w:rsidR="003E57D8" w:rsidRPr="00A62C8E" w:rsidRDefault="003E57D8" w:rsidP="00A62C8E">
      <w:pPr>
        <w:spacing w:line="240" w:lineRule="auto"/>
        <w:ind w:left="567"/>
        <w:rPr>
          <w:rFonts w:cstheme="minorHAnsi"/>
          <w:b/>
        </w:rPr>
      </w:pPr>
      <w:r w:rsidRPr="00A62C8E">
        <w:rPr>
          <w:rFonts w:cstheme="minorHAnsi"/>
        </w:rPr>
        <w:t xml:space="preserve">Approval was voiced for the research project method </w:t>
      </w:r>
      <w:r w:rsidR="00A62C8E" w:rsidRPr="00A62C8E">
        <w:rPr>
          <w:rFonts w:cstheme="minorHAnsi"/>
        </w:rPr>
        <w:t>as effective for</w:t>
      </w:r>
      <w:r w:rsidRPr="00A62C8E">
        <w:rPr>
          <w:rFonts w:cstheme="minorHAnsi"/>
        </w:rPr>
        <w:t xml:space="preserve"> uncovering and analysing skills in occupations, with some ISC representatives (but not all) stating that in Training Package development and reviews, they </w:t>
      </w:r>
      <w:r w:rsidR="00A62C8E">
        <w:rPr>
          <w:rFonts w:cstheme="minorHAnsi"/>
        </w:rPr>
        <w:t xml:space="preserve">normally </w:t>
      </w:r>
      <w:r w:rsidRPr="00A62C8E">
        <w:rPr>
          <w:rFonts w:cstheme="minorHAnsi"/>
        </w:rPr>
        <w:t xml:space="preserve">only had time to talk to representatives of industry, not to visit companies and talk to </w:t>
      </w:r>
      <w:r w:rsidR="00A90659">
        <w:rPr>
          <w:rFonts w:cstheme="minorHAnsi"/>
        </w:rPr>
        <w:t xml:space="preserve">managers and </w:t>
      </w:r>
      <w:r w:rsidRPr="00A62C8E">
        <w:rPr>
          <w:rFonts w:cstheme="minorHAnsi"/>
        </w:rPr>
        <w:t>workers.</w:t>
      </w:r>
      <w:r w:rsidRPr="00A62C8E">
        <w:rPr>
          <w:rFonts w:cstheme="minorHAnsi"/>
          <w:b/>
        </w:rPr>
        <w:t xml:space="preserve"> </w:t>
      </w:r>
    </w:p>
    <w:p w:rsidR="00DE6427" w:rsidRPr="003E57D8" w:rsidRDefault="00FF38D4" w:rsidP="001A2D0B">
      <w:pPr>
        <w:spacing w:line="240" w:lineRule="auto"/>
        <w:ind w:left="567"/>
        <w:rPr>
          <w:b/>
        </w:rPr>
      </w:pPr>
      <w:r w:rsidRPr="003E57D8">
        <w:rPr>
          <w:b/>
        </w:rPr>
        <w:t xml:space="preserve">Conclusions </w:t>
      </w:r>
      <w:r w:rsidR="00DE6427" w:rsidRPr="003E57D8">
        <w:rPr>
          <w:b/>
        </w:rPr>
        <w:t>from this and other research</w:t>
      </w:r>
    </w:p>
    <w:p w:rsidR="00066A41" w:rsidRPr="00A90659" w:rsidRDefault="00066A41" w:rsidP="001A2D0B">
      <w:pPr>
        <w:spacing w:line="240" w:lineRule="auto"/>
        <w:ind w:left="567"/>
        <w:rPr>
          <w:b/>
          <w:sz w:val="20"/>
          <w:szCs w:val="20"/>
        </w:rPr>
      </w:pPr>
      <w:r w:rsidRPr="00A90659">
        <w:rPr>
          <w:b/>
          <w:sz w:val="20"/>
          <w:szCs w:val="20"/>
        </w:rPr>
        <w:t>Nature and use of Training Packages</w:t>
      </w:r>
    </w:p>
    <w:p w:rsidR="00066A41" w:rsidRDefault="00066A41" w:rsidP="001A2D0B">
      <w:pPr>
        <w:spacing w:line="240" w:lineRule="auto"/>
        <w:ind w:left="567"/>
      </w:pPr>
      <w:r w:rsidRPr="00546C76">
        <w:t>While the term ‘Training Packages’ was perhaps not the best term at the time of their introduction, the intervening 18 years have shown that the title has enduring value.</w:t>
      </w:r>
      <w:r w:rsidR="00E50153" w:rsidRPr="00546C76">
        <w:t xml:space="preserve"> The retention of the term ‘Training’ is vital. </w:t>
      </w:r>
      <w:r w:rsidRPr="00546C76">
        <w:t xml:space="preserve"> It was believed</w:t>
      </w:r>
      <w:r w:rsidR="00E50153" w:rsidRPr="00546C76">
        <w:t>, in the early days, t</w:t>
      </w:r>
      <w:r w:rsidRPr="00546C76">
        <w:t xml:space="preserve">hat industry would use Training </w:t>
      </w:r>
      <w:r w:rsidR="00FF38D4" w:rsidRPr="00546C76">
        <w:t>Packages</w:t>
      </w:r>
      <w:r w:rsidRPr="00546C76">
        <w:t xml:space="preserve"> </w:t>
      </w:r>
      <w:r w:rsidR="00927715" w:rsidRPr="00546C76">
        <w:t xml:space="preserve">quite </w:t>
      </w:r>
      <w:r w:rsidR="00FF38D4" w:rsidRPr="00546C76">
        <w:t>widely</w:t>
      </w:r>
      <w:r w:rsidR="00927715" w:rsidRPr="00546C76">
        <w:t xml:space="preserve"> </w:t>
      </w:r>
      <w:r w:rsidRPr="00546C76">
        <w:t xml:space="preserve">for non-training </w:t>
      </w:r>
      <w:r w:rsidR="00FF38D4" w:rsidRPr="00546C76">
        <w:t>purposes</w:t>
      </w:r>
      <w:r w:rsidRPr="00546C76">
        <w:t xml:space="preserve">, and there was some </w:t>
      </w:r>
      <w:r w:rsidR="00FF38D4" w:rsidRPr="00546C76">
        <w:t>evidence</w:t>
      </w:r>
      <w:r w:rsidRPr="00546C76">
        <w:t xml:space="preserve"> </w:t>
      </w:r>
      <w:r w:rsidR="00E50153" w:rsidRPr="00546C76">
        <w:t xml:space="preserve">from our research </w:t>
      </w:r>
      <w:r w:rsidRPr="00546C76">
        <w:t>in the early 2000s that this was happening</w:t>
      </w:r>
      <w:r w:rsidRPr="00546C76">
        <w:rPr>
          <w:rStyle w:val="FootnoteReference"/>
        </w:rPr>
        <w:footnoteReference w:id="1"/>
      </w:r>
      <w:r w:rsidRPr="00546C76">
        <w:t xml:space="preserve">, </w:t>
      </w:r>
      <w:r w:rsidR="00E50153" w:rsidRPr="00546C76">
        <w:t>albeit in minor ways. B</w:t>
      </w:r>
      <w:r w:rsidR="00927715" w:rsidRPr="00546C76">
        <w:t xml:space="preserve">ut </w:t>
      </w:r>
      <w:r w:rsidRPr="00546C76">
        <w:t xml:space="preserve">more </w:t>
      </w:r>
      <w:r w:rsidR="00FF38D4" w:rsidRPr="00546C76">
        <w:t>recent</w:t>
      </w:r>
      <w:r w:rsidRPr="00546C76">
        <w:t xml:space="preserve"> research</w:t>
      </w:r>
      <w:r w:rsidR="00E50153" w:rsidRPr="00546C76">
        <w:t xml:space="preserve">, with </w:t>
      </w:r>
      <w:r w:rsidR="00FF38D4" w:rsidRPr="00546C76">
        <w:t>Enterprise</w:t>
      </w:r>
      <w:r w:rsidR="00E50153" w:rsidRPr="00546C76">
        <w:t xml:space="preserve"> </w:t>
      </w:r>
      <w:r w:rsidR="00FF38D4" w:rsidRPr="00546C76">
        <w:t>RTO</w:t>
      </w:r>
      <w:r w:rsidR="00E50153" w:rsidRPr="00546C76">
        <w:t xml:space="preserve">s </w:t>
      </w:r>
      <w:r w:rsidR="00FF38D4" w:rsidRPr="00546C76">
        <w:t>(</w:t>
      </w:r>
      <w:r w:rsidR="00E50153" w:rsidRPr="00546C76">
        <w:t xml:space="preserve">which would be expected to be major </w:t>
      </w:r>
      <w:r w:rsidR="00FF38D4" w:rsidRPr="00546C76">
        <w:t>adopters</w:t>
      </w:r>
      <w:r w:rsidR="00E50153" w:rsidRPr="00546C76">
        <w:t xml:space="preserve"> of Training Packages in non-</w:t>
      </w:r>
      <w:r w:rsidR="00FF38D4" w:rsidRPr="00546C76">
        <w:t>training</w:t>
      </w:r>
      <w:r w:rsidR="00E50153" w:rsidRPr="00546C76">
        <w:t xml:space="preserve"> ways</w:t>
      </w:r>
      <w:r w:rsidR="00FF38D4" w:rsidRPr="00546C76">
        <w:t xml:space="preserve">), </w:t>
      </w:r>
      <w:r w:rsidR="00FF38D4" w:rsidRPr="00546C76">
        <w:lastRenderedPageBreak/>
        <w:t>indicates</w:t>
      </w:r>
      <w:r w:rsidRPr="00546C76">
        <w:t xml:space="preserve"> that </w:t>
      </w:r>
      <w:r w:rsidR="00927715" w:rsidRPr="00546C76">
        <w:t xml:space="preserve">Training </w:t>
      </w:r>
      <w:r w:rsidR="00FF38D4" w:rsidRPr="00546C76">
        <w:t>Packages</w:t>
      </w:r>
      <w:r w:rsidR="00927715" w:rsidRPr="00546C76">
        <w:t xml:space="preserve">’ </w:t>
      </w:r>
      <w:r w:rsidRPr="00546C76">
        <w:t xml:space="preserve">use is </w:t>
      </w:r>
      <w:r w:rsidR="00FF38D4" w:rsidRPr="00546C76">
        <w:t>primarily</w:t>
      </w:r>
      <w:r w:rsidR="00927715" w:rsidRPr="00546C76">
        <w:t xml:space="preserve"> </w:t>
      </w:r>
      <w:r w:rsidRPr="00546C76">
        <w:t xml:space="preserve">confined </w:t>
      </w:r>
      <w:r w:rsidR="00927715" w:rsidRPr="00546C76">
        <w:t>to training</w:t>
      </w:r>
      <w:r w:rsidR="00E50153" w:rsidRPr="00546C76">
        <w:rPr>
          <w:rStyle w:val="FootnoteReference"/>
        </w:rPr>
        <w:footnoteReference w:id="2"/>
      </w:r>
      <w:r w:rsidR="00927715" w:rsidRPr="00546C76">
        <w:t>. Given this situation, it is not</w:t>
      </w:r>
      <w:r w:rsidR="00FF38D4" w:rsidRPr="00546C76">
        <w:t>,</w:t>
      </w:r>
      <w:r w:rsidR="00927715" w:rsidRPr="00546C76">
        <w:t xml:space="preserve"> in fact</w:t>
      </w:r>
      <w:r w:rsidR="00FF38D4" w:rsidRPr="00546C76">
        <w:t>,</w:t>
      </w:r>
      <w:r w:rsidR="00927715" w:rsidRPr="00546C76">
        <w:t xml:space="preserve"> correct to argue, as the Discussion Paper does, </w:t>
      </w:r>
      <w:r w:rsidR="00E50153" w:rsidRPr="00546C76">
        <w:t>(</w:t>
      </w:r>
      <w:r w:rsidR="00927715" w:rsidRPr="00546C76">
        <w:t xml:space="preserve">and </w:t>
      </w:r>
      <w:r w:rsidR="00E50153" w:rsidRPr="00546C76">
        <w:t>as</w:t>
      </w:r>
      <w:r w:rsidR="00FF38D4" w:rsidRPr="00546C76">
        <w:t xml:space="preserve"> </w:t>
      </w:r>
      <w:r w:rsidR="00927715" w:rsidRPr="00546C76">
        <w:t xml:space="preserve">is </w:t>
      </w:r>
      <w:r w:rsidR="00FF38D4" w:rsidRPr="00546C76">
        <w:t>often</w:t>
      </w:r>
      <w:r w:rsidR="00927715" w:rsidRPr="00546C76">
        <w:t xml:space="preserve"> said</w:t>
      </w:r>
      <w:r w:rsidR="00E50153" w:rsidRPr="00546C76">
        <w:t>)</w:t>
      </w:r>
      <w:r w:rsidR="00927715" w:rsidRPr="00546C76">
        <w:t xml:space="preserve"> that Training Packages are ‘not curriculum’. They do form an integral part of curriculum for the VET sect</w:t>
      </w:r>
      <w:r w:rsidR="00E50153" w:rsidRPr="00546C76">
        <w:t>or and that is in fact their main funct</w:t>
      </w:r>
      <w:r w:rsidR="00927715" w:rsidRPr="00546C76">
        <w:t>ion.</w:t>
      </w:r>
      <w:r w:rsidR="00E50153" w:rsidRPr="00546C76">
        <w:t xml:space="preserve"> </w:t>
      </w:r>
      <w:r w:rsidR="00FF38D4" w:rsidRPr="00546C76">
        <w:t>Reference to c</w:t>
      </w:r>
      <w:r w:rsidR="00E50153" w:rsidRPr="00546C76">
        <w:t>urriculum theory</w:t>
      </w:r>
      <w:r w:rsidR="00E50153" w:rsidRPr="00546C76">
        <w:rPr>
          <w:rStyle w:val="FootnoteReference"/>
        </w:rPr>
        <w:footnoteReference w:id="3"/>
      </w:r>
      <w:r w:rsidR="00E50153" w:rsidRPr="00546C76">
        <w:t xml:space="preserve"> makes it clear that the ‘content’</w:t>
      </w:r>
      <w:r w:rsidR="00DE6427" w:rsidRPr="00546C76">
        <w:t xml:space="preserve"> of Training Pac</w:t>
      </w:r>
      <w:r w:rsidR="00E50153" w:rsidRPr="00546C76">
        <w:t xml:space="preserve">kages alone </w:t>
      </w:r>
      <w:r w:rsidR="00FF38D4" w:rsidRPr="00546C76">
        <w:t>constitutes</w:t>
      </w:r>
      <w:r w:rsidR="00E50153" w:rsidRPr="00546C76">
        <w:t xml:space="preserve"> curriculum. </w:t>
      </w:r>
      <w:r w:rsidR="00927715" w:rsidRPr="00546C76">
        <w:t xml:space="preserve">Once this is accepted, the arguments for including more emphasis and </w:t>
      </w:r>
      <w:r w:rsidR="00FF38D4" w:rsidRPr="00546C76">
        <w:t>prescription</w:t>
      </w:r>
      <w:r w:rsidR="00927715" w:rsidRPr="00546C76">
        <w:t xml:space="preserve"> on training delivery and assessment become more powerful. Such developments were blocked in former years because of a ‘pure’ view of competency-based training </w:t>
      </w:r>
      <w:r w:rsidR="00E50153" w:rsidRPr="00546C76">
        <w:t xml:space="preserve">(which used to hold that it did not matter how people developed their competence) </w:t>
      </w:r>
      <w:r w:rsidR="00927715" w:rsidRPr="00546C76">
        <w:t>which has led to a great deal of confusion, difficulty and poor quality outcomes among RTOs, teachers and learners.</w:t>
      </w:r>
    </w:p>
    <w:p w:rsidR="003E57D8" w:rsidRPr="00546C76" w:rsidRDefault="00A62C8E" w:rsidP="001A2D0B">
      <w:pPr>
        <w:spacing w:line="240" w:lineRule="auto"/>
        <w:ind w:left="567"/>
      </w:pPr>
      <w:r>
        <w:t>While it is argued by some that Training Packages should be viewed as occupational standards</w:t>
      </w:r>
      <w:r w:rsidRPr="00546C76">
        <w:t xml:space="preserve">, there are other bodies and processes </w:t>
      </w:r>
      <w:r w:rsidR="00A90659">
        <w:t>for</w:t>
      </w:r>
      <w:r w:rsidRPr="00546C76">
        <w:t xml:space="preserve"> industry or occupations to develop and maintain occupational standards.</w:t>
      </w:r>
      <w:r>
        <w:t xml:space="preserve"> </w:t>
      </w:r>
      <w:r w:rsidRPr="00546C76">
        <w:t xml:space="preserve">This is apparent in </w:t>
      </w:r>
      <w:r w:rsidR="00A90659">
        <w:t xml:space="preserve">the occupations serviced by </w:t>
      </w:r>
      <w:r w:rsidRPr="00546C76">
        <w:t xml:space="preserve">higher education, where the ‘guardians’ of </w:t>
      </w:r>
      <w:r>
        <w:t>occupational standards</w:t>
      </w:r>
      <w:r w:rsidRPr="00546C76">
        <w:t xml:space="preserve"> maintain a relationship with higher education providers, but the latter are not expected to develop the standards</w:t>
      </w:r>
      <w:r>
        <w:t xml:space="preserve"> or to ‘police’ them</w:t>
      </w:r>
      <w:r w:rsidRPr="00546C76">
        <w:t>.</w:t>
      </w:r>
      <w:r>
        <w:t xml:space="preserve">  The same should apply to VET. </w:t>
      </w:r>
      <w:r w:rsidR="003E57D8">
        <w:t xml:space="preserve">In a similar way, licensing should be separated from qualifications. While the attempt to incorporate licensing into qualifications had good intentions, it has had dysfunctional outcomes and it </w:t>
      </w:r>
      <w:r w:rsidR="00A90659">
        <w:t xml:space="preserve">is </w:t>
      </w:r>
      <w:r w:rsidR="003E57D8">
        <w:t xml:space="preserve">best left to industry bodies to manage and monitor. </w:t>
      </w:r>
    </w:p>
    <w:p w:rsidR="00066A41" w:rsidRPr="00A90659" w:rsidRDefault="00066A41" w:rsidP="001A2D0B">
      <w:pPr>
        <w:spacing w:line="240" w:lineRule="auto"/>
        <w:ind w:left="567"/>
        <w:rPr>
          <w:b/>
          <w:sz w:val="20"/>
          <w:szCs w:val="20"/>
        </w:rPr>
      </w:pPr>
      <w:r w:rsidRPr="00A90659">
        <w:rPr>
          <w:b/>
          <w:sz w:val="20"/>
          <w:szCs w:val="20"/>
        </w:rPr>
        <w:t xml:space="preserve">Development </w:t>
      </w:r>
      <w:r w:rsidR="00DE6427" w:rsidRPr="00A90659">
        <w:rPr>
          <w:b/>
          <w:sz w:val="20"/>
          <w:szCs w:val="20"/>
        </w:rPr>
        <w:t xml:space="preserve">and content </w:t>
      </w:r>
      <w:r w:rsidRPr="00A90659">
        <w:rPr>
          <w:b/>
          <w:sz w:val="20"/>
          <w:szCs w:val="20"/>
        </w:rPr>
        <w:t>of Training Packages</w:t>
      </w:r>
    </w:p>
    <w:p w:rsidR="001A2D0B" w:rsidRPr="00546C76" w:rsidRDefault="00066A41" w:rsidP="001A2D0B">
      <w:pPr>
        <w:spacing w:line="240" w:lineRule="auto"/>
        <w:ind w:left="567"/>
      </w:pPr>
      <w:r w:rsidRPr="00546C76">
        <w:t>We have previously argued</w:t>
      </w:r>
      <w:r w:rsidRPr="00546C76">
        <w:rPr>
          <w:rStyle w:val="FootnoteReference"/>
        </w:rPr>
        <w:footnoteReference w:id="4"/>
      </w:r>
      <w:r w:rsidRPr="00546C76">
        <w:t xml:space="preserve"> for the retention of Industry Skills Councils as the bodies best placed</w:t>
      </w:r>
      <w:r w:rsidR="00E50153" w:rsidRPr="00546C76">
        <w:t xml:space="preserve"> </w:t>
      </w:r>
      <w:r w:rsidRPr="00546C76">
        <w:t>to develop Training Packages</w:t>
      </w:r>
      <w:r w:rsidR="00E50153" w:rsidRPr="00546C76">
        <w:t xml:space="preserve"> and </w:t>
      </w:r>
      <w:r w:rsidR="00FF38D4" w:rsidRPr="00546C76">
        <w:t xml:space="preserve">as holding </w:t>
      </w:r>
      <w:r w:rsidR="00E50153" w:rsidRPr="00546C76">
        <w:t xml:space="preserve">the </w:t>
      </w:r>
      <w:r w:rsidR="00FF38D4" w:rsidRPr="00546C76">
        <w:t xml:space="preserve">relevant </w:t>
      </w:r>
      <w:r w:rsidR="00E50153" w:rsidRPr="00546C76">
        <w:t>historical expertise</w:t>
      </w:r>
      <w:r w:rsidRPr="00546C76">
        <w:t xml:space="preserve">. </w:t>
      </w:r>
      <w:r w:rsidR="00E50153" w:rsidRPr="00546C76">
        <w:t>However, t</w:t>
      </w:r>
      <w:r w:rsidRPr="00546C76">
        <w:t xml:space="preserve">he system of consultation is </w:t>
      </w:r>
      <w:r w:rsidR="00FF38D4" w:rsidRPr="00546C76">
        <w:t>probably</w:t>
      </w:r>
      <w:r w:rsidRPr="00546C76">
        <w:t xml:space="preserve"> too unwieldy</w:t>
      </w:r>
      <w:r w:rsidR="00FF38D4" w:rsidRPr="00546C76">
        <w:t>,</w:t>
      </w:r>
      <w:r w:rsidRPr="00546C76">
        <w:t xml:space="preserve"> and its complexity and longevity may result in sectional interests </w:t>
      </w:r>
      <w:r w:rsidR="00FF38D4" w:rsidRPr="00546C76">
        <w:t>prevailing</w:t>
      </w:r>
      <w:r w:rsidRPr="00546C76">
        <w:t xml:space="preserve"> because those allied to such interests a</w:t>
      </w:r>
      <w:r w:rsidR="00FF38D4" w:rsidRPr="00546C76">
        <w:t>re willing to devote the time to involvement</w:t>
      </w:r>
      <w:r w:rsidRPr="00546C76">
        <w:t>. It is important however to retain the involvement</w:t>
      </w:r>
      <w:r w:rsidR="00FF38D4" w:rsidRPr="00546C76">
        <w:t xml:space="preserve"> of all partie</w:t>
      </w:r>
      <w:r w:rsidRPr="00546C76">
        <w:t xml:space="preserve">s – individual employers, trade unions, industry associations, and RTOs. </w:t>
      </w:r>
      <w:r w:rsidR="00FF38D4" w:rsidRPr="00546C76">
        <w:t>It would also be good practice to include data from learners.</w:t>
      </w:r>
    </w:p>
    <w:p w:rsidR="00927715" w:rsidRPr="00546C76" w:rsidRDefault="00E50153" w:rsidP="001A2D0B">
      <w:pPr>
        <w:spacing w:line="240" w:lineRule="auto"/>
        <w:ind w:left="567"/>
      </w:pPr>
      <w:r w:rsidRPr="00546C76">
        <w:t>Onc</w:t>
      </w:r>
      <w:r w:rsidR="00927715" w:rsidRPr="00546C76">
        <w:t xml:space="preserve">e it is accepted that the primary </w:t>
      </w:r>
      <w:r w:rsidRPr="00546C76">
        <w:t>use of Training P</w:t>
      </w:r>
      <w:r w:rsidR="00927715" w:rsidRPr="00546C76">
        <w:t xml:space="preserve">ackages is for training, then </w:t>
      </w:r>
      <w:r w:rsidR="00FF38D4" w:rsidRPr="00546C76">
        <w:t xml:space="preserve">some important </w:t>
      </w:r>
      <w:r w:rsidRPr="00546C76">
        <w:t xml:space="preserve">issues can </w:t>
      </w:r>
      <w:r w:rsidR="00927715" w:rsidRPr="00546C76">
        <w:t>b</w:t>
      </w:r>
      <w:r w:rsidRPr="00546C76">
        <w:t>e</w:t>
      </w:r>
      <w:r w:rsidR="00927715" w:rsidRPr="00546C76">
        <w:t xml:space="preserve"> addressed: </w:t>
      </w:r>
    </w:p>
    <w:p w:rsidR="00927715" w:rsidRPr="00546C76" w:rsidRDefault="00271160" w:rsidP="001A2D0B">
      <w:pPr>
        <w:spacing w:line="240" w:lineRule="auto"/>
        <w:ind w:left="567"/>
      </w:pPr>
      <w:r w:rsidRPr="00634D5D">
        <w:rPr>
          <w:i/>
        </w:rPr>
        <w:t>Assessment:</w:t>
      </w:r>
      <w:r w:rsidRPr="00546C76">
        <w:t xml:space="preserve"> The current practice, under ‘strea</w:t>
      </w:r>
      <w:r w:rsidR="00A62C8E">
        <w:t xml:space="preserve">mlining’, </w:t>
      </w:r>
      <w:r w:rsidRPr="00546C76">
        <w:t xml:space="preserve">of </w:t>
      </w:r>
      <w:r w:rsidR="00FF38D4" w:rsidRPr="00546C76">
        <w:t>separating</w:t>
      </w:r>
      <w:r w:rsidR="00927715" w:rsidRPr="00546C76">
        <w:t xml:space="preserve"> </w:t>
      </w:r>
      <w:r w:rsidRPr="00546C76">
        <w:t xml:space="preserve"> </w:t>
      </w:r>
      <w:r w:rsidR="00927715" w:rsidRPr="00546C76">
        <w:t xml:space="preserve">assessment </w:t>
      </w:r>
      <w:r w:rsidRPr="00546C76">
        <w:t xml:space="preserve">requirements’ </w:t>
      </w:r>
      <w:r w:rsidR="00927715" w:rsidRPr="00546C76">
        <w:t xml:space="preserve">from the units of competency needs to </w:t>
      </w:r>
      <w:r w:rsidR="00546C76" w:rsidRPr="00546C76">
        <w:t>be</w:t>
      </w:r>
      <w:r w:rsidR="00927715" w:rsidRPr="00546C76">
        <w:t xml:space="preserve"> </w:t>
      </w:r>
      <w:r w:rsidR="00546C76" w:rsidRPr="00546C76">
        <w:t>reversed</w:t>
      </w:r>
      <w:r w:rsidR="00927715" w:rsidRPr="00546C76">
        <w:t xml:space="preserve"> as quickly as possible, as in fact much </w:t>
      </w:r>
      <w:r w:rsidR="00546C76" w:rsidRPr="00546C76">
        <w:t>information</w:t>
      </w:r>
      <w:r w:rsidR="00927715" w:rsidRPr="00546C76">
        <w:t xml:space="preserve"> needed for training </w:t>
      </w:r>
      <w:r w:rsidR="00546C76" w:rsidRPr="00546C76">
        <w:t>delivery</w:t>
      </w:r>
      <w:r w:rsidR="00927715" w:rsidRPr="00546C76">
        <w:t xml:space="preserve"> is </w:t>
      </w:r>
      <w:r w:rsidR="00546C76">
        <w:t xml:space="preserve">now </w:t>
      </w:r>
      <w:r w:rsidR="00927715" w:rsidRPr="00546C76">
        <w:t xml:space="preserve">contained within the assessment </w:t>
      </w:r>
      <w:r w:rsidRPr="00546C76">
        <w:t>requirements</w:t>
      </w:r>
      <w:r w:rsidR="00A62C8E">
        <w:t xml:space="preserve"> and could be overlooked in delivery</w:t>
      </w:r>
      <w:r w:rsidR="00927715" w:rsidRPr="00546C76">
        <w:t>.</w:t>
      </w:r>
    </w:p>
    <w:p w:rsidR="00927715" w:rsidRPr="00546C76" w:rsidRDefault="00546C76" w:rsidP="001A2D0B">
      <w:pPr>
        <w:spacing w:line="240" w:lineRule="auto"/>
        <w:ind w:left="567"/>
      </w:pPr>
      <w:r w:rsidRPr="00634D5D">
        <w:rPr>
          <w:i/>
        </w:rPr>
        <w:t>Involvement</w:t>
      </w:r>
      <w:r w:rsidR="00271160" w:rsidRPr="00634D5D">
        <w:rPr>
          <w:i/>
        </w:rPr>
        <w:t xml:space="preserve"> of RTOs:</w:t>
      </w:r>
      <w:r w:rsidRPr="00634D5D">
        <w:rPr>
          <w:i/>
        </w:rPr>
        <w:t xml:space="preserve"> </w:t>
      </w:r>
      <w:r w:rsidR="00927715" w:rsidRPr="00546C76">
        <w:t xml:space="preserve">Training providers need to have more, and </w:t>
      </w:r>
      <w:r w:rsidRPr="00546C76">
        <w:t>specialised</w:t>
      </w:r>
      <w:r w:rsidR="00927715" w:rsidRPr="00546C76">
        <w:t xml:space="preserve"> input, into the </w:t>
      </w:r>
      <w:r w:rsidRPr="00546C76">
        <w:t>design</w:t>
      </w:r>
      <w:r>
        <w:t xml:space="preserve"> of Training Pa</w:t>
      </w:r>
      <w:r w:rsidR="00927715" w:rsidRPr="00546C76">
        <w:t xml:space="preserve">ckage qualifications because </w:t>
      </w:r>
      <w:r w:rsidRPr="00546C76">
        <w:t>they can</w:t>
      </w:r>
      <w:r w:rsidR="00927715" w:rsidRPr="00546C76">
        <w:t xml:space="preserve"> </w:t>
      </w:r>
      <w:r w:rsidRPr="00546C76">
        <w:t>provide</w:t>
      </w:r>
      <w:r w:rsidR="00927715" w:rsidRPr="00546C76">
        <w:t xml:space="preserve"> insight into </w:t>
      </w:r>
      <w:r w:rsidR="00B24A5C">
        <w:t xml:space="preserve">challenges associated with </w:t>
      </w:r>
      <w:r w:rsidRPr="00546C76">
        <w:t>teach</w:t>
      </w:r>
      <w:r w:rsidR="00B24A5C">
        <w:t xml:space="preserve">ing and assessing </w:t>
      </w:r>
      <w:r w:rsidR="00927715" w:rsidRPr="00546C76">
        <w:t xml:space="preserve">the units as they exist. This is part of the </w:t>
      </w:r>
      <w:r w:rsidRPr="00546C76">
        <w:t>normal</w:t>
      </w:r>
      <w:r w:rsidR="00927715" w:rsidRPr="00546C76">
        <w:t xml:space="preserve"> cycle of training from </w:t>
      </w:r>
      <w:r w:rsidRPr="00546C76">
        <w:t>design</w:t>
      </w:r>
      <w:r w:rsidR="00927715" w:rsidRPr="00546C76">
        <w:t xml:space="preserve"> through delivery and evaluation. </w:t>
      </w:r>
    </w:p>
    <w:p w:rsidR="00DE6427" w:rsidRPr="00546C76" w:rsidRDefault="00271160" w:rsidP="001A2D0B">
      <w:pPr>
        <w:spacing w:line="240" w:lineRule="auto"/>
        <w:ind w:left="567"/>
      </w:pPr>
      <w:r w:rsidRPr="00634D5D">
        <w:rPr>
          <w:i/>
        </w:rPr>
        <w:t>What sort of ‘</w:t>
      </w:r>
      <w:r w:rsidR="00546C76" w:rsidRPr="00634D5D">
        <w:rPr>
          <w:i/>
        </w:rPr>
        <w:t>graduate</w:t>
      </w:r>
      <w:r w:rsidRPr="00634D5D">
        <w:rPr>
          <w:i/>
        </w:rPr>
        <w:t>’ may we expect from a Training P</w:t>
      </w:r>
      <w:r w:rsidR="00DE6427" w:rsidRPr="00634D5D">
        <w:rPr>
          <w:i/>
        </w:rPr>
        <w:t>ackage qualification?</w:t>
      </w:r>
      <w:r w:rsidRPr="00546C76">
        <w:t xml:space="preserve"> </w:t>
      </w:r>
      <w:r w:rsidR="00E50153" w:rsidRPr="00546C76">
        <w:t xml:space="preserve">The current ‘fiction’ </w:t>
      </w:r>
      <w:r w:rsidR="00A62C8E">
        <w:t xml:space="preserve">or implication </w:t>
      </w:r>
      <w:r w:rsidR="00E50153" w:rsidRPr="00546C76">
        <w:t>that Train</w:t>
      </w:r>
      <w:r w:rsidRPr="00546C76">
        <w:t>ing Packages can deliver fully-</w:t>
      </w:r>
      <w:r w:rsidR="00B24A5C" w:rsidRPr="00546C76">
        <w:t>skilled</w:t>
      </w:r>
      <w:r w:rsidR="00E50153" w:rsidRPr="00546C76">
        <w:t xml:space="preserve"> workers can be abandoned, leaving them with an important role in d</w:t>
      </w:r>
      <w:r w:rsidR="00B24A5C">
        <w:t>elivering</w:t>
      </w:r>
      <w:r w:rsidR="00E50153" w:rsidRPr="00546C76">
        <w:t xml:space="preserve"> people able to perform at a basic level when </w:t>
      </w:r>
      <w:r w:rsidR="00B24A5C" w:rsidRPr="00546C76">
        <w:t>entering</w:t>
      </w:r>
      <w:r w:rsidR="00A62C8E">
        <w:t xml:space="preserve"> an occupation, </w:t>
      </w:r>
      <w:r w:rsidR="00E50153" w:rsidRPr="00546C76">
        <w:t xml:space="preserve">or having recently </w:t>
      </w:r>
      <w:r w:rsidR="00B24A5C" w:rsidRPr="00546C76">
        <w:t>entered</w:t>
      </w:r>
      <w:r w:rsidR="00E50153" w:rsidRPr="00546C76">
        <w:t xml:space="preserve"> it. </w:t>
      </w:r>
      <w:r w:rsidR="00DE6427" w:rsidRPr="00546C76">
        <w:t xml:space="preserve"> </w:t>
      </w:r>
    </w:p>
    <w:p w:rsidR="00DE6427" w:rsidRPr="00546C76" w:rsidRDefault="00B24A5C" w:rsidP="001A2D0B">
      <w:pPr>
        <w:spacing w:line="240" w:lineRule="auto"/>
        <w:ind w:left="567"/>
      </w:pPr>
      <w:r w:rsidRPr="00634D5D">
        <w:rPr>
          <w:i/>
        </w:rPr>
        <w:lastRenderedPageBreak/>
        <w:t>Currency</w:t>
      </w:r>
      <w:r w:rsidR="0058692F">
        <w:rPr>
          <w:i/>
        </w:rPr>
        <w:t xml:space="preserve"> of Training Packages</w:t>
      </w:r>
      <w:r w:rsidR="00FF38D4" w:rsidRPr="00634D5D">
        <w:rPr>
          <w:i/>
        </w:rPr>
        <w:t>:</w:t>
      </w:r>
      <w:r w:rsidR="00FF38D4" w:rsidRPr="00546C76">
        <w:t xml:space="preserve"> ‘Continuous </w:t>
      </w:r>
      <w:r w:rsidRPr="00546C76">
        <w:t>improvement</w:t>
      </w:r>
      <w:r w:rsidR="00FF38D4" w:rsidRPr="00546C76">
        <w:t xml:space="preserve">’, while </w:t>
      </w:r>
      <w:r w:rsidRPr="00546C76">
        <w:t>introduced</w:t>
      </w:r>
      <w:r w:rsidR="00FF38D4" w:rsidRPr="00546C76">
        <w:t xml:space="preserve"> with good intentions, has had </w:t>
      </w:r>
      <w:r w:rsidRPr="00546C76">
        <w:t>many</w:t>
      </w:r>
      <w:r w:rsidR="00FF38D4" w:rsidRPr="00546C76">
        <w:t xml:space="preserve"> </w:t>
      </w:r>
      <w:r w:rsidRPr="00546C76">
        <w:t>dysfunctional</w:t>
      </w:r>
      <w:r w:rsidR="00FF38D4" w:rsidRPr="00546C76">
        <w:t xml:space="preserve"> </w:t>
      </w:r>
      <w:r w:rsidRPr="00546C76">
        <w:t>outcomes</w:t>
      </w:r>
      <w:r w:rsidR="00FF38D4" w:rsidRPr="00546C76">
        <w:t>.</w:t>
      </w:r>
      <w:r w:rsidR="00A62C8E">
        <w:t xml:space="preserve"> There are many complaints from learners and RTOs that it is virtually impossible to keep up to date and that qualifications change during individual’s period of learning; and the regulatory body spends time policing this relatively minor matter. </w:t>
      </w:r>
      <w:r w:rsidR="00FF38D4" w:rsidRPr="00546C76">
        <w:t xml:space="preserve"> </w:t>
      </w:r>
      <w:r w:rsidR="00CF5BCD" w:rsidRPr="00546C76">
        <w:t xml:space="preserve">If </w:t>
      </w:r>
      <w:r w:rsidR="00DE6427" w:rsidRPr="00546C76">
        <w:t xml:space="preserve">a Training Package is viewed as a </w:t>
      </w:r>
      <w:r w:rsidRPr="00546C76">
        <w:t>curriculum</w:t>
      </w:r>
      <w:r w:rsidR="00DE6427" w:rsidRPr="00546C76">
        <w:t xml:space="preserve"> document it can </w:t>
      </w:r>
      <w:r w:rsidRPr="00546C76">
        <w:t>be</w:t>
      </w:r>
      <w:r w:rsidR="00DE6427" w:rsidRPr="00546C76">
        <w:t xml:space="preserve"> </w:t>
      </w:r>
      <w:r w:rsidRPr="00546C76">
        <w:t>relieved of</w:t>
      </w:r>
      <w:r w:rsidR="00DE6427" w:rsidRPr="00546C76">
        <w:t xml:space="preserve"> the expectation that it can be completely up to date</w:t>
      </w:r>
      <w:r w:rsidR="00A62C8E">
        <w:t>.</w:t>
      </w:r>
      <w:r w:rsidR="00DE6427" w:rsidRPr="00546C76">
        <w:t xml:space="preserve"> </w:t>
      </w:r>
    </w:p>
    <w:p w:rsidR="00807E30" w:rsidRPr="00546C76" w:rsidRDefault="00807E30" w:rsidP="001A2D0B">
      <w:pPr>
        <w:spacing w:line="240" w:lineRule="auto"/>
        <w:ind w:left="567"/>
      </w:pPr>
      <w:r w:rsidRPr="00634D5D">
        <w:rPr>
          <w:i/>
        </w:rPr>
        <w:t xml:space="preserve">Should a Training Package be applicable to each and </w:t>
      </w:r>
      <w:r w:rsidR="00B24A5C" w:rsidRPr="00634D5D">
        <w:rPr>
          <w:i/>
        </w:rPr>
        <w:t>every</w:t>
      </w:r>
      <w:r w:rsidRPr="00634D5D">
        <w:rPr>
          <w:i/>
        </w:rPr>
        <w:t xml:space="preserve"> </w:t>
      </w:r>
      <w:r w:rsidR="00B24A5C" w:rsidRPr="00634D5D">
        <w:rPr>
          <w:i/>
        </w:rPr>
        <w:t>workplace</w:t>
      </w:r>
      <w:r w:rsidRPr="00634D5D">
        <w:rPr>
          <w:i/>
        </w:rPr>
        <w:t>?</w:t>
      </w:r>
      <w:r w:rsidRPr="00546C76">
        <w:t xml:space="preserve"> The current system </w:t>
      </w:r>
      <w:r w:rsidR="00B24A5C" w:rsidRPr="00546C76">
        <w:t>encourages</w:t>
      </w:r>
      <w:r w:rsidRPr="00546C76">
        <w:t xml:space="preserve"> employers to </w:t>
      </w:r>
      <w:r w:rsidR="00B24A5C" w:rsidRPr="00546C76">
        <w:t>expect</w:t>
      </w:r>
      <w:r w:rsidRPr="00546C76">
        <w:t xml:space="preserve"> that a Training Package should develop workers fully </w:t>
      </w:r>
      <w:r w:rsidR="00B24A5C" w:rsidRPr="00546C76">
        <w:t>and</w:t>
      </w:r>
      <w:r w:rsidRPr="00546C76">
        <w:t xml:space="preserve"> instantly suitable for their own workplaces. This </w:t>
      </w:r>
      <w:r w:rsidR="00B24A5C" w:rsidRPr="00546C76">
        <w:t>is</w:t>
      </w:r>
      <w:r w:rsidRPr="00546C76">
        <w:t xml:space="preserve"> clearly not </w:t>
      </w:r>
      <w:r w:rsidR="00B24A5C" w:rsidRPr="00546C76">
        <w:t>achievable</w:t>
      </w:r>
      <w:r w:rsidRPr="00546C76">
        <w:t xml:space="preserve"> and may breed </w:t>
      </w:r>
      <w:r w:rsidR="00B24A5C" w:rsidRPr="00546C76">
        <w:t>discontent</w:t>
      </w:r>
      <w:r w:rsidRPr="00546C76">
        <w:t xml:space="preserve"> among </w:t>
      </w:r>
      <w:r w:rsidR="00B24A5C" w:rsidRPr="00546C76">
        <w:t>employers</w:t>
      </w:r>
      <w:r w:rsidRPr="00546C76">
        <w:t xml:space="preserve">. Also, it encourages and even valorises the practice of narrowing the delivery </w:t>
      </w:r>
      <w:r w:rsidR="00B24A5C" w:rsidRPr="00546C76">
        <w:t>of a</w:t>
      </w:r>
      <w:r w:rsidRPr="00546C76">
        <w:t xml:space="preserve"> qualification to one particular </w:t>
      </w:r>
      <w:r w:rsidR="00B24A5C" w:rsidRPr="00546C76">
        <w:t>workplace</w:t>
      </w:r>
      <w:r w:rsidRPr="00546C76">
        <w:t xml:space="preserve"> context. </w:t>
      </w:r>
    </w:p>
    <w:p w:rsidR="00CF5BCD" w:rsidRPr="00546C76" w:rsidRDefault="00CF5BCD" w:rsidP="001A2D0B">
      <w:pPr>
        <w:spacing w:line="240" w:lineRule="auto"/>
        <w:ind w:left="567"/>
      </w:pPr>
      <w:r w:rsidRPr="00634D5D">
        <w:rPr>
          <w:i/>
        </w:rPr>
        <w:t xml:space="preserve">Raising the </w:t>
      </w:r>
      <w:r w:rsidR="00B24A5C" w:rsidRPr="00634D5D">
        <w:rPr>
          <w:i/>
        </w:rPr>
        <w:t>level</w:t>
      </w:r>
      <w:r w:rsidRPr="00634D5D">
        <w:rPr>
          <w:i/>
        </w:rPr>
        <w:t xml:space="preserve"> of </w:t>
      </w:r>
      <w:r w:rsidR="00B24A5C" w:rsidRPr="00634D5D">
        <w:rPr>
          <w:i/>
        </w:rPr>
        <w:t>performance:</w:t>
      </w:r>
      <w:r w:rsidRPr="00546C76">
        <w:t xml:space="preserve"> While Training Packages are </w:t>
      </w:r>
      <w:r w:rsidR="00B24A5C" w:rsidRPr="00546C76">
        <w:t>written</w:t>
      </w:r>
      <w:r w:rsidRPr="00546C76">
        <w:t xml:space="preserve"> as though they can </w:t>
      </w:r>
      <w:r w:rsidR="00B24A5C" w:rsidRPr="00546C76">
        <w:t>deliver</w:t>
      </w:r>
      <w:r w:rsidRPr="00546C76">
        <w:t xml:space="preserve"> </w:t>
      </w:r>
      <w:r w:rsidR="00B24A5C" w:rsidRPr="00546C76">
        <w:t>proficient</w:t>
      </w:r>
      <w:r w:rsidRPr="00546C76">
        <w:t xml:space="preserve"> </w:t>
      </w:r>
      <w:r w:rsidR="00B24A5C" w:rsidRPr="00546C76">
        <w:t>performance</w:t>
      </w:r>
      <w:r w:rsidRPr="00546C76">
        <w:t xml:space="preserve">, as we have seen above, they cannot, by their very nature as educational </w:t>
      </w:r>
      <w:r w:rsidR="00B24A5C" w:rsidRPr="00546C76">
        <w:t>documents</w:t>
      </w:r>
      <w:r w:rsidR="00A62C8E">
        <w:t>, i.e. that they are used as curriculum for people who are by their nature novices</w:t>
      </w:r>
      <w:r w:rsidRPr="00546C76">
        <w:t xml:space="preserve">. </w:t>
      </w:r>
      <w:r w:rsidR="00A62C8E">
        <w:t>But c</w:t>
      </w:r>
      <w:r w:rsidR="00B24A5C" w:rsidRPr="00546C76">
        <w:t>onversely</w:t>
      </w:r>
      <w:r w:rsidRPr="00546C76">
        <w:t xml:space="preserve">, they also fail to identify and describe what good </w:t>
      </w:r>
      <w:r w:rsidR="00B24A5C" w:rsidRPr="00546C76">
        <w:t>performance</w:t>
      </w:r>
      <w:r w:rsidRPr="00546C76">
        <w:t xml:space="preserve"> looks like. Thus they cannot </w:t>
      </w:r>
      <w:r w:rsidR="00B24A5C" w:rsidRPr="00546C76">
        <w:t>contribute</w:t>
      </w:r>
      <w:r w:rsidR="00B24A5C">
        <w:t xml:space="preserve"> </w:t>
      </w:r>
      <w:r w:rsidRPr="00546C76">
        <w:t xml:space="preserve">to improvement of productivity or </w:t>
      </w:r>
      <w:r w:rsidR="00B24A5C" w:rsidRPr="00546C76">
        <w:t>performance</w:t>
      </w:r>
      <w:r w:rsidRPr="00546C76">
        <w:t xml:space="preserve"> in an occupation. This is not necessarily to argue </w:t>
      </w:r>
      <w:r w:rsidR="00B24A5C">
        <w:t>against</w:t>
      </w:r>
      <w:r w:rsidRPr="00546C76">
        <w:t xml:space="preserve"> competency-based assessment,</w:t>
      </w:r>
      <w:r w:rsidR="00EA3674" w:rsidRPr="00546C76">
        <w:t xml:space="preserve"> nor is it necessarily an argument for grading.</w:t>
      </w:r>
      <w:r w:rsidR="00A62C8E">
        <w:rPr>
          <w:rStyle w:val="FootnoteReference"/>
        </w:rPr>
        <w:footnoteReference w:id="5"/>
      </w:r>
      <w:r w:rsidR="00EA3674" w:rsidRPr="00546C76">
        <w:t xml:space="preserve"> </w:t>
      </w:r>
    </w:p>
    <w:p w:rsidR="00271160" w:rsidRPr="00546C76" w:rsidRDefault="00271160" w:rsidP="001A2D0B">
      <w:pPr>
        <w:spacing w:line="240" w:lineRule="auto"/>
        <w:ind w:left="567"/>
      </w:pPr>
      <w:r w:rsidRPr="00546C76">
        <w:t xml:space="preserve">Each of these </w:t>
      </w:r>
      <w:r w:rsidR="00CF5BCD" w:rsidRPr="00546C76">
        <w:t>six</w:t>
      </w:r>
      <w:r w:rsidRPr="00546C76">
        <w:t xml:space="preserve"> matters is explored in more detail below.</w:t>
      </w:r>
    </w:p>
    <w:p w:rsidR="00271160" w:rsidRDefault="00271160" w:rsidP="00271160">
      <w:pPr>
        <w:spacing w:line="240" w:lineRule="auto"/>
        <w:ind w:left="567"/>
      </w:pPr>
      <w:r w:rsidRPr="00A62C8E">
        <w:rPr>
          <w:u w:val="single"/>
        </w:rPr>
        <w:t>Assessment</w:t>
      </w:r>
      <w:r w:rsidR="00807E30" w:rsidRPr="00A62C8E">
        <w:rPr>
          <w:u w:val="single"/>
        </w:rPr>
        <w:t>:</w:t>
      </w:r>
      <w:r w:rsidR="00807E30" w:rsidRPr="00546C76">
        <w:t xml:space="preserve"> </w:t>
      </w:r>
      <w:r w:rsidRPr="00546C76">
        <w:t>Assessment is well-</w:t>
      </w:r>
      <w:r w:rsidR="00B24A5C" w:rsidRPr="00546C76">
        <w:t>acknowledged</w:t>
      </w:r>
      <w:r w:rsidRPr="00546C76">
        <w:t xml:space="preserve"> as the Achilles heel of Australian VET. Teach</w:t>
      </w:r>
      <w:r w:rsidR="00045206" w:rsidRPr="00546C76">
        <w:t xml:space="preserve">ers </w:t>
      </w:r>
      <w:r w:rsidR="00B24A5C" w:rsidRPr="00546C76">
        <w:t>generally</w:t>
      </w:r>
      <w:r w:rsidRPr="00546C76">
        <w:t xml:space="preserve"> have idea how to assess units of </w:t>
      </w:r>
      <w:r w:rsidR="00B24A5C" w:rsidRPr="00546C76">
        <w:t>competency</w:t>
      </w:r>
      <w:r w:rsidRPr="00546C76">
        <w:t>,</w:t>
      </w:r>
      <w:r w:rsidR="00B24A5C">
        <w:t xml:space="preserve"> a</w:t>
      </w:r>
      <w:r w:rsidRPr="00546C76">
        <w:t>n</w:t>
      </w:r>
      <w:r w:rsidR="00B24A5C">
        <w:t>d</w:t>
      </w:r>
      <w:r w:rsidRPr="00546C76">
        <w:t xml:space="preserve"> indeed until </w:t>
      </w:r>
      <w:r w:rsidR="00B24A5C" w:rsidRPr="00546C76">
        <w:t>very</w:t>
      </w:r>
      <w:r w:rsidRPr="00546C76">
        <w:t xml:space="preserve"> </w:t>
      </w:r>
      <w:r w:rsidR="00B24A5C" w:rsidRPr="00546C76">
        <w:t>recently</w:t>
      </w:r>
      <w:r w:rsidRPr="00546C76">
        <w:t xml:space="preserve"> were not taught how to develop assessment tasks as part of their Certificate IV. It is well-</w:t>
      </w:r>
      <w:r w:rsidR="00B24A5C" w:rsidRPr="00546C76">
        <w:t>acknowledged</w:t>
      </w:r>
      <w:r w:rsidRPr="00546C76">
        <w:t xml:space="preserve"> that Australian VET assessment has developed a jargon all of its own which</w:t>
      </w:r>
      <w:r w:rsidR="00045206" w:rsidRPr="00546C76">
        <w:t xml:space="preserve"> is not readily </w:t>
      </w:r>
      <w:r w:rsidR="00B24A5C" w:rsidRPr="00546C76">
        <w:t>comprehensible</w:t>
      </w:r>
      <w:r w:rsidR="00045206" w:rsidRPr="00546C76">
        <w:t>, a</w:t>
      </w:r>
      <w:r w:rsidRPr="00546C76">
        <w:t>nd terms like ‘assessment tools’, ‘</w:t>
      </w:r>
      <w:r w:rsidR="00B24A5C" w:rsidRPr="00546C76">
        <w:t>moderation</w:t>
      </w:r>
      <w:r w:rsidRPr="00546C76">
        <w:t>’ and ‘validation’</w:t>
      </w:r>
      <w:r w:rsidR="00B24A5C">
        <w:t xml:space="preserve"> are</w:t>
      </w:r>
      <w:r w:rsidRPr="00546C76">
        <w:t xml:space="preserve"> </w:t>
      </w:r>
      <w:r w:rsidR="00B24A5C" w:rsidRPr="00546C76">
        <w:t>frequently</w:t>
      </w:r>
      <w:r w:rsidRPr="00546C76">
        <w:t xml:space="preserve"> used incorrectly. This confusion has</w:t>
      </w:r>
      <w:r w:rsidR="00045206" w:rsidRPr="00546C76">
        <w:t xml:space="preserve">, </w:t>
      </w:r>
      <w:r w:rsidR="00B24A5C" w:rsidRPr="00546C76">
        <w:t>moreover</w:t>
      </w:r>
      <w:r w:rsidR="00045206" w:rsidRPr="00546C76">
        <w:t>,</w:t>
      </w:r>
      <w:r w:rsidRPr="00546C76">
        <w:t xml:space="preserve"> led to dangerously sub-optimal assessment</w:t>
      </w:r>
      <w:r w:rsidR="00045206" w:rsidRPr="00546C76">
        <w:t>-related provisions</w:t>
      </w:r>
      <w:r w:rsidRPr="00546C76">
        <w:t xml:space="preserve"> in the new RTO standards. </w:t>
      </w:r>
    </w:p>
    <w:p w:rsidR="00E42F4D" w:rsidRPr="00546C76" w:rsidRDefault="00E42F4D" w:rsidP="00271160">
      <w:pPr>
        <w:spacing w:line="240" w:lineRule="auto"/>
        <w:ind w:left="567"/>
      </w:pPr>
      <w:r>
        <w:t>There is reference to overseas examples in the discussion document. The German system, involving employers</w:t>
      </w:r>
      <w:r w:rsidR="00A62C8E">
        <w:t>,</w:t>
      </w:r>
      <w:r>
        <w:t xml:space="preserve"> has grown up over decades of practice and applies only to apprenticeship</w:t>
      </w:r>
      <w:r w:rsidR="00A62C8E">
        <w:t>s</w:t>
      </w:r>
      <w:r>
        <w:t xml:space="preserve">. The English system </w:t>
      </w:r>
      <w:r w:rsidR="00A62C8E">
        <w:t>includes</w:t>
      </w:r>
      <w:r>
        <w:t xml:space="preserve"> ‘ownership’ of </w:t>
      </w:r>
      <w:r w:rsidR="00A62C8E">
        <w:t xml:space="preserve">(some-but not all) </w:t>
      </w:r>
      <w:r>
        <w:t>qualifications b</w:t>
      </w:r>
      <w:r w:rsidR="00A62C8E">
        <w:t>y Awarding Bodies. However the latter</w:t>
      </w:r>
      <w:r>
        <w:t xml:space="preserve"> bodies merely oversee and monitor assessment (not that this is not valuable) – assessment of learners is still carried out by the training provider.</w:t>
      </w:r>
    </w:p>
    <w:p w:rsidR="00271160" w:rsidRPr="00546C76" w:rsidRDefault="00271160" w:rsidP="00271160">
      <w:pPr>
        <w:spacing w:line="240" w:lineRule="auto"/>
        <w:ind w:left="567"/>
      </w:pPr>
      <w:r w:rsidRPr="00546C76">
        <w:t xml:space="preserve">Recognising Training Packages as curriculum would lead to the ability to provide more and better guidance about assessment, a removal of the pretence that assessment must guarantee </w:t>
      </w:r>
      <w:r w:rsidR="00B24A5C" w:rsidRPr="00546C76">
        <w:t>a candidate</w:t>
      </w:r>
      <w:r w:rsidRPr="00546C76">
        <w:t xml:space="preserve"> </w:t>
      </w:r>
      <w:r w:rsidR="00B24A5C" w:rsidRPr="00546C76">
        <w:t>able</w:t>
      </w:r>
      <w:r w:rsidRPr="00546C76">
        <w:t xml:space="preserve"> to </w:t>
      </w:r>
      <w:r w:rsidR="00B24A5C" w:rsidRPr="00546C76">
        <w:t>perform</w:t>
      </w:r>
      <w:r w:rsidRPr="00546C76">
        <w:t xml:space="preserve"> instantly </w:t>
      </w:r>
      <w:r w:rsidR="00B24A5C" w:rsidRPr="00546C76">
        <w:t>on</w:t>
      </w:r>
      <w:r w:rsidRPr="00546C76">
        <w:t xml:space="preserve"> the job, and the return of more curriculum items to the main section of units of competency. </w:t>
      </w:r>
      <w:r w:rsidR="00DE6427" w:rsidRPr="00546C76">
        <w:t xml:space="preserve">It would enable strict </w:t>
      </w:r>
      <w:r w:rsidR="00B24A5C" w:rsidRPr="00546C76">
        <w:t>req</w:t>
      </w:r>
      <w:r w:rsidR="00B24A5C">
        <w:t>u</w:t>
      </w:r>
      <w:r w:rsidR="00B24A5C" w:rsidRPr="00546C76">
        <w:t>ir</w:t>
      </w:r>
      <w:r w:rsidR="00B24A5C">
        <w:t>e</w:t>
      </w:r>
      <w:r w:rsidR="00B24A5C" w:rsidRPr="00546C76">
        <w:t>ments</w:t>
      </w:r>
      <w:r w:rsidR="00DE6427" w:rsidRPr="00546C76">
        <w:t xml:space="preserve"> about </w:t>
      </w:r>
      <w:r w:rsidR="00B24A5C" w:rsidRPr="00546C76">
        <w:t>periods</w:t>
      </w:r>
      <w:r w:rsidR="00DE6427" w:rsidRPr="00546C76">
        <w:t xml:space="preserve"> of workplace practice in real workplaces to be </w:t>
      </w:r>
      <w:r w:rsidR="00B24A5C" w:rsidRPr="00546C76">
        <w:t>introduced</w:t>
      </w:r>
      <w:r w:rsidR="00B24A5C">
        <w:t xml:space="preserve"> (as we see in higher education for qualifications, for example, in teaching, engineering and psychology)</w:t>
      </w:r>
      <w:r w:rsidR="00DE6427" w:rsidRPr="00546C76">
        <w:t xml:space="preserve">, rather than disguising them as assessment </w:t>
      </w:r>
      <w:r w:rsidR="00B24A5C" w:rsidRPr="00546C76">
        <w:t>requirements</w:t>
      </w:r>
      <w:r w:rsidR="00DE6427" w:rsidRPr="00546C76">
        <w:t xml:space="preserve">. </w:t>
      </w:r>
      <w:r w:rsidRPr="00546C76">
        <w:t xml:space="preserve">It would also enable more </w:t>
      </w:r>
      <w:r w:rsidR="00B24A5C" w:rsidRPr="00546C76">
        <w:t>explicit</w:t>
      </w:r>
      <w:r w:rsidRPr="00546C76">
        <w:t xml:space="preserve"> addressing of cognitive skills. </w:t>
      </w:r>
    </w:p>
    <w:p w:rsidR="00271160" w:rsidRPr="00546C76" w:rsidRDefault="00B24A5C" w:rsidP="001A2D0B">
      <w:pPr>
        <w:spacing w:line="240" w:lineRule="auto"/>
        <w:ind w:left="567"/>
      </w:pPr>
      <w:r w:rsidRPr="00A62C8E">
        <w:rPr>
          <w:u w:val="single"/>
        </w:rPr>
        <w:t>Involvement</w:t>
      </w:r>
      <w:r w:rsidR="00DE6427" w:rsidRPr="00A62C8E">
        <w:rPr>
          <w:u w:val="single"/>
        </w:rPr>
        <w:t xml:space="preserve"> of RTOs:</w:t>
      </w:r>
      <w:r w:rsidR="00DE6427" w:rsidRPr="00546C76">
        <w:t xml:space="preserve"> While RTOs can be involved in the development and review of Training Packages they are not </w:t>
      </w:r>
      <w:r w:rsidRPr="00546C76">
        <w:t>explicitly</w:t>
      </w:r>
      <w:r w:rsidR="00DE6427" w:rsidRPr="00546C76">
        <w:t xml:space="preserve"> </w:t>
      </w:r>
      <w:r>
        <w:t>consulted about their</w:t>
      </w:r>
      <w:r w:rsidR="00DE6427" w:rsidRPr="00546C76">
        <w:t xml:space="preserve"> </w:t>
      </w:r>
      <w:r w:rsidRPr="00546C76">
        <w:t>experience</w:t>
      </w:r>
      <w:r w:rsidR="00DE6427" w:rsidRPr="00546C76">
        <w:t xml:space="preserve"> in delivering the qualifications. RTOs may </w:t>
      </w:r>
      <w:r w:rsidR="00634D5D">
        <w:t xml:space="preserve">currently </w:t>
      </w:r>
      <w:r w:rsidR="00DE6427" w:rsidRPr="00546C76">
        <w:t xml:space="preserve">have some influence – and this may be </w:t>
      </w:r>
      <w:r w:rsidRPr="00546C76">
        <w:t>dysfunctional</w:t>
      </w:r>
      <w:r w:rsidR="00DE6427" w:rsidRPr="00546C76">
        <w:t xml:space="preserve"> as </w:t>
      </w:r>
      <w:r w:rsidR="00634D5D">
        <w:t xml:space="preserve">sometimes </w:t>
      </w:r>
      <w:r w:rsidR="00DE6427" w:rsidRPr="00546C76">
        <w:t xml:space="preserve">the </w:t>
      </w:r>
      <w:r w:rsidR="00DE6427" w:rsidRPr="00546C76">
        <w:lastRenderedPageBreak/>
        <w:t xml:space="preserve">influence is </w:t>
      </w:r>
      <w:r w:rsidRPr="00546C76">
        <w:t>designed</w:t>
      </w:r>
      <w:r w:rsidR="00DE6427" w:rsidRPr="00546C76">
        <w:t xml:space="preserve"> to mak</w:t>
      </w:r>
      <w:r w:rsidR="00634D5D">
        <w:t>e delivery and assessment less rigorous</w:t>
      </w:r>
      <w:r w:rsidR="00DE6427" w:rsidRPr="00546C76">
        <w:rPr>
          <w:rStyle w:val="FootnoteReference"/>
        </w:rPr>
        <w:footnoteReference w:id="6"/>
      </w:r>
      <w:r w:rsidR="00DE6427" w:rsidRPr="00546C76">
        <w:t xml:space="preserve"> – but are not </w:t>
      </w:r>
      <w:r w:rsidRPr="00546C76">
        <w:t>systematically</w:t>
      </w:r>
      <w:r w:rsidR="00DE6427" w:rsidRPr="00546C76">
        <w:t xml:space="preserve"> </w:t>
      </w:r>
      <w:r w:rsidRPr="00546C76">
        <w:t>canvassed</w:t>
      </w:r>
      <w:r w:rsidR="00DE6427" w:rsidRPr="00546C76">
        <w:t xml:space="preserve"> on issues with delivery and assessment</w:t>
      </w:r>
      <w:r w:rsidR="00045206" w:rsidRPr="00546C76">
        <w:t xml:space="preserve"> t</w:t>
      </w:r>
      <w:r w:rsidR="00DE6427" w:rsidRPr="00546C76">
        <w:t>h</w:t>
      </w:r>
      <w:r w:rsidR="00045206" w:rsidRPr="00546C76">
        <w:t>a</w:t>
      </w:r>
      <w:r w:rsidR="00DE6427" w:rsidRPr="00546C76">
        <w:t xml:space="preserve">t could lead to a better qualification. This process would be </w:t>
      </w:r>
      <w:r w:rsidRPr="00546C76">
        <w:t>relatively</w:t>
      </w:r>
      <w:r w:rsidR="00DE6427" w:rsidRPr="00546C76">
        <w:t xml:space="preserve"> easy to institute. </w:t>
      </w:r>
    </w:p>
    <w:p w:rsidR="00DE6427" w:rsidRPr="00546C76" w:rsidRDefault="00DE6427" w:rsidP="001A2D0B">
      <w:pPr>
        <w:spacing w:line="240" w:lineRule="auto"/>
        <w:ind w:left="567"/>
      </w:pPr>
      <w:r w:rsidRPr="00634D5D">
        <w:rPr>
          <w:u w:val="single"/>
        </w:rPr>
        <w:t xml:space="preserve">Level of </w:t>
      </w:r>
      <w:r w:rsidR="00B24A5C" w:rsidRPr="00634D5D">
        <w:rPr>
          <w:u w:val="single"/>
        </w:rPr>
        <w:t>achievement</w:t>
      </w:r>
      <w:r w:rsidRPr="00546C76">
        <w:t xml:space="preserve">: The </w:t>
      </w:r>
      <w:r w:rsidR="00B24A5C" w:rsidRPr="00546C76">
        <w:t>language</w:t>
      </w:r>
      <w:r w:rsidRPr="00546C76">
        <w:t xml:space="preserve"> that is used in Training Packages typically </w:t>
      </w:r>
      <w:r w:rsidR="00B24A5C" w:rsidRPr="00546C76">
        <w:t>describes</w:t>
      </w:r>
      <w:r w:rsidRPr="00546C76">
        <w:t xml:space="preserve"> a worker who is </w:t>
      </w:r>
      <w:r w:rsidR="00B24A5C" w:rsidRPr="00546C76">
        <w:t>experienced</w:t>
      </w:r>
      <w:r w:rsidRPr="00546C76">
        <w:t xml:space="preserve"> and </w:t>
      </w:r>
      <w:r w:rsidR="00045206" w:rsidRPr="00546C76">
        <w:t>proficient</w:t>
      </w:r>
      <w:r w:rsidRPr="00546C76">
        <w:t xml:space="preserve"> at his or her job. RTOs are therefore required to use </w:t>
      </w:r>
      <w:r w:rsidR="00634D5D">
        <w:t xml:space="preserve">a sort of </w:t>
      </w:r>
      <w:r w:rsidRPr="00546C76">
        <w:t xml:space="preserve">sleight of hand in judging candidates competent, as it is </w:t>
      </w:r>
      <w:r w:rsidR="00B24A5C" w:rsidRPr="00546C76">
        <w:t>very</w:t>
      </w:r>
      <w:r w:rsidRPr="00546C76">
        <w:t xml:space="preserve"> unlikely that anyone having just finished a </w:t>
      </w:r>
      <w:r w:rsidR="00B24A5C" w:rsidRPr="00546C76">
        <w:t>qualificat</w:t>
      </w:r>
      <w:r w:rsidR="00634D5D">
        <w:t>ion</w:t>
      </w:r>
      <w:r w:rsidRPr="00546C76">
        <w:t xml:space="preserve"> (even if working concurrently) would be </w:t>
      </w:r>
      <w:r w:rsidR="00045206" w:rsidRPr="00546C76">
        <w:t xml:space="preserve">regarded as a </w:t>
      </w:r>
      <w:r w:rsidR="00B24A5C" w:rsidRPr="00546C76">
        <w:t>proficient</w:t>
      </w:r>
      <w:r w:rsidRPr="00546C76">
        <w:t xml:space="preserve"> worker.</w:t>
      </w:r>
      <w:r w:rsidR="00045206" w:rsidRPr="00546C76">
        <w:t xml:space="preserve"> This is certainly not the case, </w:t>
      </w:r>
      <w:r w:rsidR="00B24A5C" w:rsidRPr="00546C76">
        <w:t>for</w:t>
      </w:r>
      <w:r w:rsidR="00045206" w:rsidRPr="00546C76">
        <w:t xml:space="preserve"> example, in higher </w:t>
      </w:r>
      <w:r w:rsidR="00B24A5C" w:rsidRPr="00546C76">
        <w:t>education</w:t>
      </w:r>
      <w:r w:rsidR="00045206" w:rsidRPr="00546C76">
        <w:t>, where</w:t>
      </w:r>
      <w:r w:rsidRPr="00546C76">
        <w:t xml:space="preserve"> </w:t>
      </w:r>
      <w:r w:rsidR="00045206" w:rsidRPr="00546C76">
        <w:t>‘</w:t>
      </w:r>
      <w:r w:rsidR="00B24A5C" w:rsidRPr="00546C76">
        <w:t>graduate</w:t>
      </w:r>
      <w:r w:rsidR="00045206" w:rsidRPr="00546C76">
        <w:t xml:space="preserve"> years’ or similar periods are </w:t>
      </w:r>
      <w:r w:rsidR="00B24A5C" w:rsidRPr="00546C76">
        <w:t>expected</w:t>
      </w:r>
      <w:r w:rsidR="00045206" w:rsidRPr="00546C76">
        <w:t xml:space="preserve"> </w:t>
      </w:r>
      <w:r w:rsidR="00B24A5C" w:rsidRPr="00546C76">
        <w:t>before</w:t>
      </w:r>
      <w:r w:rsidR="00045206" w:rsidRPr="00546C76">
        <w:t xml:space="preserve"> full </w:t>
      </w:r>
      <w:r w:rsidR="00B24A5C" w:rsidRPr="00546C76">
        <w:t>proficiency</w:t>
      </w:r>
      <w:r w:rsidR="00045206" w:rsidRPr="00546C76">
        <w:t xml:space="preserve"> is achieved. Attention to the language could create considerable improvement</w:t>
      </w:r>
      <w:r w:rsidR="00634D5D">
        <w:t>,</w:t>
      </w:r>
      <w:r w:rsidR="00045206" w:rsidRPr="00546C76">
        <w:t xml:space="preserve"> and more honesty in the system. </w:t>
      </w:r>
    </w:p>
    <w:p w:rsidR="00807E30" w:rsidRPr="00546C76" w:rsidRDefault="00DE6427" w:rsidP="001A2D0B">
      <w:pPr>
        <w:spacing w:line="240" w:lineRule="auto"/>
        <w:ind w:left="567"/>
      </w:pPr>
      <w:r w:rsidRPr="00634D5D">
        <w:rPr>
          <w:u w:val="single"/>
        </w:rPr>
        <w:t>Currency</w:t>
      </w:r>
      <w:r w:rsidR="00807E30" w:rsidRPr="00634D5D">
        <w:rPr>
          <w:u w:val="single"/>
        </w:rPr>
        <w:t xml:space="preserve"> and updates</w:t>
      </w:r>
      <w:r w:rsidRPr="00634D5D">
        <w:rPr>
          <w:u w:val="single"/>
        </w:rPr>
        <w:t>:</w:t>
      </w:r>
      <w:r w:rsidRPr="00546C76">
        <w:t xml:space="preserve"> </w:t>
      </w:r>
      <w:r w:rsidR="00807E30" w:rsidRPr="00546C76">
        <w:t>At the moment</w:t>
      </w:r>
      <w:r w:rsidR="00045206" w:rsidRPr="00546C76">
        <w:t>,</w:t>
      </w:r>
      <w:r w:rsidR="00807E30" w:rsidRPr="00546C76">
        <w:t xml:space="preserve"> the frequent changes to Training Packages are creating chaos both in the VET system and amongst employers. Training </w:t>
      </w:r>
      <w:r w:rsidR="00B24A5C" w:rsidRPr="00546C76">
        <w:t>Packages</w:t>
      </w:r>
      <w:r w:rsidR="00807E30" w:rsidRPr="00546C76">
        <w:t xml:space="preserve"> can never be completely up to date, </w:t>
      </w:r>
      <w:r w:rsidR="00634D5D">
        <w:t>and</w:t>
      </w:r>
      <w:r w:rsidR="00807E30" w:rsidRPr="00546C76">
        <w:t xml:space="preserve"> even if they were, currency would disappear the day </w:t>
      </w:r>
      <w:r w:rsidR="00B24A5C" w:rsidRPr="00546C76">
        <w:t>after</w:t>
      </w:r>
      <w:r w:rsidR="00807E30" w:rsidRPr="00546C76">
        <w:t xml:space="preserve"> award of a qualification. Teachers can introduce newest developments into </w:t>
      </w:r>
      <w:r w:rsidR="00B24A5C" w:rsidRPr="00546C76">
        <w:t>the</w:t>
      </w:r>
      <w:r w:rsidR="00634D5D">
        <w:t xml:space="preserve"> ‘</w:t>
      </w:r>
      <w:r w:rsidR="00B24A5C" w:rsidRPr="00546C76">
        <w:t>delivered</w:t>
      </w:r>
      <w:r w:rsidR="00634D5D">
        <w:t>’</w:t>
      </w:r>
      <w:r w:rsidR="00807E30" w:rsidRPr="00546C76">
        <w:t xml:space="preserve"> curriculum</w:t>
      </w:r>
      <w:r w:rsidR="00634D5D">
        <w:t>, over and above what is in the Training Package</w:t>
      </w:r>
      <w:r w:rsidR="00807E30" w:rsidRPr="00546C76">
        <w:t xml:space="preserve">, </w:t>
      </w:r>
      <w:r w:rsidR="00634D5D">
        <w:t xml:space="preserve">and </w:t>
      </w:r>
      <w:r w:rsidR="00807E30" w:rsidRPr="00546C76">
        <w:t xml:space="preserve">ultimately employers (and </w:t>
      </w:r>
      <w:r w:rsidR="00B24A5C" w:rsidRPr="00546C76">
        <w:t>learners</w:t>
      </w:r>
      <w:r w:rsidR="00807E30" w:rsidRPr="00546C76">
        <w:t xml:space="preserve"> </w:t>
      </w:r>
      <w:r w:rsidR="00B24A5C" w:rsidRPr="00546C76">
        <w:t>themselves</w:t>
      </w:r>
      <w:r w:rsidR="00807E30" w:rsidRPr="00546C76">
        <w:t xml:space="preserve">) bear </w:t>
      </w:r>
      <w:r w:rsidR="00B24A5C" w:rsidRPr="00546C76">
        <w:t>responsibility</w:t>
      </w:r>
      <w:r w:rsidR="00807E30" w:rsidRPr="00546C76">
        <w:t xml:space="preserve"> for continued currency. If </w:t>
      </w:r>
      <w:r w:rsidR="00B24A5C" w:rsidRPr="00546C76">
        <w:t>qualifications</w:t>
      </w:r>
      <w:r w:rsidR="00807E30" w:rsidRPr="00546C76">
        <w:t xml:space="preserve"> ha</w:t>
      </w:r>
      <w:r w:rsidR="00634D5D">
        <w:t>d</w:t>
      </w:r>
      <w:r w:rsidR="00807E30" w:rsidRPr="00546C76">
        <w:t xml:space="preserve"> an announced cycle of updates</w:t>
      </w:r>
      <w:r w:rsidR="00045206" w:rsidRPr="00546C76">
        <w:t xml:space="preserve"> (e.g. five-yearly)</w:t>
      </w:r>
      <w:r w:rsidR="00807E30" w:rsidRPr="00546C76">
        <w:t xml:space="preserve">, everybody would know what </w:t>
      </w:r>
      <w:r w:rsidR="00634D5D">
        <w:t>version</w:t>
      </w:r>
      <w:r w:rsidR="00807E30" w:rsidRPr="00546C76">
        <w:t xml:space="preserve"> of </w:t>
      </w:r>
      <w:r w:rsidR="00634D5D">
        <w:t xml:space="preserve">a </w:t>
      </w:r>
      <w:r w:rsidR="00B24A5C" w:rsidRPr="00546C76">
        <w:t>Training</w:t>
      </w:r>
      <w:r w:rsidR="00B24A5C">
        <w:t xml:space="preserve"> Pa</w:t>
      </w:r>
      <w:r w:rsidR="00807E30" w:rsidRPr="00546C76">
        <w:t>ckage qualification a worker h</w:t>
      </w:r>
      <w:r w:rsidR="00634D5D">
        <w:t xml:space="preserve">eld, </w:t>
      </w:r>
      <w:r w:rsidR="00045206" w:rsidRPr="00546C76">
        <w:t xml:space="preserve">and </w:t>
      </w:r>
      <w:r w:rsidR="00B24A5C">
        <w:t>t</w:t>
      </w:r>
      <w:r w:rsidR="00807E30" w:rsidRPr="00546C76">
        <w:t>he areas where ‘</w:t>
      </w:r>
      <w:r w:rsidR="00B24A5C" w:rsidRPr="00546C76">
        <w:t>graduates</w:t>
      </w:r>
      <w:r w:rsidR="00807E30" w:rsidRPr="00546C76">
        <w:t>’ might need extra learning.</w:t>
      </w:r>
    </w:p>
    <w:p w:rsidR="00DE6427" w:rsidRPr="00546C76" w:rsidRDefault="00B24A5C" w:rsidP="001A2D0B">
      <w:pPr>
        <w:spacing w:line="240" w:lineRule="auto"/>
        <w:ind w:left="567"/>
      </w:pPr>
      <w:r w:rsidRPr="00634D5D">
        <w:rPr>
          <w:u w:val="single"/>
        </w:rPr>
        <w:t>Applicability</w:t>
      </w:r>
      <w:r w:rsidR="00807E30" w:rsidRPr="00634D5D">
        <w:rPr>
          <w:u w:val="single"/>
        </w:rPr>
        <w:t xml:space="preserve"> to all contexts</w:t>
      </w:r>
      <w:r w:rsidR="00807E30" w:rsidRPr="00546C76">
        <w:t xml:space="preserve">: Recognition of a relatively limited </w:t>
      </w:r>
      <w:r w:rsidR="00512A59">
        <w:t>function</w:t>
      </w:r>
      <w:r w:rsidR="00807E30" w:rsidRPr="00546C76">
        <w:t xml:space="preserve"> for the qualification (i.e. as an educational </w:t>
      </w:r>
      <w:r w:rsidR="00045206" w:rsidRPr="00546C76">
        <w:t>artefact</w:t>
      </w:r>
      <w:r w:rsidR="00807E30" w:rsidRPr="00546C76">
        <w:t xml:space="preserve">) would remove any expectation that the qualification could </w:t>
      </w:r>
      <w:r w:rsidRPr="00546C76">
        <w:t>cover</w:t>
      </w:r>
      <w:r w:rsidR="00807E30" w:rsidRPr="00546C76">
        <w:t xml:space="preserve"> all </w:t>
      </w:r>
      <w:r w:rsidRPr="00546C76">
        <w:t>contexts</w:t>
      </w:r>
      <w:r w:rsidR="00807E30" w:rsidRPr="00546C76">
        <w:t xml:space="preserve"> </w:t>
      </w:r>
      <w:r w:rsidRPr="00546C76">
        <w:t>for an</w:t>
      </w:r>
      <w:r w:rsidR="00807E30" w:rsidRPr="00546C76">
        <w:t xml:space="preserve"> occupation. As with currency, teachers should address the breadth of practice in their </w:t>
      </w:r>
      <w:r w:rsidR="00634D5D">
        <w:t>‘</w:t>
      </w:r>
      <w:r w:rsidRPr="00546C76">
        <w:t>delivered</w:t>
      </w:r>
      <w:r w:rsidR="00634D5D">
        <w:t>’</w:t>
      </w:r>
      <w:r w:rsidR="00807E30" w:rsidRPr="00546C76">
        <w:t xml:space="preserve"> curriculum, but the qualification should focus on what is generally expected of a beginning worker in a particular occupation.</w:t>
      </w:r>
      <w:r w:rsidR="00045206" w:rsidRPr="00546C76">
        <w:t xml:space="preserve"> Sometimes, in attempts to be all things to all people, the qualifications do not achieve this.</w:t>
      </w:r>
      <w:r w:rsidR="00CF5BCD" w:rsidRPr="00546C76">
        <w:t xml:space="preserve"> The core units of qualifications should </w:t>
      </w:r>
      <w:r w:rsidRPr="00546C76">
        <w:t>be clearly</w:t>
      </w:r>
      <w:r w:rsidR="00CF5BCD" w:rsidRPr="00546C76">
        <w:t xml:space="preserve"> identifiable of delivering a </w:t>
      </w:r>
      <w:r w:rsidRPr="00546C76">
        <w:t>graduate</w:t>
      </w:r>
      <w:r w:rsidR="00CF5BCD" w:rsidRPr="00546C76">
        <w:t xml:space="preserve"> who is </w:t>
      </w:r>
      <w:r w:rsidRPr="00546C76">
        <w:t>recognised</w:t>
      </w:r>
      <w:r w:rsidR="00CF5BCD" w:rsidRPr="00546C76">
        <w:t xml:space="preserve"> across the industry as being able to prac</w:t>
      </w:r>
      <w:r w:rsidR="00FF38D4" w:rsidRPr="00546C76">
        <w:t>t</w:t>
      </w:r>
      <w:r w:rsidR="00CF5BCD" w:rsidRPr="00546C76">
        <w:t xml:space="preserve">ise in the occupation. </w:t>
      </w:r>
    </w:p>
    <w:p w:rsidR="00CF5BCD" w:rsidRDefault="00B24A5C" w:rsidP="001A2D0B">
      <w:pPr>
        <w:spacing w:line="240" w:lineRule="auto"/>
        <w:ind w:left="567"/>
      </w:pPr>
      <w:r w:rsidRPr="00634D5D">
        <w:rPr>
          <w:u w:val="single"/>
        </w:rPr>
        <w:t>Improvement</w:t>
      </w:r>
      <w:r w:rsidR="00CF5BCD" w:rsidRPr="00634D5D">
        <w:rPr>
          <w:u w:val="single"/>
        </w:rPr>
        <w:t xml:space="preserve"> of </w:t>
      </w:r>
      <w:r w:rsidRPr="00634D5D">
        <w:rPr>
          <w:u w:val="single"/>
        </w:rPr>
        <w:t>performance</w:t>
      </w:r>
      <w:r w:rsidR="00EA3674" w:rsidRPr="00546C76">
        <w:t xml:space="preserve">: </w:t>
      </w:r>
      <w:r>
        <w:t>Our research clearly showed what differentiates a good worker in an oc</w:t>
      </w:r>
      <w:r w:rsidR="00D015FE">
        <w:t>cupation from an average worker</w:t>
      </w:r>
      <w:r>
        <w:t xml:space="preserve">. This information should be made available to all </w:t>
      </w:r>
      <w:r w:rsidR="00D015FE">
        <w:t xml:space="preserve">those </w:t>
      </w:r>
      <w:r>
        <w:t>teaching or learning a qualification. It would also assist employers. It would be possible to develop a short statement for each qualification</w:t>
      </w:r>
      <w:r w:rsidR="00D015FE">
        <w:t xml:space="preserve">, and possibly each unit too, </w:t>
      </w:r>
      <w:r>
        <w:t xml:space="preserve">about </w:t>
      </w:r>
      <w:r w:rsidR="00394743">
        <w:t xml:space="preserve">what good performance looks like, thus creating an aspiration to achieve this level either during or after the period of learning.  </w:t>
      </w:r>
    </w:p>
    <w:p w:rsidR="00A90659" w:rsidRDefault="00A90659">
      <w:pPr>
        <w:spacing w:after="0" w:line="240" w:lineRule="auto"/>
        <w:rPr>
          <w:u w:val="single"/>
        </w:rPr>
      </w:pPr>
      <w:r>
        <w:rPr>
          <w:u w:val="single"/>
        </w:rPr>
        <w:br w:type="page"/>
      </w:r>
    </w:p>
    <w:p w:rsidR="001A2D0B" w:rsidRPr="00A90659" w:rsidRDefault="001A2D0B" w:rsidP="001A2D0B">
      <w:pPr>
        <w:spacing w:line="240" w:lineRule="auto"/>
        <w:ind w:left="567"/>
        <w:rPr>
          <w:b/>
        </w:rPr>
      </w:pPr>
      <w:r w:rsidRPr="00A90659">
        <w:rPr>
          <w:b/>
        </w:rPr>
        <w:lastRenderedPageBreak/>
        <w:t>In summary</w:t>
      </w:r>
      <w:r w:rsidR="00B24A5C" w:rsidRPr="00A90659">
        <w:rPr>
          <w:b/>
        </w:rPr>
        <w:t>: Our recommendations</w:t>
      </w:r>
    </w:p>
    <w:p w:rsidR="000D3D32" w:rsidRDefault="001A2D0B" w:rsidP="000D3D32">
      <w:pPr>
        <w:spacing w:after="120" w:line="240" w:lineRule="auto"/>
        <w:ind w:left="567"/>
      </w:pPr>
      <w:r w:rsidRPr="00546C76">
        <w:t xml:space="preserve">In short, </w:t>
      </w:r>
      <w:r w:rsidR="00512A59">
        <w:t>our recommendations are:</w:t>
      </w:r>
    </w:p>
    <w:p w:rsidR="001A2D0B" w:rsidRPr="00546C76" w:rsidRDefault="000D3D32" w:rsidP="001A2D0B">
      <w:pPr>
        <w:spacing w:line="240" w:lineRule="auto"/>
        <w:ind w:left="567"/>
      </w:pPr>
      <w:r w:rsidRPr="000D3D32">
        <w:rPr>
          <w:u w:val="single"/>
        </w:rPr>
        <w:t>Nature of Training Packages</w:t>
      </w:r>
    </w:p>
    <w:p w:rsidR="001A2D0B" w:rsidRDefault="00512A59" w:rsidP="00DE73F9">
      <w:pPr>
        <w:pStyle w:val="ListParagraph"/>
        <w:numPr>
          <w:ilvl w:val="0"/>
          <w:numId w:val="3"/>
        </w:numPr>
        <w:spacing w:line="240" w:lineRule="auto"/>
        <w:ind w:left="993"/>
      </w:pPr>
      <w:r>
        <w:t>Acceptance that Training Packages are curriculum documents and are not occupational standards;</w:t>
      </w:r>
    </w:p>
    <w:p w:rsidR="00D015FE" w:rsidRPr="00546C76" w:rsidRDefault="00D015FE" w:rsidP="00D015FE">
      <w:pPr>
        <w:pStyle w:val="ListParagraph"/>
        <w:numPr>
          <w:ilvl w:val="0"/>
          <w:numId w:val="3"/>
        </w:numPr>
        <w:spacing w:line="240" w:lineRule="auto"/>
        <w:ind w:left="993"/>
      </w:pPr>
      <w:r>
        <w:t xml:space="preserve">Decoupling of qualifications from licensing </w:t>
      </w:r>
    </w:p>
    <w:p w:rsidR="000D3D32" w:rsidRDefault="000D3D32" w:rsidP="000D3D32">
      <w:pPr>
        <w:spacing w:line="240" w:lineRule="auto"/>
        <w:ind w:left="633"/>
        <w:rPr>
          <w:u w:val="single"/>
        </w:rPr>
      </w:pPr>
      <w:r w:rsidRPr="000D3D32">
        <w:rPr>
          <w:u w:val="single"/>
        </w:rPr>
        <w:t>Content of Training Packages</w:t>
      </w:r>
    </w:p>
    <w:p w:rsidR="000D3D32" w:rsidRDefault="000D3D32" w:rsidP="000D3D32">
      <w:pPr>
        <w:pStyle w:val="ListParagraph"/>
        <w:numPr>
          <w:ilvl w:val="0"/>
          <w:numId w:val="3"/>
        </w:numPr>
        <w:spacing w:line="240" w:lineRule="auto"/>
        <w:ind w:left="993"/>
      </w:pPr>
      <w:r>
        <w:t>More explicit guidance on delivery and assessment;</w:t>
      </w:r>
    </w:p>
    <w:p w:rsidR="000D3D32" w:rsidRDefault="000D3D32" w:rsidP="000D3D32">
      <w:pPr>
        <w:pStyle w:val="ListParagraph"/>
        <w:numPr>
          <w:ilvl w:val="0"/>
          <w:numId w:val="3"/>
        </w:numPr>
        <w:spacing w:line="240" w:lineRule="auto"/>
        <w:ind w:left="993"/>
      </w:pPr>
      <w:r>
        <w:t>An end to the implication that Training Packages deliver job proficiency;</w:t>
      </w:r>
    </w:p>
    <w:p w:rsidR="00E42F4D" w:rsidRDefault="00E42F4D" w:rsidP="00DE73F9">
      <w:pPr>
        <w:pStyle w:val="ListParagraph"/>
        <w:numPr>
          <w:ilvl w:val="0"/>
          <w:numId w:val="3"/>
        </w:numPr>
        <w:spacing w:line="240" w:lineRule="auto"/>
        <w:ind w:left="993"/>
      </w:pPr>
      <w:r>
        <w:t xml:space="preserve">Inclusion of statements about </w:t>
      </w:r>
      <w:r w:rsidR="000D3D32">
        <w:t xml:space="preserve">(aspirational) </w:t>
      </w:r>
      <w:r>
        <w:t>proficient performance in qualification documents and in unit documents;</w:t>
      </w:r>
    </w:p>
    <w:p w:rsidR="00512A59" w:rsidRDefault="00512A59" w:rsidP="00DE73F9">
      <w:pPr>
        <w:pStyle w:val="ListParagraph"/>
        <w:numPr>
          <w:ilvl w:val="0"/>
          <w:numId w:val="3"/>
        </w:numPr>
        <w:spacing w:line="240" w:lineRule="auto"/>
        <w:ind w:left="993"/>
      </w:pPr>
      <w:r>
        <w:t xml:space="preserve">Closer attention to what core </w:t>
      </w:r>
      <w:r w:rsidR="00D015FE">
        <w:t xml:space="preserve">units of competency </w:t>
      </w:r>
      <w:r>
        <w:t xml:space="preserve">are essential for an occupation, to </w:t>
      </w:r>
      <w:r w:rsidR="00D015FE">
        <w:t>meet employer expectations of what a graduate of a qualification should be able to do and know</w:t>
      </w:r>
      <w:r>
        <w:t>;</w:t>
      </w:r>
    </w:p>
    <w:p w:rsidR="00512A59" w:rsidRPr="00D015FE" w:rsidRDefault="00D015FE" w:rsidP="00DE73F9">
      <w:pPr>
        <w:pStyle w:val="ListParagraph"/>
        <w:numPr>
          <w:ilvl w:val="0"/>
          <w:numId w:val="3"/>
        </w:numPr>
        <w:spacing w:line="240" w:lineRule="auto"/>
        <w:ind w:left="993"/>
      </w:pPr>
      <w:r w:rsidRPr="00D015FE">
        <w:t>A re-thinking of the inclusion of generic and foundation skills in Training Packages, possibly moving them outside Training Packages except where explicitly associated with job tasks;</w:t>
      </w:r>
    </w:p>
    <w:p w:rsidR="00512A59" w:rsidRDefault="00512A59" w:rsidP="00DE73F9">
      <w:pPr>
        <w:pStyle w:val="ListParagraph"/>
        <w:numPr>
          <w:ilvl w:val="0"/>
          <w:numId w:val="3"/>
        </w:numPr>
        <w:spacing w:line="240" w:lineRule="auto"/>
        <w:ind w:left="993"/>
      </w:pPr>
      <w:r w:rsidRPr="00D015FE">
        <w:t>Reconstituting units of comp</w:t>
      </w:r>
      <w:r w:rsidR="000D3D32">
        <w:t>etency that have been separated into two parts in recent changes.</w:t>
      </w:r>
    </w:p>
    <w:p w:rsidR="00D015FE" w:rsidRPr="00D015FE" w:rsidRDefault="00D015FE" w:rsidP="00D015FE">
      <w:pPr>
        <w:spacing w:line="240" w:lineRule="auto"/>
        <w:ind w:left="633"/>
        <w:rPr>
          <w:u w:val="single"/>
        </w:rPr>
      </w:pPr>
      <w:r w:rsidRPr="00D015FE">
        <w:rPr>
          <w:u w:val="single"/>
        </w:rPr>
        <w:t>Process of development and review</w:t>
      </w:r>
    </w:p>
    <w:p w:rsidR="00D015FE" w:rsidRDefault="00D015FE" w:rsidP="00D015FE">
      <w:pPr>
        <w:pStyle w:val="ListParagraph"/>
        <w:numPr>
          <w:ilvl w:val="0"/>
          <w:numId w:val="3"/>
        </w:numPr>
        <w:spacing w:line="240" w:lineRule="auto"/>
        <w:ind w:left="993"/>
      </w:pPr>
      <w:r>
        <w:t>Cessation of ‘continuous improvement’ and re-institution of cycles of Training Package reviews, say at five-year intervals;</w:t>
      </w:r>
    </w:p>
    <w:p w:rsidR="00512A59" w:rsidRDefault="00512A59" w:rsidP="00DE73F9">
      <w:pPr>
        <w:pStyle w:val="ListParagraph"/>
        <w:numPr>
          <w:ilvl w:val="0"/>
          <w:numId w:val="3"/>
        </w:numPr>
        <w:spacing w:line="240" w:lineRule="auto"/>
        <w:ind w:left="993"/>
      </w:pPr>
      <w:r>
        <w:t xml:space="preserve">Inviting feedback (to Training Package reviews) from RTOs about the ‘deliverability’ and ‘assess ability’ of qualifications and units; </w:t>
      </w:r>
    </w:p>
    <w:p w:rsidR="00512A59" w:rsidRDefault="00512A59" w:rsidP="00DE73F9">
      <w:pPr>
        <w:pStyle w:val="ListParagraph"/>
        <w:numPr>
          <w:ilvl w:val="0"/>
          <w:numId w:val="3"/>
        </w:numPr>
        <w:spacing w:line="240" w:lineRule="auto"/>
        <w:ind w:left="993"/>
      </w:pPr>
      <w:r>
        <w:t>Using learner data in Training Package reviews;</w:t>
      </w:r>
    </w:p>
    <w:p w:rsidR="001333A1" w:rsidRDefault="001333A1" w:rsidP="00DE73F9">
      <w:pPr>
        <w:pStyle w:val="ListParagraph"/>
        <w:numPr>
          <w:ilvl w:val="0"/>
          <w:numId w:val="3"/>
        </w:numPr>
        <w:spacing w:line="240" w:lineRule="auto"/>
        <w:ind w:left="993"/>
      </w:pPr>
      <w:r>
        <w:t>Using workplace studies as part of Training Package reviews;</w:t>
      </w:r>
    </w:p>
    <w:p w:rsidR="000D3D32" w:rsidRDefault="000D3D32" w:rsidP="001A2D0B">
      <w:pPr>
        <w:spacing w:line="240" w:lineRule="auto"/>
        <w:ind w:left="567"/>
      </w:pPr>
    </w:p>
    <w:p w:rsidR="001A2D0B" w:rsidRPr="00546C76" w:rsidRDefault="001A2D0B" w:rsidP="001A2D0B">
      <w:pPr>
        <w:spacing w:line="240" w:lineRule="auto"/>
        <w:ind w:left="567"/>
      </w:pPr>
      <w:r w:rsidRPr="00546C76">
        <w:t xml:space="preserve">We would be pleased to make ourselves available to provide further evidence to VET Reform personnel on this matter. I can be contacted, for this purpose, or to provide further information, on 03-5327 9665 or </w:t>
      </w:r>
      <w:r w:rsidR="00DE73F9" w:rsidRPr="00546C76">
        <w:t xml:space="preserve">at </w:t>
      </w:r>
      <w:r w:rsidRPr="00546C76">
        <w:t>e.smith@federation.edu.au</w:t>
      </w:r>
    </w:p>
    <w:p w:rsidR="001A2D0B" w:rsidRPr="00546C76" w:rsidRDefault="001A2D0B" w:rsidP="001A2D0B">
      <w:pPr>
        <w:spacing w:line="240" w:lineRule="auto"/>
      </w:pPr>
      <w:r w:rsidRPr="00546C76">
        <w:rPr>
          <w:noProof/>
          <w:lang w:eastAsia="en-AU"/>
        </w:rPr>
        <w:drawing>
          <wp:anchor distT="0" distB="0" distL="114300" distR="114300" simplePos="0" relativeHeight="251657728" behindDoc="0" locked="0" layoutInCell="1" allowOverlap="1" wp14:anchorId="74E0D115" wp14:editId="6FC20245">
            <wp:simplePos x="0" y="0"/>
            <wp:positionH relativeFrom="column">
              <wp:posOffset>476250</wp:posOffset>
            </wp:positionH>
            <wp:positionV relativeFrom="paragraph">
              <wp:posOffset>67310</wp:posOffset>
            </wp:positionV>
            <wp:extent cx="2813050" cy="648970"/>
            <wp:effectExtent l="0" t="0" r="6350" b="0"/>
            <wp:wrapNone/>
            <wp:docPr id="13" name="Picture 13"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05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D0B" w:rsidRPr="00546C76" w:rsidRDefault="001A2D0B" w:rsidP="001A2D0B">
      <w:pPr>
        <w:spacing w:line="240" w:lineRule="auto"/>
      </w:pPr>
    </w:p>
    <w:p w:rsidR="001A2D0B" w:rsidRPr="00546C76" w:rsidRDefault="001A2D0B" w:rsidP="001A2D0B">
      <w:pPr>
        <w:spacing w:line="240" w:lineRule="auto"/>
        <w:ind w:left="588"/>
      </w:pPr>
    </w:p>
    <w:p w:rsidR="001A2D0B" w:rsidRPr="00546C76" w:rsidRDefault="001A2D0B" w:rsidP="001A2D0B">
      <w:pPr>
        <w:spacing w:line="240" w:lineRule="auto"/>
        <w:ind w:left="588"/>
      </w:pPr>
      <w:r w:rsidRPr="00546C76">
        <w:t xml:space="preserve">Professor Erica Smith </w:t>
      </w:r>
    </w:p>
    <w:p w:rsidR="001A2D0B" w:rsidRPr="00546C76" w:rsidRDefault="001A2D0B" w:rsidP="001A2D0B">
      <w:pPr>
        <w:spacing w:line="240" w:lineRule="auto"/>
        <w:ind w:left="588"/>
      </w:pPr>
      <w:r w:rsidRPr="00546C76">
        <w:t>On behalf of the research team fo</w:t>
      </w:r>
      <w:r w:rsidR="00DE73F9" w:rsidRPr="00546C76">
        <w:t>r</w:t>
      </w:r>
      <w:r w:rsidRPr="00546C76">
        <w:t xml:space="preserve"> ‘</w:t>
      </w:r>
      <w:r w:rsidRPr="00546C76">
        <w:rPr>
          <w:i/>
          <w:iCs/>
        </w:rPr>
        <w:t>Recognising the skill in jobs traditionally considered unskilled’.</w:t>
      </w:r>
    </w:p>
    <w:p w:rsidR="00546C76" w:rsidRPr="00546C76" w:rsidRDefault="00546C76">
      <w:pPr>
        <w:spacing w:after="0" w:line="240" w:lineRule="auto"/>
        <w:rPr>
          <w:rFonts w:ascii="Arial" w:hAnsi="Arial"/>
          <w:sz w:val="20"/>
        </w:rPr>
      </w:pPr>
      <w:r w:rsidRPr="00546C76">
        <w:br w:type="page"/>
      </w:r>
    </w:p>
    <w:p w:rsidR="00546C76" w:rsidRPr="00546C76" w:rsidRDefault="00546C76" w:rsidP="00546C76">
      <w:pPr>
        <w:pStyle w:val="Heading2"/>
        <w:rPr>
          <w:color w:val="auto"/>
        </w:rPr>
      </w:pPr>
      <w:bookmarkStart w:id="1" w:name="_Toc411356687"/>
      <w:r w:rsidRPr="00546C76">
        <w:rPr>
          <w:color w:val="auto"/>
        </w:rPr>
        <w:lastRenderedPageBreak/>
        <w:t>Appendix: Extract, Stakeholder Consultation document, ‘Recognising skill’ project</w:t>
      </w:r>
      <w:r w:rsidR="00D015FE">
        <w:rPr>
          <w:color w:val="auto"/>
        </w:rPr>
        <w:t>, presented at national meeting 18 February 2015, Melbourne</w:t>
      </w:r>
    </w:p>
    <w:p w:rsidR="00546C76" w:rsidRPr="00546C76" w:rsidRDefault="00546C76" w:rsidP="00546C76">
      <w:pPr>
        <w:pStyle w:val="Heading2"/>
        <w:rPr>
          <w:color w:val="auto"/>
        </w:rPr>
      </w:pPr>
      <w:r w:rsidRPr="00546C76">
        <w:rPr>
          <w:color w:val="auto"/>
        </w:rPr>
        <w:t>Phase 6 — Training Package examination</w:t>
      </w:r>
      <w:bookmarkEnd w:id="1"/>
    </w:p>
    <w:p w:rsidR="00546C76" w:rsidRPr="00546C76" w:rsidRDefault="00546C76" w:rsidP="00546C76">
      <w:pPr>
        <w:rPr>
          <w:b/>
        </w:rPr>
      </w:pPr>
      <w:r w:rsidRPr="00546C76">
        <w:rPr>
          <w:b/>
        </w:rPr>
        <w:t>What we did</w:t>
      </w:r>
    </w:p>
    <w:p w:rsidR="00546C76" w:rsidRPr="00546C76" w:rsidRDefault="00546C76" w:rsidP="00D015FE">
      <w:pPr>
        <w:spacing w:line="240" w:lineRule="auto"/>
        <w:jc w:val="both"/>
        <w:rPr>
          <w:rFonts w:cs="Times New Roman"/>
          <w:szCs w:val="24"/>
        </w:rPr>
      </w:pPr>
      <w:r w:rsidRPr="00546C76">
        <w:rPr>
          <w:rFonts w:cs="Times New Roman"/>
          <w:szCs w:val="24"/>
        </w:rPr>
        <w:t>The purpose of the ‘Training Package examination’ was to compare the skills in that occupation that we found in our research fieldwork with the skills and knowledge that are recorded in the qualification that aligned most closely with that occupation. Our aim was to produce documents that could be useful when Training Packages were being reviewed or updated.  The qualifications were selected in consultation with the ISCs as those being most appropriate for the occupations being studied</w:t>
      </w:r>
      <w:r>
        <w:rPr>
          <w:rFonts w:cs="Times New Roman"/>
          <w:szCs w:val="24"/>
        </w:rPr>
        <w:t>, and are shown in the Table at the end of this extract.</w:t>
      </w:r>
    </w:p>
    <w:p w:rsidR="00546C76" w:rsidRPr="00546C76" w:rsidRDefault="00546C76" w:rsidP="00D015FE">
      <w:pPr>
        <w:spacing w:line="240" w:lineRule="auto"/>
        <w:jc w:val="both"/>
        <w:rPr>
          <w:rFonts w:cs="Times New Roman"/>
          <w:szCs w:val="24"/>
        </w:rPr>
      </w:pPr>
      <w:r w:rsidRPr="00546C76">
        <w:rPr>
          <w:rFonts w:cs="Times New Roman"/>
          <w:szCs w:val="24"/>
        </w:rPr>
        <w:t>In examining the Training Package qualifications, on advice from the Industry Skills Councils, we used the current versions rather than the draft versions (updates and reviews) that were being prepared at the time, and which are still not approved.  Thus, some of our suggestions and comments may have been anticipated in the newer versions.</w:t>
      </w:r>
    </w:p>
    <w:p w:rsidR="00546C76" w:rsidRPr="00546C76" w:rsidRDefault="00546C76" w:rsidP="00D015FE">
      <w:pPr>
        <w:spacing w:line="240" w:lineRule="auto"/>
        <w:jc w:val="both"/>
      </w:pPr>
      <w:r w:rsidRPr="00546C76">
        <w:rPr>
          <w:rFonts w:cs="Times New Roman"/>
          <w:szCs w:val="24"/>
        </w:rPr>
        <w:t xml:space="preserve">Prior to commencing the exercise, which was a desk activity, we consulted with relevant people from the Industry Skills Councils, and also a project research officer attended the Training Package Update information sessions for the relevant Training Packages. For the desk examination, we asked the following sets of questions of the data: </w:t>
      </w:r>
    </w:p>
    <w:p w:rsidR="00546C76" w:rsidRPr="00546C76" w:rsidRDefault="00546C76" w:rsidP="00546C76">
      <w:pPr>
        <w:pStyle w:val="ListParagraph"/>
        <w:numPr>
          <w:ilvl w:val="0"/>
          <w:numId w:val="5"/>
        </w:numPr>
        <w:spacing w:after="120" w:line="240" w:lineRule="auto"/>
        <w:contextualSpacing w:val="0"/>
        <w:jc w:val="both"/>
        <w:rPr>
          <w:rFonts w:cs="Times New Roman"/>
          <w:szCs w:val="24"/>
        </w:rPr>
      </w:pPr>
      <w:r w:rsidRPr="00546C76">
        <w:rPr>
          <w:rFonts w:cs="Times New Roman"/>
          <w:szCs w:val="24"/>
        </w:rPr>
        <w:t xml:space="preserve">From our interviews and case studies: What had we found in our research about the ‘technical’ and ‘non-technical’ skills that were needed in the occupation? What skills were required to perform </w:t>
      </w:r>
      <w:r w:rsidRPr="00546C76">
        <w:rPr>
          <w:rFonts w:cs="Times New Roman"/>
          <w:szCs w:val="24"/>
          <w:u w:val="single"/>
        </w:rPr>
        <w:t xml:space="preserve">well </w:t>
      </w:r>
      <w:r w:rsidRPr="00546C76">
        <w:rPr>
          <w:rFonts w:cs="Times New Roman"/>
          <w:szCs w:val="24"/>
        </w:rPr>
        <w:t>in the occupation? Did research participants mention any skills that were, in their view, missing from the Training Package qualification?</w:t>
      </w:r>
    </w:p>
    <w:p w:rsidR="00546C76" w:rsidRPr="00546C76" w:rsidRDefault="00546C76" w:rsidP="00546C76">
      <w:pPr>
        <w:pStyle w:val="ListParagraph"/>
        <w:numPr>
          <w:ilvl w:val="0"/>
          <w:numId w:val="5"/>
        </w:numPr>
        <w:spacing w:after="120" w:line="240" w:lineRule="auto"/>
        <w:contextualSpacing w:val="0"/>
        <w:jc w:val="both"/>
        <w:rPr>
          <w:rFonts w:cs="Times New Roman"/>
          <w:szCs w:val="24"/>
        </w:rPr>
      </w:pPr>
      <w:r w:rsidRPr="00546C76">
        <w:rPr>
          <w:rFonts w:cs="Times New Roman"/>
          <w:szCs w:val="24"/>
        </w:rPr>
        <w:t>Structure of the qualification: What was the structure of the qualification (e.g. cores, electives, packaging rules)? What streams or electives were most commonly delivered? What was the balance between units relating to ‘technical’ skills vs units relating to ‘non-technical’ skills?</w:t>
      </w:r>
    </w:p>
    <w:p w:rsidR="00546C76" w:rsidRPr="00546C76" w:rsidRDefault="00546C76" w:rsidP="00546C76">
      <w:pPr>
        <w:pStyle w:val="ListParagraph"/>
        <w:numPr>
          <w:ilvl w:val="0"/>
          <w:numId w:val="5"/>
        </w:numPr>
        <w:spacing w:after="120" w:line="240" w:lineRule="auto"/>
        <w:contextualSpacing w:val="0"/>
        <w:jc w:val="both"/>
        <w:rPr>
          <w:rFonts w:cs="Times New Roman"/>
          <w:szCs w:val="24"/>
        </w:rPr>
      </w:pPr>
      <w:r w:rsidRPr="00546C76">
        <w:rPr>
          <w:rFonts w:cs="Times New Roman"/>
          <w:szCs w:val="24"/>
        </w:rPr>
        <w:t xml:space="preserve">Comparison with our data: Did the qualification at unit level seem to recognise the skills seen in our research? Were there aspects of skill missing at unit level (and were the units core or elective) and /or </w:t>
      </w:r>
      <w:r w:rsidRPr="00546C76">
        <w:rPr>
          <w:rFonts w:cs="Times New Roman"/>
          <w:szCs w:val="24"/>
          <w:u w:val="single"/>
        </w:rPr>
        <w:t xml:space="preserve">within </w:t>
      </w:r>
      <w:r w:rsidRPr="00546C76">
        <w:rPr>
          <w:rFonts w:cs="Times New Roman"/>
          <w:szCs w:val="24"/>
        </w:rPr>
        <w:t xml:space="preserve">the Units of Competency? Were there skills identified by our research as being necessary to perform </w:t>
      </w:r>
      <w:r w:rsidRPr="00546C76">
        <w:rPr>
          <w:rFonts w:cs="Times New Roman"/>
          <w:szCs w:val="24"/>
          <w:u w:val="single"/>
        </w:rPr>
        <w:t xml:space="preserve">well </w:t>
      </w:r>
      <w:r w:rsidRPr="00546C76">
        <w:rPr>
          <w:rFonts w:cs="Times New Roman"/>
          <w:szCs w:val="24"/>
        </w:rPr>
        <w:t xml:space="preserve">in the role that were not included? </w:t>
      </w:r>
    </w:p>
    <w:p w:rsidR="00546C76" w:rsidRPr="00546C76" w:rsidRDefault="00546C76" w:rsidP="00D015FE">
      <w:pPr>
        <w:spacing w:line="240" w:lineRule="auto"/>
        <w:jc w:val="both"/>
        <w:rPr>
          <w:rFonts w:cs="Times New Roman"/>
          <w:szCs w:val="24"/>
        </w:rPr>
      </w:pPr>
      <w:r w:rsidRPr="00546C76">
        <w:rPr>
          <w:rFonts w:cs="Times New Roman"/>
          <w:szCs w:val="24"/>
        </w:rPr>
        <w:t xml:space="preserve">Analyses for each occupation were sent to the three relevant Industry Skills Councils. A planned exercise of consultation with industry stakeholders (many of whom had volunteered from Phase 5 industry forums) on the findings of this Phase did not take place. This was due to advice from the ISCs that industry was being required at the time (late 2014) to provide too much input into VET matters. </w:t>
      </w:r>
    </w:p>
    <w:p w:rsidR="00546C76" w:rsidRPr="00546C76" w:rsidRDefault="00546C76" w:rsidP="00D015FE">
      <w:pPr>
        <w:spacing w:line="240" w:lineRule="auto"/>
        <w:jc w:val="both"/>
        <w:rPr>
          <w:b/>
        </w:rPr>
      </w:pPr>
      <w:r w:rsidRPr="00546C76">
        <w:rPr>
          <w:b/>
        </w:rPr>
        <w:t>What we found</w:t>
      </w:r>
    </w:p>
    <w:p w:rsidR="00546C76" w:rsidRPr="00546C76" w:rsidRDefault="00546C76" w:rsidP="00D015FE">
      <w:pPr>
        <w:spacing w:line="240" w:lineRule="auto"/>
        <w:jc w:val="both"/>
        <w:rPr>
          <w:rFonts w:cs="Times New Roman"/>
          <w:szCs w:val="24"/>
        </w:rPr>
      </w:pPr>
      <w:r w:rsidRPr="00546C76">
        <w:rPr>
          <w:rFonts w:cs="Times New Roman"/>
          <w:szCs w:val="24"/>
        </w:rPr>
        <w:t xml:space="preserve">Firstly, we need to emphasise that in general our examination of the Training Package qualifications found that most of the skills we identified were covered in the qualifications, as one might expect given the wide consultation that takes place in Training Package development and review. </w:t>
      </w:r>
    </w:p>
    <w:p w:rsidR="00546C76" w:rsidRPr="00546C76" w:rsidRDefault="00546C76" w:rsidP="00D015FE">
      <w:pPr>
        <w:spacing w:line="240" w:lineRule="auto"/>
        <w:jc w:val="both"/>
        <w:rPr>
          <w:rFonts w:cs="Times New Roman"/>
          <w:szCs w:val="24"/>
        </w:rPr>
      </w:pPr>
    </w:p>
    <w:p w:rsidR="00546C76" w:rsidRPr="00546C76" w:rsidRDefault="00546C76" w:rsidP="00D015FE">
      <w:pPr>
        <w:spacing w:line="240" w:lineRule="auto"/>
        <w:jc w:val="both"/>
        <w:rPr>
          <w:rFonts w:cs="Times New Roman"/>
          <w:szCs w:val="24"/>
        </w:rPr>
      </w:pPr>
      <w:r w:rsidRPr="00546C76">
        <w:rPr>
          <w:rFonts w:cs="Times New Roman"/>
          <w:szCs w:val="24"/>
        </w:rPr>
        <w:lastRenderedPageBreak/>
        <w:t>However, there were some issues that might be worth considering, particularly in view of the current national review of Training Packages, and these are listed below.  The examples that are provided are indicative of instances across all or most of the qualifications in our study.</w:t>
      </w:r>
    </w:p>
    <w:p w:rsidR="00546C76" w:rsidRPr="00546C76" w:rsidRDefault="00546C76" w:rsidP="00546C76">
      <w:pPr>
        <w:jc w:val="both"/>
        <w:rPr>
          <w:rFonts w:cs="Times New Roman"/>
          <w:szCs w:val="24"/>
          <w:u w:val="single"/>
        </w:rPr>
      </w:pPr>
      <w:r w:rsidRPr="00546C76">
        <w:rPr>
          <w:rFonts w:cs="Times New Roman"/>
          <w:szCs w:val="24"/>
          <w:u w:val="single"/>
        </w:rPr>
        <w:t>Qualification-based/structural issues</w:t>
      </w:r>
    </w:p>
    <w:p w:rsidR="00546C76" w:rsidRPr="00546C76" w:rsidRDefault="00546C76" w:rsidP="00546C76">
      <w:pPr>
        <w:pStyle w:val="ListParagraph"/>
        <w:numPr>
          <w:ilvl w:val="0"/>
          <w:numId w:val="7"/>
        </w:numPr>
        <w:spacing w:after="120" w:line="240" w:lineRule="auto"/>
        <w:contextualSpacing w:val="0"/>
        <w:jc w:val="both"/>
        <w:rPr>
          <w:rFonts w:cs="Times New Roman"/>
          <w:szCs w:val="24"/>
        </w:rPr>
      </w:pPr>
      <w:r w:rsidRPr="00546C76">
        <w:rPr>
          <w:rFonts w:cs="Times New Roman"/>
          <w:szCs w:val="24"/>
        </w:rPr>
        <w:t>In some cases the relative emphasis on the skills embodied in the Training Package qualification did not reflect the relative emphasis that we found in our research, and in these cases we have recorded some evidence about this in the individual Training Package examination documents.</w:t>
      </w:r>
    </w:p>
    <w:p w:rsidR="00546C76" w:rsidRPr="00546C76" w:rsidRDefault="00546C76" w:rsidP="00546C76">
      <w:pPr>
        <w:pStyle w:val="ListParagraph"/>
        <w:numPr>
          <w:ilvl w:val="0"/>
          <w:numId w:val="7"/>
        </w:numPr>
        <w:spacing w:after="120" w:line="240" w:lineRule="auto"/>
        <w:contextualSpacing w:val="0"/>
        <w:jc w:val="both"/>
        <w:rPr>
          <w:rFonts w:cs="Times New Roman"/>
          <w:szCs w:val="24"/>
        </w:rPr>
      </w:pPr>
      <w:r w:rsidRPr="00546C76">
        <w:rPr>
          <w:rFonts w:cs="Times New Roman"/>
          <w:szCs w:val="24"/>
        </w:rPr>
        <w:t>The presence of large numbers of electives in some qualifications, for example in the fitting and machining qualification, prevented a straightforward analysis of what skills the graduates of the qualification might possess.</w:t>
      </w:r>
      <w:r w:rsidRPr="00546C76">
        <w:rPr>
          <w:rStyle w:val="FootnoteReference"/>
          <w:rFonts w:cs="Times New Roman"/>
          <w:szCs w:val="24"/>
        </w:rPr>
        <w:footnoteReference w:id="7"/>
      </w:r>
      <w:r w:rsidRPr="00546C76">
        <w:rPr>
          <w:rFonts w:cs="Times New Roman"/>
          <w:szCs w:val="24"/>
        </w:rPr>
        <w:t xml:space="preserve"> In some cases this was compounded by the fact that electives were drawn from outside the Training Package. We tried to uncover more evidence about the ‘expected graduate skills’ by looking at the elective units most commonly delivered, but for a variety of reasons, this information was not available. One problem was that total numbers of people enrolled in a qualification and in units are not currently available. </w:t>
      </w:r>
    </w:p>
    <w:p w:rsidR="00546C76" w:rsidRPr="00546C76" w:rsidRDefault="00546C76" w:rsidP="00546C76">
      <w:pPr>
        <w:pStyle w:val="ListParagraph"/>
        <w:numPr>
          <w:ilvl w:val="0"/>
          <w:numId w:val="7"/>
        </w:numPr>
        <w:spacing w:after="120" w:line="240" w:lineRule="auto"/>
        <w:contextualSpacing w:val="0"/>
        <w:jc w:val="both"/>
        <w:rPr>
          <w:rFonts w:cs="Times New Roman"/>
          <w:szCs w:val="24"/>
        </w:rPr>
      </w:pPr>
      <w:r w:rsidRPr="00546C76">
        <w:rPr>
          <w:rFonts w:cs="Times New Roman"/>
          <w:szCs w:val="24"/>
        </w:rPr>
        <w:t xml:space="preserve">Some qualifications had different ways of allocating ‘technical’ and ‘non-technical skills (see ‘Discussion’ section for more analysis on this point) across core and elective units, making comparison and advice difficult. For example, the retail qualification had only ‘non-technical’ skills in the core. As well as making comparison difficult, this also means that the qualification contained little in the way of the ‘technical’ skills that are normally required in the occupation. </w:t>
      </w:r>
    </w:p>
    <w:p w:rsidR="00546C76" w:rsidRPr="00546C76" w:rsidRDefault="00546C76" w:rsidP="00546C76">
      <w:pPr>
        <w:pStyle w:val="ListParagraph"/>
        <w:numPr>
          <w:ilvl w:val="0"/>
          <w:numId w:val="7"/>
        </w:numPr>
        <w:spacing w:after="120" w:line="240" w:lineRule="auto"/>
        <w:contextualSpacing w:val="0"/>
        <w:jc w:val="both"/>
        <w:rPr>
          <w:rFonts w:cs="Times New Roman"/>
          <w:szCs w:val="24"/>
        </w:rPr>
      </w:pPr>
      <w:r w:rsidRPr="00546C76">
        <w:rPr>
          <w:rFonts w:cs="Times New Roman"/>
          <w:szCs w:val="24"/>
        </w:rPr>
        <w:t xml:space="preserve">It was hard to get a sense of what a good worker should be doing, from the qualifications. Yet the validation sessions came up with examples where the performance of a good worker was very well described. For example, a good waiter was described as ‘choreographing a dance’ which could be ‘translated’ for insertion into a unit of competency or otherwise in the Training Package; and for sewing machinists it was noted that these workers, to be good operators, needed  to operate at </w:t>
      </w:r>
      <w:r w:rsidRPr="00546C76">
        <w:rPr>
          <w:rFonts w:cs="Times New Roman"/>
          <w:i/>
          <w:szCs w:val="24"/>
        </w:rPr>
        <w:t>maximum</w:t>
      </w:r>
      <w:r w:rsidRPr="00546C76">
        <w:rPr>
          <w:rFonts w:cs="Times New Roman"/>
          <w:szCs w:val="24"/>
        </w:rPr>
        <w:t xml:space="preserve"> speed for </w:t>
      </w:r>
      <w:r w:rsidRPr="00546C76">
        <w:rPr>
          <w:rFonts w:cs="Times New Roman"/>
          <w:i/>
          <w:szCs w:val="24"/>
        </w:rPr>
        <w:t xml:space="preserve">extended </w:t>
      </w:r>
      <w:r w:rsidRPr="00546C76">
        <w:rPr>
          <w:rFonts w:cs="Times New Roman"/>
          <w:szCs w:val="24"/>
        </w:rPr>
        <w:t xml:space="preserve">periods of time without mishaps. </w:t>
      </w:r>
    </w:p>
    <w:p w:rsidR="00546C76" w:rsidRPr="00546C76" w:rsidRDefault="00546C76" w:rsidP="00546C76">
      <w:pPr>
        <w:jc w:val="both"/>
        <w:rPr>
          <w:rFonts w:cs="Times New Roman"/>
          <w:szCs w:val="24"/>
          <w:u w:val="single"/>
        </w:rPr>
      </w:pPr>
      <w:r w:rsidRPr="00546C76">
        <w:rPr>
          <w:rFonts w:cs="Times New Roman"/>
          <w:szCs w:val="24"/>
          <w:u w:val="single"/>
        </w:rPr>
        <w:t>Unit-based issues</w:t>
      </w:r>
    </w:p>
    <w:p w:rsidR="00546C76" w:rsidRPr="00546C76" w:rsidRDefault="00546C76" w:rsidP="00546C76">
      <w:pPr>
        <w:pStyle w:val="ListParagraph"/>
        <w:numPr>
          <w:ilvl w:val="0"/>
          <w:numId w:val="6"/>
        </w:numPr>
        <w:spacing w:after="120" w:line="240" w:lineRule="auto"/>
        <w:contextualSpacing w:val="0"/>
        <w:jc w:val="both"/>
        <w:rPr>
          <w:rFonts w:cs="Times New Roman"/>
          <w:szCs w:val="24"/>
        </w:rPr>
      </w:pPr>
      <w:r w:rsidRPr="00546C76">
        <w:rPr>
          <w:rFonts w:cs="Times New Roman"/>
          <w:szCs w:val="24"/>
        </w:rPr>
        <w:t xml:space="preserve">‘Non-technical’ skills were often described in the units in rather general terms, and could perhaps have more explication. e.g. ‘communication’ or ‘teamwork’. An example from hospitality, </w:t>
      </w:r>
      <w:r w:rsidRPr="00546C76">
        <w:rPr>
          <w:rFonts w:cs="Times New Roman"/>
          <w:i/>
          <w:szCs w:val="24"/>
        </w:rPr>
        <w:t>SITHIND301</w:t>
      </w:r>
      <w:r w:rsidRPr="00546C76">
        <w:rPr>
          <w:rFonts w:cs="Times New Roman"/>
          <w:szCs w:val="24"/>
        </w:rPr>
        <w:t xml:space="preserve">, is </w:t>
      </w:r>
      <w:r w:rsidRPr="00546C76">
        <w:rPr>
          <w:rFonts w:cs="Times New Roman"/>
          <w:i/>
          <w:szCs w:val="24"/>
        </w:rPr>
        <w:t>Provide quality customer service, using appropriate methods and techniques to meet customer expectations of quality presentation and timeliness of delivery.</w:t>
      </w:r>
      <w:r w:rsidRPr="00546C76">
        <w:rPr>
          <w:rFonts w:cs="Times New Roman"/>
          <w:szCs w:val="24"/>
        </w:rPr>
        <w:t xml:space="preserve"> This was very general, and seemed to pass a great deal of responsibility onto the assessor to interpret what was acceptable.</w:t>
      </w:r>
    </w:p>
    <w:p w:rsidR="00546C76" w:rsidRPr="00546C76" w:rsidRDefault="00546C76" w:rsidP="00546C76">
      <w:pPr>
        <w:pStyle w:val="ListParagraph"/>
        <w:numPr>
          <w:ilvl w:val="0"/>
          <w:numId w:val="6"/>
        </w:numPr>
        <w:spacing w:after="120" w:line="240" w:lineRule="auto"/>
        <w:ind w:left="714" w:hanging="357"/>
        <w:contextualSpacing w:val="0"/>
        <w:jc w:val="both"/>
        <w:rPr>
          <w:rFonts w:cs="Times New Roman"/>
          <w:szCs w:val="24"/>
        </w:rPr>
      </w:pPr>
      <w:r w:rsidRPr="00546C76">
        <w:rPr>
          <w:rFonts w:cs="Times New Roman"/>
          <w:szCs w:val="24"/>
        </w:rPr>
        <w:t xml:space="preserve">‘Attitude’ was often found to be important in our research, but this did not surface well in the units in the qualifications. It is not impossible to describe the behaviours associated with ‘attitude’. The “Spotlight” tool we used helped to elaborate these behaviours. </w:t>
      </w:r>
    </w:p>
    <w:p w:rsidR="00546C76" w:rsidRPr="00546C76" w:rsidRDefault="00546C76" w:rsidP="00546C76">
      <w:pPr>
        <w:pStyle w:val="ListParagraph"/>
        <w:numPr>
          <w:ilvl w:val="0"/>
          <w:numId w:val="6"/>
        </w:numPr>
        <w:spacing w:after="120" w:line="240" w:lineRule="auto"/>
        <w:contextualSpacing w:val="0"/>
        <w:jc w:val="both"/>
        <w:rPr>
          <w:rFonts w:cs="Times New Roman"/>
          <w:szCs w:val="24"/>
        </w:rPr>
      </w:pPr>
      <w:r w:rsidRPr="00546C76">
        <w:rPr>
          <w:rFonts w:cs="Times New Roman"/>
          <w:szCs w:val="24"/>
        </w:rPr>
        <w:t xml:space="preserve">Integration of skills including issues of work flow is not consistently present in the units in the qualifications. For example, for concrete batchers </w:t>
      </w:r>
      <w:r w:rsidRPr="00546C76">
        <w:rPr>
          <w:rFonts w:cs="Times New Roman"/>
          <w:i/>
          <w:szCs w:val="24"/>
        </w:rPr>
        <w:t>PMC552060C - Batch mix concrete</w:t>
      </w:r>
      <w:r w:rsidRPr="00546C76">
        <w:rPr>
          <w:rFonts w:cs="Times New Roman"/>
          <w:szCs w:val="24"/>
        </w:rPr>
        <w:t xml:space="preserve"> did not fully represent the range of people that the batchers interact with at different stages of the process the constant need for quality checking, and the urgency associated with the work.  Similarly for guest service agents the units did not seem sufficiently to reflect the stress associated with neither reception desk work nor the need to evaluate customer behaviour.</w:t>
      </w:r>
    </w:p>
    <w:p w:rsidR="00546C76" w:rsidRPr="00546C76" w:rsidRDefault="00546C76" w:rsidP="00D015FE">
      <w:pPr>
        <w:spacing w:line="240" w:lineRule="auto"/>
        <w:jc w:val="both"/>
        <w:rPr>
          <w:rFonts w:cs="Times New Roman"/>
          <w:szCs w:val="24"/>
        </w:rPr>
      </w:pPr>
      <w:r w:rsidRPr="00546C76">
        <w:rPr>
          <w:rFonts w:cs="Times New Roman"/>
          <w:szCs w:val="24"/>
        </w:rPr>
        <w:lastRenderedPageBreak/>
        <w:t xml:space="preserve">We recognise that some of the issues are related to the general nature of Training Packages and the requirements for the way in which they are written; and the nature of Training Packages is being scrutinised nationally at present. </w:t>
      </w:r>
    </w:p>
    <w:p w:rsidR="00546C76" w:rsidRPr="00D015FE" w:rsidRDefault="00546C76" w:rsidP="00546C76">
      <w:pPr>
        <w:pStyle w:val="Heading2"/>
        <w:rPr>
          <w:color w:val="auto"/>
          <w:sz w:val="20"/>
          <w:szCs w:val="20"/>
        </w:rPr>
      </w:pPr>
      <w:r w:rsidRPr="00D015FE">
        <w:rPr>
          <w:color w:val="auto"/>
          <w:sz w:val="20"/>
          <w:szCs w:val="20"/>
        </w:rPr>
        <w:t>Table: Qualifications examined in Phase 6,’Recognising skill’ project</w:t>
      </w:r>
    </w:p>
    <w:tbl>
      <w:tblPr>
        <w:tblStyle w:val="ColorfulList-Accent5"/>
        <w:tblW w:w="0" w:type="auto"/>
        <w:tblInd w:w="18" w:type="dxa"/>
        <w:tblLook w:val="04A0" w:firstRow="1" w:lastRow="0" w:firstColumn="1" w:lastColumn="0" w:noHBand="0" w:noVBand="1"/>
      </w:tblPr>
      <w:tblGrid>
        <w:gridCol w:w="3351"/>
        <w:gridCol w:w="4252"/>
        <w:gridCol w:w="2297"/>
      </w:tblGrid>
      <w:tr w:rsidR="00546C76" w:rsidRPr="00D015FE" w:rsidTr="00546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jc w:val="both"/>
              <w:rPr>
                <w:rFonts w:cs="Times New Roman"/>
                <w:color w:val="auto"/>
                <w:sz w:val="20"/>
                <w:szCs w:val="20"/>
              </w:rPr>
            </w:pPr>
            <w:r w:rsidRPr="00D015FE">
              <w:rPr>
                <w:rFonts w:cs="Times New Roman"/>
                <w:color w:val="auto"/>
                <w:sz w:val="20"/>
                <w:szCs w:val="20"/>
              </w:rPr>
              <w:t>Occupation</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before="120" w:after="120" w:line="240" w:lineRule="auto"/>
              <w:ind w:left="289"/>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Qualification name</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546C76" w:rsidRPr="00D015FE" w:rsidRDefault="00546C76" w:rsidP="00546C76">
            <w:pPr>
              <w:spacing w:line="240" w:lineRule="auto"/>
              <w:ind w:left="289"/>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Qualification code</w:t>
            </w:r>
          </w:p>
        </w:tc>
      </w:tr>
      <w:tr w:rsidR="00546C76" w:rsidRPr="00D015FE" w:rsidTr="0054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rPr>
                <w:rFonts w:cs="Times New Roman"/>
                <w:b w:val="0"/>
                <w:color w:val="auto"/>
                <w:sz w:val="20"/>
                <w:szCs w:val="20"/>
              </w:rPr>
            </w:pPr>
            <w:r w:rsidRPr="00D015FE">
              <w:rPr>
                <w:rFonts w:cs="Times New Roman"/>
                <w:b w:val="0"/>
                <w:color w:val="auto"/>
                <w:sz w:val="20"/>
                <w:szCs w:val="20"/>
              </w:rPr>
              <w:t>Cleaner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Certificate III in Cleaning Operations</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CPP31011</w:t>
            </w:r>
          </w:p>
        </w:tc>
      </w:tr>
      <w:tr w:rsidR="00546C76" w:rsidRPr="00D015FE" w:rsidTr="00546C76">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rPr>
                <w:rFonts w:cs="Times New Roman"/>
                <w:b w:val="0"/>
                <w:color w:val="auto"/>
                <w:sz w:val="20"/>
                <w:szCs w:val="20"/>
              </w:rPr>
            </w:pPr>
            <w:r w:rsidRPr="00D015FE">
              <w:rPr>
                <w:rFonts w:cs="Times New Roman"/>
                <w:b w:val="0"/>
                <w:color w:val="auto"/>
                <w:sz w:val="20"/>
                <w:szCs w:val="20"/>
              </w:rPr>
              <w:t>Concrete Products Operator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 xml:space="preserve">Certificate III in Manufactured Mineral Products </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line="240" w:lineRule="auto"/>
              <w:ind w:left="289"/>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PMC30110</w:t>
            </w:r>
          </w:p>
        </w:tc>
      </w:tr>
      <w:tr w:rsidR="00546C76" w:rsidRPr="00D015FE" w:rsidTr="0054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rPr>
                <w:rFonts w:cs="Times New Roman"/>
                <w:b w:val="0"/>
                <w:color w:val="auto"/>
                <w:sz w:val="20"/>
                <w:szCs w:val="20"/>
              </w:rPr>
            </w:pPr>
            <w:r w:rsidRPr="00D015FE">
              <w:rPr>
                <w:rFonts w:cs="Times New Roman"/>
                <w:b w:val="0"/>
                <w:color w:val="auto"/>
                <w:sz w:val="20"/>
                <w:szCs w:val="20"/>
              </w:rPr>
              <w:t>Guest Services Agent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Certificate III in Hospitality</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SIT30713</w:t>
            </w:r>
          </w:p>
        </w:tc>
      </w:tr>
      <w:tr w:rsidR="00546C76" w:rsidRPr="00D015FE" w:rsidTr="00546C76">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rPr>
                <w:rFonts w:cs="Times New Roman"/>
                <w:b w:val="0"/>
                <w:color w:val="auto"/>
                <w:sz w:val="20"/>
                <w:szCs w:val="20"/>
              </w:rPr>
            </w:pPr>
            <w:r w:rsidRPr="00D015FE">
              <w:rPr>
                <w:rFonts w:cs="Times New Roman"/>
                <w:b w:val="0"/>
                <w:color w:val="auto"/>
                <w:sz w:val="20"/>
                <w:szCs w:val="20"/>
              </w:rPr>
              <w:t>Retail Sales Assistant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Certificate III in Retail Operations</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line="240" w:lineRule="auto"/>
              <w:ind w:left="289"/>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SIR30212</w:t>
            </w:r>
          </w:p>
        </w:tc>
      </w:tr>
      <w:tr w:rsidR="00546C76" w:rsidRPr="00D015FE" w:rsidTr="0054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rPr>
                <w:rFonts w:cs="Times New Roman"/>
                <w:b w:val="0"/>
                <w:color w:val="auto"/>
                <w:sz w:val="20"/>
                <w:szCs w:val="20"/>
              </w:rPr>
            </w:pPr>
            <w:r w:rsidRPr="00D015FE">
              <w:rPr>
                <w:rFonts w:cs="Times New Roman"/>
                <w:b w:val="0"/>
                <w:color w:val="auto"/>
                <w:sz w:val="20"/>
                <w:szCs w:val="20"/>
              </w:rPr>
              <w:t xml:space="preserve">Security Officer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Certificate III in Security Operations</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CPP30411</w:t>
            </w:r>
          </w:p>
        </w:tc>
      </w:tr>
      <w:tr w:rsidR="00546C76" w:rsidRPr="00D015FE" w:rsidTr="00546C76">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rPr>
                <w:rFonts w:cs="Times New Roman"/>
                <w:b w:val="0"/>
                <w:color w:val="auto"/>
                <w:sz w:val="20"/>
                <w:szCs w:val="20"/>
              </w:rPr>
            </w:pPr>
            <w:r w:rsidRPr="00D015FE">
              <w:rPr>
                <w:rFonts w:cs="Times New Roman"/>
                <w:b w:val="0"/>
                <w:color w:val="auto"/>
                <w:sz w:val="20"/>
                <w:szCs w:val="20"/>
              </w:rPr>
              <w:t>Sewing Machinist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Certificate III in Clothing Production</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line="240" w:lineRule="auto"/>
              <w:ind w:left="289"/>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LMT3057</w:t>
            </w:r>
          </w:p>
        </w:tc>
      </w:tr>
      <w:tr w:rsidR="00546C76" w:rsidRPr="00D015FE" w:rsidTr="0054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rPr>
                <w:rFonts w:cs="Times New Roman"/>
                <w:b w:val="0"/>
                <w:color w:val="auto"/>
                <w:sz w:val="20"/>
                <w:szCs w:val="20"/>
              </w:rPr>
            </w:pPr>
            <w:r w:rsidRPr="00D015FE">
              <w:rPr>
                <w:rFonts w:cs="Times New Roman"/>
                <w:b w:val="0"/>
                <w:color w:val="auto"/>
                <w:sz w:val="20"/>
                <w:szCs w:val="20"/>
              </w:rPr>
              <w:t>Waiter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Certificate III in Hospitality</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SIT30713</w:t>
            </w:r>
          </w:p>
        </w:tc>
      </w:tr>
      <w:tr w:rsidR="00546C76" w:rsidRPr="00D015FE" w:rsidTr="00546C76">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rPr>
                <w:rFonts w:cs="Times New Roman"/>
                <w:b w:val="0"/>
                <w:color w:val="auto"/>
                <w:sz w:val="20"/>
                <w:szCs w:val="20"/>
              </w:rPr>
            </w:pPr>
            <w:r w:rsidRPr="00D015FE">
              <w:rPr>
                <w:rFonts w:cs="Times New Roman"/>
                <w:b w:val="0"/>
                <w:color w:val="auto"/>
                <w:sz w:val="20"/>
                <w:szCs w:val="20"/>
              </w:rPr>
              <w:t>Chef</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Certificate III in Hospitality</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line="240" w:lineRule="auto"/>
              <w:ind w:left="289"/>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015FE">
              <w:rPr>
                <w:rFonts w:cs="Times New Roman"/>
                <w:color w:val="auto"/>
                <w:sz w:val="20"/>
                <w:szCs w:val="20"/>
              </w:rPr>
              <w:t>SIT30713</w:t>
            </w:r>
          </w:p>
        </w:tc>
      </w:tr>
      <w:tr w:rsidR="00546C76" w:rsidRPr="00D015FE" w:rsidTr="0054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rPr>
                <w:rFonts w:cs="Times New Roman"/>
                <w:b w:val="0"/>
                <w:color w:val="auto"/>
                <w:sz w:val="20"/>
                <w:szCs w:val="20"/>
              </w:rPr>
            </w:pPr>
            <w:r w:rsidRPr="00D015FE">
              <w:rPr>
                <w:rFonts w:cs="Times New Roman"/>
                <w:b w:val="0"/>
                <w:color w:val="auto"/>
                <w:sz w:val="20"/>
                <w:szCs w:val="20"/>
              </w:rPr>
              <w:t>Metal Fitter and Machinist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46C76" w:rsidRPr="00D015FE" w:rsidRDefault="00546C76" w:rsidP="00546C76">
            <w:pPr>
              <w:spacing w:before="120" w:after="120"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Certificate III in Engineering – Mechanical Trade</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C76" w:rsidRPr="00D015FE" w:rsidRDefault="00546C76" w:rsidP="00546C76">
            <w:pPr>
              <w:spacing w:line="240" w:lineRule="auto"/>
              <w:ind w:left="289"/>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D015FE">
              <w:rPr>
                <w:rFonts w:cs="Times New Roman"/>
                <w:color w:val="auto"/>
                <w:sz w:val="20"/>
                <w:szCs w:val="20"/>
              </w:rPr>
              <w:t>MEM30205</w:t>
            </w:r>
          </w:p>
        </w:tc>
      </w:tr>
    </w:tbl>
    <w:p w:rsidR="00546C76" w:rsidRPr="00546C76" w:rsidRDefault="00546C76" w:rsidP="00546C76">
      <w:pPr>
        <w:jc w:val="both"/>
        <w:rPr>
          <w:rFonts w:cs="Times New Roman"/>
        </w:rPr>
      </w:pPr>
    </w:p>
    <w:p w:rsidR="00F4639D" w:rsidRPr="00546C76" w:rsidRDefault="00F4639D" w:rsidP="001A2D0B">
      <w:pPr>
        <w:pStyle w:val="FedBody1013"/>
        <w:ind w:left="567"/>
      </w:pPr>
    </w:p>
    <w:sectPr w:rsidR="00F4639D" w:rsidRPr="00546C76" w:rsidSect="001A2D0B">
      <w:headerReference w:type="default" r:id="rId11"/>
      <w:footerReference w:type="default" r:id="rId12"/>
      <w:headerReference w:type="first" r:id="rId13"/>
      <w:footerReference w:type="first" r:id="rId14"/>
      <w:pgSz w:w="11900" w:h="16840"/>
      <w:pgMar w:top="1701" w:right="1127" w:bottom="1134" w:left="567" w:header="170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30" w:rsidRDefault="00AA0230">
      <w:pPr>
        <w:spacing w:after="0" w:line="240" w:lineRule="auto"/>
      </w:pPr>
      <w:r>
        <w:separator/>
      </w:r>
    </w:p>
  </w:endnote>
  <w:endnote w:type="continuationSeparator" w:id="0">
    <w:p w:rsidR="00AA0230" w:rsidRDefault="00A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43" w:rsidRPr="00112A93" w:rsidRDefault="00394743">
    <w:pPr>
      <w:pStyle w:val="Footer"/>
    </w:pPr>
    <w:r w:rsidRPr="0041798A">
      <w:rPr>
        <w:noProof/>
        <w:lang w:eastAsia="en-AU"/>
      </w:rPr>
      <w:drawing>
        <wp:anchor distT="0" distB="0" distL="114300" distR="114300" simplePos="0" relativeHeight="251678720" behindDoc="1" locked="0" layoutInCell="1" allowOverlap="1" wp14:anchorId="76D1292F" wp14:editId="5125E928">
          <wp:simplePos x="0" y="0"/>
          <wp:positionH relativeFrom="column">
            <wp:posOffset>-360045</wp:posOffset>
          </wp:positionH>
          <wp:positionV relativeFrom="page">
            <wp:posOffset>10333355</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43" w:rsidRPr="00A029CF" w:rsidRDefault="00394743">
    <w:pPr>
      <w:pStyle w:val="Footer"/>
    </w:pPr>
    <w:r>
      <w:rPr>
        <w:noProof/>
        <w:lang w:eastAsia="en-AU"/>
      </w:rPr>
      <w:drawing>
        <wp:anchor distT="0" distB="0" distL="114300" distR="114300" simplePos="0" relativeHeight="251680768" behindDoc="1" locked="0" layoutInCell="1" allowOverlap="1" wp14:anchorId="34D5A1BA" wp14:editId="02AA1D9D">
          <wp:simplePos x="0" y="0"/>
          <wp:positionH relativeFrom="column">
            <wp:posOffset>-360045</wp:posOffset>
          </wp:positionH>
          <wp:positionV relativeFrom="page">
            <wp:posOffset>9613265</wp:posOffset>
          </wp:positionV>
          <wp:extent cx="7559040" cy="1079500"/>
          <wp:effectExtent l="25400" t="0" r="10160" b="0"/>
          <wp:wrapNone/>
          <wp:docPr id="12" name="Picture 12" descr=" eLH_ALL_generic_eVers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ALL_generic_eVersion-01.jpg"/>
                  <pic:cNvPicPr/>
                </pic:nvPicPr>
                <pic:blipFill>
                  <a:blip r:embed="rId1"/>
                  <a:stretch>
                    <a:fillRect/>
                  </a:stretch>
                </pic:blipFill>
                <pic:spPr>
                  <a:xfrm>
                    <a:off x="0" y="0"/>
                    <a:ext cx="7559040" cy="1079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30" w:rsidRDefault="00AA0230">
      <w:pPr>
        <w:spacing w:after="0" w:line="240" w:lineRule="auto"/>
      </w:pPr>
      <w:r>
        <w:separator/>
      </w:r>
    </w:p>
  </w:footnote>
  <w:footnote w:type="continuationSeparator" w:id="0">
    <w:p w:rsidR="00AA0230" w:rsidRDefault="00AA0230">
      <w:pPr>
        <w:spacing w:after="0" w:line="240" w:lineRule="auto"/>
      </w:pPr>
      <w:r>
        <w:continuationSeparator/>
      </w:r>
    </w:p>
  </w:footnote>
  <w:footnote w:id="1">
    <w:p w:rsidR="00394743" w:rsidRDefault="00394743">
      <w:pPr>
        <w:pStyle w:val="FootnoteText"/>
      </w:pPr>
      <w:r>
        <w:rPr>
          <w:rStyle w:val="FootnoteReference"/>
        </w:rPr>
        <w:footnoteRef/>
      </w:r>
      <w:r>
        <w:t xml:space="preserve"> 2003 </w:t>
      </w:r>
      <w:r w:rsidRPr="00D015FE">
        <w:rPr>
          <w:rFonts w:cstheme="minorHAnsi"/>
        </w:rPr>
        <w:t>NCVER project</w:t>
      </w:r>
      <w:r w:rsidR="00D015FE" w:rsidRPr="00D015FE">
        <w:rPr>
          <w:rFonts w:cstheme="minorHAnsi"/>
        </w:rPr>
        <w:t xml:space="preserve"> </w:t>
      </w:r>
      <w:r w:rsidR="00D015FE" w:rsidRPr="00D015FE">
        <w:rPr>
          <w:rFonts w:cstheme="minorHAnsi"/>
          <w:i/>
        </w:rPr>
        <w:t>Enterprises’ commitment to nationally recognised training for existing workers</w:t>
      </w:r>
      <w:r w:rsidR="00A90659">
        <w:rPr>
          <w:rFonts w:cstheme="minorHAnsi"/>
          <w:i/>
        </w:rPr>
        <w:t>.</w:t>
      </w:r>
    </w:p>
  </w:footnote>
  <w:footnote w:id="2">
    <w:p w:rsidR="00394743" w:rsidRDefault="00394743">
      <w:pPr>
        <w:pStyle w:val="FootnoteText"/>
      </w:pPr>
      <w:r>
        <w:rPr>
          <w:rStyle w:val="FootnoteReference"/>
        </w:rPr>
        <w:footnoteRef/>
      </w:r>
      <w:r>
        <w:t xml:space="preserve"> </w:t>
      </w:r>
      <w:r w:rsidR="00D015FE">
        <w:t xml:space="preserve">Current </w:t>
      </w:r>
      <w:r>
        <w:t>ARC</w:t>
      </w:r>
      <w:r w:rsidR="006B742F">
        <w:t>-funded</w:t>
      </w:r>
      <w:r>
        <w:t xml:space="preserve"> project </w:t>
      </w:r>
      <w:r w:rsidR="006B742F">
        <w:t xml:space="preserve">on enterprise RTOs. </w:t>
      </w:r>
    </w:p>
  </w:footnote>
  <w:footnote w:id="3">
    <w:p w:rsidR="00394743" w:rsidRDefault="00394743">
      <w:pPr>
        <w:pStyle w:val="FootnoteText"/>
      </w:pPr>
      <w:r>
        <w:rPr>
          <w:rStyle w:val="FootnoteReference"/>
        </w:rPr>
        <w:footnoteRef/>
      </w:r>
      <w:r w:rsidR="00D015FE">
        <w:t xml:space="preserve"> For example, Print (</w:t>
      </w:r>
      <w:r>
        <w:t>1993</w:t>
      </w:r>
      <w:r w:rsidR="00D015FE">
        <w:t>)</w:t>
      </w:r>
      <w:r>
        <w:t>.</w:t>
      </w:r>
    </w:p>
  </w:footnote>
  <w:footnote w:id="4">
    <w:p w:rsidR="00394743" w:rsidRDefault="00394743">
      <w:pPr>
        <w:pStyle w:val="FootnoteText"/>
      </w:pPr>
      <w:r>
        <w:rPr>
          <w:rStyle w:val="FootnoteReference"/>
        </w:rPr>
        <w:footnoteRef/>
      </w:r>
      <w:r>
        <w:t xml:space="preserve"> Submission to ’Contestability’ paper</w:t>
      </w:r>
      <w:r w:rsidR="006B742F">
        <w:t>.</w:t>
      </w:r>
    </w:p>
  </w:footnote>
  <w:footnote w:id="5">
    <w:p w:rsidR="00A62C8E" w:rsidRDefault="00A62C8E">
      <w:pPr>
        <w:pStyle w:val="FootnoteText"/>
      </w:pPr>
      <w:r>
        <w:rPr>
          <w:rStyle w:val="FootnoteReference"/>
        </w:rPr>
        <w:footnoteRef/>
      </w:r>
      <w:r>
        <w:t xml:space="preserve"> </w:t>
      </w:r>
      <w:r w:rsidRPr="00546C76">
        <w:t xml:space="preserve">In fact, grading is very difficult to manage because of the pretence that qualifications reflect a proficient worker.   </w:t>
      </w:r>
    </w:p>
  </w:footnote>
  <w:footnote w:id="6">
    <w:p w:rsidR="00394743" w:rsidRDefault="00394743">
      <w:pPr>
        <w:pStyle w:val="FootnoteText"/>
      </w:pPr>
      <w:r>
        <w:rPr>
          <w:rStyle w:val="FootnoteReference"/>
        </w:rPr>
        <w:footnoteRef/>
      </w:r>
      <w:r>
        <w:t xml:space="preserve"> A case in point is the Certificate IV in TAE where some RTOs lobbied successfully to retain only a minimal requirement for workplace practice.</w:t>
      </w:r>
    </w:p>
  </w:footnote>
  <w:footnote w:id="7">
    <w:p w:rsidR="00394743" w:rsidRDefault="00394743" w:rsidP="00546C76">
      <w:pPr>
        <w:pStyle w:val="FootnoteText"/>
      </w:pPr>
      <w:r>
        <w:rPr>
          <w:rStyle w:val="FootnoteReference"/>
        </w:rPr>
        <w:footnoteRef/>
      </w:r>
      <w:r>
        <w:t xml:space="preserve"> </w:t>
      </w:r>
      <w:r w:rsidRPr="0023565D">
        <w:t>It is recognised that there are very sound reasons why this might be so.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79677"/>
      <w:docPartObj>
        <w:docPartGallery w:val="Page Numbers (Top of Page)"/>
        <w:docPartUnique/>
      </w:docPartObj>
    </w:sdtPr>
    <w:sdtEndPr>
      <w:rPr>
        <w:noProof/>
      </w:rPr>
    </w:sdtEndPr>
    <w:sdtContent>
      <w:p w:rsidR="00394743" w:rsidRDefault="00394743">
        <w:pPr>
          <w:pStyle w:val="Header"/>
          <w:jc w:val="right"/>
        </w:pPr>
        <w:r>
          <w:fldChar w:fldCharType="begin"/>
        </w:r>
        <w:r>
          <w:instrText xml:space="preserve"> PAGE   \* MERGEFORMAT </w:instrText>
        </w:r>
        <w:r>
          <w:fldChar w:fldCharType="separate"/>
        </w:r>
        <w:r w:rsidR="00E14DCF">
          <w:rPr>
            <w:noProof/>
          </w:rPr>
          <w:t>9</w:t>
        </w:r>
        <w:r>
          <w:rPr>
            <w:noProof/>
          </w:rPr>
          <w:fldChar w:fldCharType="end"/>
        </w:r>
      </w:p>
    </w:sdtContent>
  </w:sdt>
  <w:p w:rsidR="00394743" w:rsidRDefault="00394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43" w:rsidRDefault="00394743">
    <w:pPr>
      <w:pStyle w:val="Header"/>
    </w:pPr>
    <w:r>
      <w:rPr>
        <w:noProof/>
        <w:lang w:eastAsia="en-AU"/>
      </w:rPr>
      <w:drawing>
        <wp:anchor distT="0" distB="0" distL="114300" distR="114300" simplePos="0" relativeHeight="251679744" behindDoc="1" locked="0" layoutInCell="1" allowOverlap="1" wp14:anchorId="366E91C0" wp14:editId="4ADA5402">
          <wp:simplePos x="0" y="0"/>
          <wp:positionH relativeFrom="column">
            <wp:posOffset>-360045</wp:posOffset>
          </wp:positionH>
          <wp:positionV relativeFrom="page">
            <wp:posOffset>0</wp:posOffset>
          </wp:positionV>
          <wp:extent cx="7559040" cy="1079500"/>
          <wp:effectExtent l="25400" t="0" r="10160" b="0"/>
          <wp:wrapNone/>
          <wp:docPr id="11" name="Picture 11"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F52DA"/>
    <w:multiLevelType w:val="hybridMultilevel"/>
    <w:tmpl w:val="8EEED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E37021"/>
    <w:multiLevelType w:val="hybridMultilevel"/>
    <w:tmpl w:val="EC202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CE6729"/>
    <w:multiLevelType w:val="hybridMultilevel"/>
    <w:tmpl w:val="C56421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453D02D5"/>
    <w:multiLevelType w:val="hybridMultilevel"/>
    <w:tmpl w:val="9D24F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987D14"/>
    <w:multiLevelType w:val="hybridMultilevel"/>
    <w:tmpl w:val="7DB4075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7C5FFC"/>
    <w:multiLevelType w:val="hybridMultilevel"/>
    <w:tmpl w:val="146E1A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77584028"/>
    <w:multiLevelType w:val="hybridMultilevel"/>
    <w:tmpl w:val="DEDEA8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9D6E1E"/>
    <w:multiLevelType w:val="hybridMultilevel"/>
    <w:tmpl w:val="63F8BEEE"/>
    <w:lvl w:ilvl="0" w:tplc="67A0BD42">
      <w:start w:val="1"/>
      <w:numFmt w:val="lowerLetter"/>
      <w:lvlText w:val="%1."/>
      <w:lvlJc w:val="left"/>
      <w:pPr>
        <w:tabs>
          <w:tab w:val="num" w:pos="720"/>
        </w:tabs>
        <w:ind w:left="720" w:hanging="360"/>
      </w:pPr>
    </w:lvl>
    <w:lvl w:ilvl="1" w:tplc="386CF9BE" w:tentative="1">
      <w:start w:val="1"/>
      <w:numFmt w:val="lowerLetter"/>
      <w:lvlText w:val="%2."/>
      <w:lvlJc w:val="left"/>
      <w:pPr>
        <w:tabs>
          <w:tab w:val="num" w:pos="1440"/>
        </w:tabs>
        <w:ind w:left="1440" w:hanging="360"/>
      </w:pPr>
    </w:lvl>
    <w:lvl w:ilvl="2" w:tplc="A4F27336" w:tentative="1">
      <w:start w:val="1"/>
      <w:numFmt w:val="lowerLetter"/>
      <w:lvlText w:val="%3."/>
      <w:lvlJc w:val="left"/>
      <w:pPr>
        <w:tabs>
          <w:tab w:val="num" w:pos="2160"/>
        </w:tabs>
        <w:ind w:left="2160" w:hanging="360"/>
      </w:pPr>
    </w:lvl>
    <w:lvl w:ilvl="3" w:tplc="635E6B9E" w:tentative="1">
      <w:start w:val="1"/>
      <w:numFmt w:val="lowerLetter"/>
      <w:lvlText w:val="%4."/>
      <w:lvlJc w:val="left"/>
      <w:pPr>
        <w:tabs>
          <w:tab w:val="num" w:pos="2880"/>
        </w:tabs>
        <w:ind w:left="2880" w:hanging="360"/>
      </w:pPr>
    </w:lvl>
    <w:lvl w:ilvl="4" w:tplc="213C5852" w:tentative="1">
      <w:start w:val="1"/>
      <w:numFmt w:val="lowerLetter"/>
      <w:lvlText w:val="%5."/>
      <w:lvlJc w:val="left"/>
      <w:pPr>
        <w:tabs>
          <w:tab w:val="num" w:pos="3600"/>
        </w:tabs>
        <w:ind w:left="3600" w:hanging="360"/>
      </w:pPr>
    </w:lvl>
    <w:lvl w:ilvl="5" w:tplc="D28CD718" w:tentative="1">
      <w:start w:val="1"/>
      <w:numFmt w:val="lowerLetter"/>
      <w:lvlText w:val="%6."/>
      <w:lvlJc w:val="left"/>
      <w:pPr>
        <w:tabs>
          <w:tab w:val="num" w:pos="4320"/>
        </w:tabs>
        <w:ind w:left="4320" w:hanging="360"/>
      </w:pPr>
    </w:lvl>
    <w:lvl w:ilvl="6" w:tplc="6D6E83CA" w:tentative="1">
      <w:start w:val="1"/>
      <w:numFmt w:val="lowerLetter"/>
      <w:lvlText w:val="%7."/>
      <w:lvlJc w:val="left"/>
      <w:pPr>
        <w:tabs>
          <w:tab w:val="num" w:pos="5040"/>
        </w:tabs>
        <w:ind w:left="5040" w:hanging="360"/>
      </w:pPr>
    </w:lvl>
    <w:lvl w:ilvl="7" w:tplc="401A8C3C" w:tentative="1">
      <w:start w:val="1"/>
      <w:numFmt w:val="lowerLetter"/>
      <w:lvlText w:val="%8."/>
      <w:lvlJc w:val="left"/>
      <w:pPr>
        <w:tabs>
          <w:tab w:val="num" w:pos="5760"/>
        </w:tabs>
        <w:ind w:left="5760" w:hanging="360"/>
      </w:pPr>
    </w:lvl>
    <w:lvl w:ilvl="8" w:tplc="3A8C695E" w:tentative="1">
      <w:start w:val="1"/>
      <w:numFmt w:val="lowerLetter"/>
      <w:lvlText w:val="%9."/>
      <w:lvlJc w:val="left"/>
      <w:pPr>
        <w:tabs>
          <w:tab w:val="num" w:pos="6480"/>
        </w:tabs>
        <w:ind w:left="6480" w:hanging="360"/>
      </w:pPr>
    </w:lvl>
  </w:abstractNum>
  <w:num w:numId="1">
    <w:abstractNumId w:val="6"/>
  </w:num>
  <w:num w:numId="2">
    <w:abstractNumId w:val="1"/>
  </w:num>
  <w:num w:numId="3">
    <w:abstractNumId w:val="4"/>
  </w:num>
  <w:num w:numId="4">
    <w:abstractNumId w:val="5"/>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1F"/>
    <w:rsid w:val="00015647"/>
    <w:rsid w:val="00045206"/>
    <w:rsid w:val="00050848"/>
    <w:rsid w:val="00066A41"/>
    <w:rsid w:val="000863C8"/>
    <w:rsid w:val="000D3D32"/>
    <w:rsid w:val="000E6C01"/>
    <w:rsid w:val="000F4430"/>
    <w:rsid w:val="00112A93"/>
    <w:rsid w:val="001315A1"/>
    <w:rsid w:val="001333A1"/>
    <w:rsid w:val="001434EA"/>
    <w:rsid w:val="001A2D0B"/>
    <w:rsid w:val="002010B6"/>
    <w:rsid w:val="00212851"/>
    <w:rsid w:val="00271160"/>
    <w:rsid w:val="002E096E"/>
    <w:rsid w:val="002E2527"/>
    <w:rsid w:val="00394743"/>
    <w:rsid w:val="003E272B"/>
    <w:rsid w:val="003E27F0"/>
    <w:rsid w:val="003E57D8"/>
    <w:rsid w:val="0041798A"/>
    <w:rsid w:val="004D04C1"/>
    <w:rsid w:val="00512A59"/>
    <w:rsid w:val="0053298E"/>
    <w:rsid w:val="00546C76"/>
    <w:rsid w:val="005521C5"/>
    <w:rsid w:val="00566428"/>
    <w:rsid w:val="0058692F"/>
    <w:rsid w:val="005A071D"/>
    <w:rsid w:val="005C495B"/>
    <w:rsid w:val="005C79CC"/>
    <w:rsid w:val="005F7FC0"/>
    <w:rsid w:val="00634D5D"/>
    <w:rsid w:val="006457F8"/>
    <w:rsid w:val="00666C27"/>
    <w:rsid w:val="006B742F"/>
    <w:rsid w:val="006E4D2F"/>
    <w:rsid w:val="00725D04"/>
    <w:rsid w:val="0078028F"/>
    <w:rsid w:val="007A160A"/>
    <w:rsid w:val="008022A9"/>
    <w:rsid w:val="00807E30"/>
    <w:rsid w:val="0081358A"/>
    <w:rsid w:val="00834F87"/>
    <w:rsid w:val="00857DC2"/>
    <w:rsid w:val="00887D1F"/>
    <w:rsid w:val="008C45BB"/>
    <w:rsid w:val="00927715"/>
    <w:rsid w:val="00965E33"/>
    <w:rsid w:val="00A029CF"/>
    <w:rsid w:val="00A06C7C"/>
    <w:rsid w:val="00A24FF8"/>
    <w:rsid w:val="00A27FF7"/>
    <w:rsid w:val="00A561F2"/>
    <w:rsid w:val="00A62C8E"/>
    <w:rsid w:val="00A90659"/>
    <w:rsid w:val="00A9212D"/>
    <w:rsid w:val="00AA0230"/>
    <w:rsid w:val="00AF11C4"/>
    <w:rsid w:val="00B14B20"/>
    <w:rsid w:val="00B24A5C"/>
    <w:rsid w:val="00B33BA5"/>
    <w:rsid w:val="00B50214"/>
    <w:rsid w:val="00BC168C"/>
    <w:rsid w:val="00C77131"/>
    <w:rsid w:val="00CC51C3"/>
    <w:rsid w:val="00CE7382"/>
    <w:rsid w:val="00CF5BCD"/>
    <w:rsid w:val="00D015FE"/>
    <w:rsid w:val="00D01988"/>
    <w:rsid w:val="00DE6427"/>
    <w:rsid w:val="00DE73F9"/>
    <w:rsid w:val="00E14DCF"/>
    <w:rsid w:val="00E21992"/>
    <w:rsid w:val="00E42F4D"/>
    <w:rsid w:val="00E50153"/>
    <w:rsid w:val="00EA3674"/>
    <w:rsid w:val="00EB553C"/>
    <w:rsid w:val="00ED0583"/>
    <w:rsid w:val="00F4639D"/>
    <w:rsid w:val="00F769C0"/>
    <w:rsid w:val="00FC6410"/>
    <w:rsid w:val="00FD52EB"/>
    <w:rsid w:val="00FF38D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15CA2-46D4-4A40-ADFF-76C80766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uiPriority="72"/>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customStyle="1" w:styleId="UBLetterheadText">
    <w:name w:val="UB Letterhead Text"/>
    <w:basedOn w:val="Normal"/>
    <w:qFormat/>
    <w:rsid w:val="00B14B20"/>
    <w:pPr>
      <w:spacing w:after="120" w:line="280" w:lineRule="exact"/>
    </w:pPr>
    <w:rPr>
      <w:rFonts w:ascii="Arial" w:eastAsiaTheme="minorHAnsi" w:hAnsi="Arial"/>
      <w:sz w:val="20"/>
      <w:szCs w:val="24"/>
      <w:lang w:val="en-US" w:eastAsia="en-US"/>
    </w:rPr>
  </w:style>
  <w:style w:type="paragraph" w:styleId="HTMLPreformatted">
    <w:name w:val="HTML Preformatted"/>
    <w:basedOn w:val="Normal"/>
    <w:link w:val="HTMLPreformattedChar"/>
    <w:uiPriority w:val="99"/>
    <w:rsid w:val="005C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eastAsia="en-US"/>
    </w:rPr>
  </w:style>
  <w:style w:type="character" w:customStyle="1" w:styleId="HTMLPreformattedChar">
    <w:name w:val="HTML Preformatted Char"/>
    <w:basedOn w:val="DefaultParagraphFont"/>
    <w:link w:val="HTMLPreformatted"/>
    <w:uiPriority w:val="99"/>
    <w:rsid w:val="005C79CC"/>
    <w:rPr>
      <w:rFonts w:ascii="Courier" w:hAnsi="Courier" w:cs="Courier"/>
      <w:sz w:val="20"/>
      <w:szCs w:val="20"/>
      <w:lang w:val="en-AU"/>
    </w:rPr>
  </w:style>
  <w:style w:type="paragraph" w:styleId="NormalWeb">
    <w:name w:val="Normal (Web)"/>
    <w:basedOn w:val="Normal"/>
    <w:uiPriority w:val="99"/>
    <w:rsid w:val="005C79CC"/>
    <w:pPr>
      <w:spacing w:beforeLines="1" w:afterLines="1" w:line="240" w:lineRule="auto"/>
    </w:pPr>
    <w:rPr>
      <w:rFonts w:ascii="Times" w:eastAsiaTheme="minorHAnsi" w:hAnsi="Times" w:cs="Times New Roman"/>
      <w:sz w:val="20"/>
      <w:szCs w:val="20"/>
      <w:lang w:eastAsia="en-US"/>
    </w:rPr>
  </w:style>
  <w:style w:type="paragraph" w:styleId="ListParagraph">
    <w:name w:val="List Paragraph"/>
    <w:basedOn w:val="Normal"/>
    <w:link w:val="ListParagraphChar"/>
    <w:uiPriority w:val="34"/>
    <w:qFormat/>
    <w:rsid w:val="001A2D0B"/>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066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A41"/>
    <w:rPr>
      <w:rFonts w:eastAsiaTheme="minorEastAsia"/>
      <w:sz w:val="20"/>
      <w:szCs w:val="20"/>
      <w:lang w:val="en-AU" w:eastAsia="zh-CN"/>
    </w:rPr>
  </w:style>
  <w:style w:type="character" w:styleId="FootnoteReference">
    <w:name w:val="footnote reference"/>
    <w:basedOn w:val="DefaultParagraphFont"/>
    <w:uiPriority w:val="99"/>
    <w:semiHidden/>
    <w:unhideWhenUsed/>
    <w:rsid w:val="00066A41"/>
    <w:rPr>
      <w:vertAlign w:val="superscript"/>
    </w:rPr>
  </w:style>
  <w:style w:type="character" w:customStyle="1" w:styleId="ListParagraphChar">
    <w:name w:val="List Paragraph Char"/>
    <w:basedOn w:val="DefaultParagraphFont"/>
    <w:link w:val="ListParagraph"/>
    <w:uiPriority w:val="34"/>
    <w:locked/>
    <w:rsid w:val="00546C76"/>
    <w:rPr>
      <w:sz w:val="22"/>
      <w:szCs w:val="22"/>
      <w:lang w:val="en-AU"/>
    </w:rPr>
  </w:style>
  <w:style w:type="table" w:styleId="ColorfulList-Accent5">
    <w:name w:val="Colorful List Accent 5"/>
    <w:basedOn w:val="TableNormal"/>
    <w:uiPriority w:val="72"/>
    <w:rsid w:val="00546C76"/>
    <w:pPr>
      <w:ind w:left="2160"/>
    </w:pPr>
    <w:rPr>
      <w:rFonts w:eastAsiaTheme="minorEastAsia"/>
      <w:color w:val="003A6D" w:themeColor="text1"/>
      <w:sz w:val="20"/>
      <w:szCs w:val="20"/>
      <w:lang w:val="en-AU"/>
    </w:rPr>
    <w:tblPr>
      <w:tblStyleRowBandSize w:val="1"/>
      <w:tblStyleColBandSize w:val="1"/>
    </w:tblPr>
    <w:tcPr>
      <w:shd w:val="clear" w:color="auto" w:fill="FFDFEC" w:themeFill="accent5" w:themeFillTint="19"/>
    </w:tcPr>
    <w:tblStylePr w:type="firstRow">
      <w:rPr>
        <w:b/>
        <w:bCs/>
        <w:color w:val="FFFFFF" w:themeColor="background1"/>
      </w:rPr>
      <w:tblPr/>
      <w:tcPr>
        <w:tcBorders>
          <w:bottom w:val="single" w:sz="12" w:space="0" w:color="FFFFFF" w:themeColor="background1"/>
        </w:tcBorders>
        <w:shd w:val="clear" w:color="auto" w:fill="C8850F" w:themeFill="accent6" w:themeFillShade="CC"/>
      </w:tcPr>
    </w:tblStylePr>
    <w:tblStylePr w:type="lastRow">
      <w:rPr>
        <w:b/>
        <w:bCs/>
        <w:color w:val="C8850F" w:themeColor="accent6" w:themeShade="CC"/>
      </w:rPr>
      <w:tblPr/>
      <w:tcPr>
        <w:tcBorders>
          <w:top w:val="single" w:sz="12" w:space="0" w:color="003A6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CF" w:themeFill="accent5" w:themeFillTint="3F"/>
      </w:tcPr>
    </w:tblStylePr>
    <w:tblStylePr w:type="band1Horz">
      <w:tblPr/>
      <w:tcPr>
        <w:shd w:val="clear" w:color="auto" w:fill="FFBFD8" w:themeFill="accent5" w:themeFillTint="33"/>
      </w:tcPr>
    </w:tblStylePr>
  </w:style>
  <w:style w:type="paragraph" w:styleId="BalloonText">
    <w:name w:val="Balloon Text"/>
    <w:basedOn w:val="Normal"/>
    <w:link w:val="BalloonTextChar"/>
    <w:semiHidden/>
    <w:unhideWhenUsed/>
    <w:rsid w:val="00EB5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B553C"/>
    <w:rPr>
      <w:rFonts w:ascii="Segoe UI" w:eastAsiaTheme="minorEastAsia" w:hAnsi="Segoe UI" w:cs="Segoe UI"/>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2713">
      <w:bodyDiv w:val="1"/>
      <w:marLeft w:val="0"/>
      <w:marRight w:val="0"/>
      <w:marTop w:val="0"/>
      <w:marBottom w:val="0"/>
      <w:divBdr>
        <w:top w:val="none" w:sz="0" w:space="0" w:color="auto"/>
        <w:left w:val="none" w:sz="0" w:space="0" w:color="auto"/>
        <w:bottom w:val="none" w:sz="0" w:space="0" w:color="auto"/>
        <w:right w:val="none" w:sz="0" w:space="0" w:color="auto"/>
      </w:divBdr>
      <w:divsChild>
        <w:div w:id="171145223">
          <w:marLeft w:val="806"/>
          <w:marRight w:val="0"/>
          <w:marTop w:val="130"/>
          <w:marBottom w:val="0"/>
          <w:divBdr>
            <w:top w:val="none" w:sz="0" w:space="0" w:color="auto"/>
            <w:left w:val="none" w:sz="0" w:space="0" w:color="auto"/>
            <w:bottom w:val="none" w:sz="0" w:space="0" w:color="auto"/>
            <w:right w:val="none" w:sz="0" w:space="0" w:color="auto"/>
          </w:divBdr>
        </w:div>
        <w:div w:id="1256132169">
          <w:marLeft w:val="806"/>
          <w:marRight w:val="0"/>
          <w:marTop w:val="130"/>
          <w:marBottom w:val="0"/>
          <w:divBdr>
            <w:top w:val="none" w:sz="0" w:space="0" w:color="auto"/>
            <w:left w:val="none" w:sz="0" w:space="0" w:color="auto"/>
            <w:bottom w:val="none" w:sz="0" w:space="0" w:color="auto"/>
            <w:right w:val="none" w:sz="0" w:space="0" w:color="auto"/>
          </w:divBdr>
        </w:div>
        <w:div w:id="1025332162">
          <w:marLeft w:val="806"/>
          <w:marRight w:val="0"/>
          <w:marTop w:val="130"/>
          <w:marBottom w:val="0"/>
          <w:divBdr>
            <w:top w:val="none" w:sz="0" w:space="0" w:color="auto"/>
            <w:left w:val="none" w:sz="0" w:space="0" w:color="auto"/>
            <w:bottom w:val="none" w:sz="0" w:space="0" w:color="auto"/>
            <w:right w:val="none" w:sz="0" w:space="0" w:color="auto"/>
          </w:divBdr>
        </w:div>
        <w:div w:id="1767338345">
          <w:marLeft w:val="806"/>
          <w:marRight w:val="0"/>
          <w:marTop w:val="130"/>
          <w:marBottom w:val="0"/>
          <w:divBdr>
            <w:top w:val="none" w:sz="0" w:space="0" w:color="auto"/>
            <w:left w:val="none" w:sz="0" w:space="0" w:color="auto"/>
            <w:bottom w:val="none" w:sz="0" w:space="0" w:color="auto"/>
            <w:right w:val="none" w:sz="0" w:space="0" w:color="auto"/>
          </w:divBdr>
        </w:div>
        <w:div w:id="2003003684">
          <w:marLeft w:val="806"/>
          <w:marRight w:val="0"/>
          <w:marTop w:val="130"/>
          <w:marBottom w:val="0"/>
          <w:divBdr>
            <w:top w:val="none" w:sz="0" w:space="0" w:color="auto"/>
            <w:left w:val="none" w:sz="0" w:space="0" w:color="auto"/>
            <w:bottom w:val="none" w:sz="0" w:space="0" w:color="auto"/>
            <w:right w:val="none" w:sz="0" w:space="0" w:color="auto"/>
          </w:divBdr>
        </w:div>
      </w:divsChild>
    </w:div>
    <w:div w:id="168532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data.ands.org.au/recognising-skill-jobs-considered-unskilled/3469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federation.edu.au/faculties-and-schools/faculty-of-education-and-arts/research/fea-research-groups/rave-researching-adult-and-vocational-education/folder2/recognising-skill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08E9-4D2A-46C9-BAE4-9AFBBE8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29235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Whetter</dc:creator>
  <cp:lastModifiedBy>Morgan Wise</cp:lastModifiedBy>
  <cp:revision>2</cp:revision>
  <cp:lastPrinted>2015-03-04T07:05:00Z</cp:lastPrinted>
  <dcterms:created xsi:type="dcterms:W3CDTF">2015-03-18T06:12:00Z</dcterms:created>
  <dcterms:modified xsi:type="dcterms:W3CDTF">2015-03-18T06:12:00Z</dcterms:modified>
</cp:coreProperties>
</file>