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9" w:rsidRDefault="003E7AA9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3E7AA9" w:rsidRDefault="003E7AA9" w:rsidP="003E7AA9">
      <w:pPr>
        <w:pStyle w:val="FedBody1013"/>
      </w:pPr>
    </w:p>
    <w:p w:rsidR="00D2317D" w:rsidRDefault="00D2317D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>TAFE Students -</w:t>
      </w:r>
    </w:p>
    <w:p w:rsidR="00D2317D" w:rsidRDefault="004E3489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 xml:space="preserve">How </w:t>
      </w:r>
      <w:r w:rsidR="00CD6EB8">
        <w:rPr>
          <w:b/>
          <w:color w:val="004786"/>
          <w:sz w:val="72"/>
          <w:szCs w:val="72"/>
        </w:rPr>
        <w:t>do I</w:t>
      </w:r>
      <w:r>
        <w:rPr>
          <w:b/>
          <w:color w:val="004786"/>
          <w:sz w:val="72"/>
          <w:szCs w:val="72"/>
        </w:rPr>
        <w:t xml:space="preserve"> </w:t>
      </w:r>
      <w:r w:rsidR="00CD6EB8">
        <w:rPr>
          <w:b/>
          <w:color w:val="004786"/>
          <w:sz w:val="72"/>
          <w:szCs w:val="72"/>
        </w:rPr>
        <w:t>v</w:t>
      </w:r>
      <w:r w:rsidR="009947AC">
        <w:rPr>
          <w:b/>
          <w:color w:val="004786"/>
          <w:sz w:val="72"/>
          <w:szCs w:val="72"/>
        </w:rPr>
        <w:t xml:space="preserve">iew </w:t>
      </w:r>
      <w:r w:rsidR="00CD6EB8">
        <w:rPr>
          <w:b/>
          <w:color w:val="004786"/>
          <w:sz w:val="72"/>
          <w:szCs w:val="72"/>
        </w:rPr>
        <w:t>my</w:t>
      </w:r>
      <w:r w:rsidR="004B796D">
        <w:rPr>
          <w:b/>
          <w:color w:val="004786"/>
          <w:sz w:val="72"/>
          <w:szCs w:val="72"/>
        </w:rPr>
        <w:t xml:space="preserve"> Commonwealth Assistance Notice</w:t>
      </w:r>
      <w:r w:rsidR="00CD6EB8">
        <w:rPr>
          <w:b/>
          <w:color w:val="004786"/>
          <w:sz w:val="72"/>
          <w:szCs w:val="72"/>
        </w:rPr>
        <w:t xml:space="preserve"> (</w:t>
      </w:r>
      <w:proofErr w:type="gramStart"/>
      <w:r w:rsidR="00CD6EB8">
        <w:rPr>
          <w:b/>
          <w:color w:val="004786"/>
          <w:sz w:val="72"/>
          <w:szCs w:val="72"/>
        </w:rPr>
        <w:t>CAN</w:t>
      </w:r>
      <w:proofErr w:type="gramEnd"/>
      <w:r w:rsidR="00CD6EB8">
        <w:rPr>
          <w:b/>
          <w:color w:val="004786"/>
          <w:sz w:val="72"/>
          <w:szCs w:val="72"/>
        </w:rPr>
        <w:t>)</w:t>
      </w:r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3E7AA9" w:rsidRDefault="00D15007" w:rsidP="00D15007">
      <w:pPr>
        <w:pStyle w:val="FedL3Head"/>
        <w:rPr>
          <w:sz w:val="32"/>
          <w:szCs w:val="32"/>
        </w:rPr>
      </w:pPr>
      <w:proofErr w:type="gramStart"/>
      <w:r w:rsidRPr="003E7AA9">
        <w:rPr>
          <w:sz w:val="32"/>
          <w:szCs w:val="32"/>
        </w:rPr>
        <w:t>my</w:t>
      </w:r>
      <w:proofErr w:type="gramEnd"/>
      <w:r w:rsidRPr="003E7AA9">
        <w:rPr>
          <w:sz w:val="32"/>
          <w:szCs w:val="32"/>
        </w:rPr>
        <w:t xml:space="preserve"> Student Centre </w:t>
      </w:r>
      <w:r w:rsidRPr="003E7AA9">
        <w:rPr>
          <w:rFonts w:eastAsiaTheme="minorHAnsi" w:cs="Arial"/>
          <w:sz w:val="32"/>
          <w:szCs w:val="32"/>
          <w:lang w:eastAsia="en-US"/>
        </w:rPr>
        <w:t>|</w:t>
      </w:r>
      <w:r w:rsidRPr="003E7AA9">
        <w:rPr>
          <w:sz w:val="32"/>
          <w:szCs w:val="32"/>
        </w:rPr>
        <w:t xml:space="preserve"> mysc.federation.edu.au </w:t>
      </w:r>
      <w:r w:rsidRPr="003E7AA9">
        <w:rPr>
          <w:rFonts w:eastAsiaTheme="minorHAnsi" w:cs="Arial"/>
          <w:sz w:val="32"/>
          <w:szCs w:val="32"/>
          <w:lang w:eastAsia="en-US"/>
        </w:rPr>
        <w:t xml:space="preserve">| </w:t>
      </w:r>
      <w:r w:rsidRPr="003E7AA9">
        <w:rPr>
          <w:sz w:val="32"/>
          <w:szCs w:val="32"/>
        </w:rPr>
        <w:t>1800</w:t>
      </w:r>
      <w:r>
        <w:rPr>
          <w:sz w:val="32"/>
          <w:szCs w:val="32"/>
        </w:rPr>
        <w:t xml:space="preserve"> </w:t>
      </w:r>
      <w:r w:rsidRPr="003E7AA9">
        <w:rPr>
          <w:sz w:val="32"/>
          <w:szCs w:val="32"/>
        </w:rPr>
        <w:t>FED UNI</w:t>
      </w: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  <w:r>
        <w:rPr>
          <w:b/>
          <w:color w:val="004786"/>
          <w:sz w:val="32"/>
          <w:szCs w:val="32"/>
        </w:rPr>
        <w:br w:type="page"/>
      </w:r>
    </w:p>
    <w:sdt>
      <w:sdtPr>
        <w:rPr>
          <w:rFonts w:ascii="Arial" w:eastAsiaTheme="majorEastAsia" w:hAnsi="Arial" w:cs="Arial"/>
          <w:b/>
          <w:bCs/>
          <w:color w:val="003669" w:themeColor="text2" w:themeShade="BF"/>
          <w:sz w:val="32"/>
          <w:szCs w:val="32"/>
          <w:lang w:val="en-US" w:eastAsia="en-US"/>
        </w:rPr>
        <w:id w:val="-889804198"/>
        <w:docPartObj>
          <w:docPartGallery w:val="Cover Pages"/>
          <w:docPartUnique/>
        </w:docPartObj>
      </w:sdtPr>
      <w:sdtEndPr>
        <w:rPr>
          <w:rFonts w:eastAsiaTheme="minorEastAsia"/>
          <w:bCs w:val="0"/>
          <w:lang w:val="en-AU" w:eastAsia="zh-CN"/>
        </w:rPr>
      </w:sdtEndPr>
      <w:sdtContent>
        <w:p w:rsidR="00EC374D" w:rsidRPr="0033767B" w:rsidRDefault="004E3489" w:rsidP="0033767B">
          <w:pPr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</w:pPr>
          <w:r w:rsidRPr="00D15007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 xml:space="preserve">How to </w:t>
          </w:r>
          <w:r w:rsidR="00357603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 xml:space="preserve">View </w:t>
          </w:r>
          <w:r w:rsidR="004B796D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>a Commonwealth Assistance Notice (CAN)</w:t>
          </w:r>
        </w:p>
      </w:sdtContent>
    </w:sdt>
    <w:p w:rsidR="00EC374D" w:rsidRPr="00883E97" w:rsidRDefault="00EC374D" w:rsidP="00EC374D">
      <w:pPr>
        <w:pStyle w:val="FedBody1013"/>
        <w:rPr>
          <w:b/>
          <w:color w:val="FF0000"/>
        </w:rPr>
      </w:pPr>
      <w:r w:rsidRPr="00883E97">
        <w:rPr>
          <w:b/>
          <w:color w:val="FF0000"/>
        </w:rPr>
        <w:t>Important:</w:t>
      </w:r>
    </w:p>
    <w:p w:rsidR="00357603" w:rsidRDefault="004B796D" w:rsidP="00357603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Your Commonwealth Assistance Notice will be available to you after the census date if you have F</w:t>
      </w:r>
      <w:r w:rsidR="006E5FA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EE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</w:t>
      </w:r>
      <w:r w:rsidR="006E5FA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ELP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VET F</w:t>
      </w:r>
      <w:r w:rsidR="006E5FA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EE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</w:t>
      </w:r>
      <w:r w:rsidR="006E5FA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ELP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 You will receive an email notification when the form is available to you in my Student Centre.</w:t>
      </w:r>
    </w:p>
    <w:p w:rsidR="004B796D" w:rsidRPr="00357603" w:rsidRDefault="004B796D" w:rsidP="00357603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Your CAN includes important information about your enrolment, any HELP debt you have incurred, loan fee you may have incurred and/ or any student contribution amounts you have paid. </w:t>
      </w:r>
    </w:p>
    <w:p w:rsidR="0033767B" w:rsidRDefault="0033767B" w:rsidP="0033767B">
      <w:pPr>
        <w:pStyle w:val="FedL2HeadBW"/>
      </w:pPr>
      <w:r>
        <w:t>Steps: Login to my Student Centre by going to mySC.federation.edu.au</w:t>
      </w:r>
    </w:p>
    <w:p w:rsidR="0033767B" w:rsidRDefault="0033767B" w:rsidP="0033767B">
      <w:pPr>
        <w:pStyle w:val="FedBody1013"/>
        <w:spacing w:before="0"/>
        <w:rPr>
          <w:lang w:val="en-US"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219075</wp:posOffset>
            </wp:positionV>
            <wp:extent cx="533400" cy="209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67B" w:rsidRDefault="0033767B" w:rsidP="0033767B">
      <w:pPr>
        <w:pStyle w:val="NumberingFed"/>
        <w:numPr>
          <w:ilvl w:val="0"/>
          <w:numId w:val="26"/>
        </w:numPr>
      </w:pPr>
      <w:r>
        <w:t xml:space="preserve">Enter your </w:t>
      </w:r>
      <w:r>
        <w:rPr>
          <w:b/>
        </w:rPr>
        <w:t>User ID</w:t>
      </w:r>
      <w:r>
        <w:t xml:space="preserve"> number (student ID) and </w:t>
      </w:r>
      <w:r>
        <w:rPr>
          <w:b/>
        </w:rPr>
        <w:t>Password</w:t>
      </w:r>
      <w:r>
        <w:t>, then select  the                 button.</w:t>
      </w:r>
    </w:p>
    <w:p w:rsidR="0033767B" w:rsidRDefault="0033767B" w:rsidP="0033767B">
      <w:pPr>
        <w:pStyle w:val="NumberingFed"/>
        <w:numPr>
          <w:ilvl w:val="0"/>
          <w:numId w:val="0"/>
        </w:numPr>
        <w:ind w:left="360"/>
      </w:pPr>
      <w:r>
        <w:t xml:space="preserve">  If you are having trouble logging into my Student Centre please contact the Service Desk on </w:t>
      </w:r>
      <w:hyperlink r:id="rId10" w:history="1">
        <w:r>
          <w:rPr>
            <w:rStyle w:val="Hyperlink"/>
          </w:rPr>
          <w:t>servicedesk@ballarat.edu.au</w:t>
        </w:r>
      </w:hyperlink>
      <w:r>
        <w:t xml:space="preserve"> or 53279999</w:t>
      </w:r>
    </w:p>
    <w:p w:rsidR="00A90CC2" w:rsidRPr="00673EC6" w:rsidRDefault="00A90CC2" w:rsidP="00A90CC2">
      <w:pPr>
        <w:pStyle w:val="FedBody1013"/>
        <w:rPr>
          <w:u w:val="single"/>
          <w:lang w:val="en-US" w:eastAsia="en-US"/>
        </w:rPr>
      </w:pPr>
    </w:p>
    <w:p w:rsidR="00244FE4" w:rsidRDefault="004E3489" w:rsidP="003D3C8F">
      <w:pPr>
        <w:pStyle w:val="NumberingFed"/>
      </w:pPr>
      <w:r>
        <w:t xml:space="preserve">On the </w:t>
      </w:r>
      <w:r w:rsidR="009947AC">
        <w:t xml:space="preserve">right </w:t>
      </w:r>
      <w:r>
        <w:t xml:space="preserve">hand side of your screen you will see the </w:t>
      </w:r>
      <w:r w:rsidR="00F243CA">
        <w:t>F</w:t>
      </w:r>
      <w:r w:rsidR="00244FE4">
        <w:t xml:space="preserve">inances </w:t>
      </w:r>
      <w:r w:rsidR="0074493C">
        <w:t>Section</w:t>
      </w:r>
      <w:r w:rsidR="00F243CA">
        <w:t xml:space="preserve">. </w:t>
      </w:r>
    </w:p>
    <w:p w:rsidR="00244FE4" w:rsidRPr="00244FE4" w:rsidRDefault="00244FE4" w:rsidP="00244FE4">
      <w:pPr>
        <w:pStyle w:val="FedBody1013"/>
        <w:rPr>
          <w:lang w:eastAsia="en-US"/>
        </w:rPr>
      </w:pPr>
    </w:p>
    <w:p w:rsidR="00946287" w:rsidRDefault="00F243CA" w:rsidP="003D3C8F">
      <w:pPr>
        <w:pStyle w:val="NumberingFed"/>
      </w:pPr>
      <w:r>
        <w:t xml:space="preserve"> Click on the</w:t>
      </w:r>
      <w:r w:rsidR="00551B32">
        <w:t xml:space="preserve"> </w:t>
      </w:r>
      <w:r w:rsidR="00244FE4">
        <w:rPr>
          <w:lang w:eastAsia="en-AU"/>
        </w:rPr>
        <w:drawing>
          <wp:inline distT="0" distB="0" distL="0" distR="0" wp14:anchorId="5110362D" wp14:editId="44573EB5">
            <wp:extent cx="1800225" cy="11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FE4">
        <w:t>link</w:t>
      </w:r>
    </w:p>
    <w:p w:rsidR="00244FE4" w:rsidRPr="00244FE4" w:rsidRDefault="00244FE4" w:rsidP="00244FE4">
      <w:pPr>
        <w:pStyle w:val="FedBody1013"/>
        <w:rPr>
          <w:lang w:eastAsia="en-US"/>
        </w:rPr>
      </w:pPr>
    </w:p>
    <w:p w:rsidR="004E3489" w:rsidRDefault="00244FE4" w:rsidP="004E3489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130175</wp:posOffset>
            </wp:positionV>
            <wp:extent cx="5553075" cy="1390650"/>
            <wp:effectExtent l="57150" t="57150" r="123825" b="114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390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C6" w:rsidRDefault="00673EC6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244FE4" w:rsidP="004E3489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A5FF7" wp14:editId="51A044FF">
                <wp:simplePos x="0" y="0"/>
                <wp:positionH relativeFrom="column">
                  <wp:posOffset>335280</wp:posOffset>
                </wp:positionH>
                <wp:positionV relativeFrom="paragraph">
                  <wp:posOffset>85725</wp:posOffset>
                </wp:positionV>
                <wp:extent cx="1809750" cy="152400"/>
                <wp:effectExtent l="57150" t="19050" r="76200" b="9525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6.4pt;margin-top:6.75pt;width:142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74493C" w:rsidRPr="003D3C8F" w:rsidRDefault="0074493C" w:rsidP="003D3C8F">
      <w:pPr>
        <w:pStyle w:val="FedBody1013"/>
        <w:rPr>
          <w:lang w:eastAsia="en-US"/>
        </w:rPr>
      </w:pPr>
    </w:p>
    <w:p w:rsidR="00244FE4" w:rsidRDefault="00244FE4" w:rsidP="00244FE4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797504" behindDoc="1" locked="0" layoutInCell="1" allowOverlap="1" wp14:anchorId="4C42678B" wp14:editId="2A8B2BC5">
            <wp:simplePos x="0" y="0"/>
            <wp:positionH relativeFrom="column">
              <wp:posOffset>744855</wp:posOffset>
            </wp:positionH>
            <wp:positionV relativeFrom="paragraph">
              <wp:posOffset>19050</wp:posOffset>
            </wp:positionV>
            <wp:extent cx="342900" cy="123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the          link</w:t>
      </w:r>
    </w:p>
    <w:p w:rsidR="00D77DF6" w:rsidRDefault="00244FE4" w:rsidP="00244FE4">
      <w:pPr>
        <w:pStyle w:val="FedBody1013"/>
      </w:pPr>
      <w:r>
        <w:rPr>
          <w:noProof/>
          <w:lang w:eastAsia="en-AU"/>
        </w:rPr>
        <w:drawing>
          <wp:anchor distT="0" distB="0" distL="114300" distR="114300" simplePos="0" relativeHeight="251796480" behindDoc="1" locked="0" layoutInCell="1" allowOverlap="1" wp14:anchorId="42C5CBCF" wp14:editId="3928932D">
            <wp:simplePos x="0" y="0"/>
            <wp:positionH relativeFrom="column">
              <wp:posOffset>193675</wp:posOffset>
            </wp:positionH>
            <wp:positionV relativeFrom="paragraph">
              <wp:posOffset>152400</wp:posOffset>
            </wp:positionV>
            <wp:extent cx="5943600" cy="2439035"/>
            <wp:effectExtent l="57150" t="57150" r="114300" b="1136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90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E4" w:rsidRDefault="00244FE4" w:rsidP="00A90CC2">
      <w:pPr>
        <w:pStyle w:val="FedBody1013"/>
      </w:pP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5E77D7" w:rsidRDefault="005E77D7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9947AC" w:rsidP="00A27FF7">
      <w:pPr>
        <w:pStyle w:val="FedBody101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964160" wp14:editId="3656A052">
                <wp:simplePos x="0" y="0"/>
                <wp:positionH relativeFrom="column">
                  <wp:posOffset>4345305</wp:posOffset>
                </wp:positionH>
                <wp:positionV relativeFrom="paragraph">
                  <wp:posOffset>96520</wp:posOffset>
                </wp:positionV>
                <wp:extent cx="419100" cy="171450"/>
                <wp:effectExtent l="57150" t="19050" r="76200" b="952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42.15pt;margin-top:7.6pt;width:33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74493C" w:rsidRDefault="00244FE4" w:rsidP="00A27FF7">
      <w:pPr>
        <w:pStyle w:val="NumberingFed"/>
      </w:pPr>
      <w:r>
        <w:lastRenderedPageBreak/>
        <w:t>A PDF version of you</w:t>
      </w:r>
      <w:r w:rsidR="006E5FA0">
        <w:t>r</w:t>
      </w:r>
      <w:r>
        <w:t xml:space="preserve"> CAN will appear in </w:t>
      </w:r>
      <w:r w:rsidR="009947AC">
        <w:t>another window provided you have the appropriate software.</w:t>
      </w:r>
    </w:p>
    <w:p w:rsidR="00873960" w:rsidRDefault="009947AC" w:rsidP="00A27FF7">
      <w:pPr>
        <w:pStyle w:val="FedBody1013"/>
      </w:pPr>
      <w:r>
        <w:rPr>
          <w:noProof/>
          <w:lang w:eastAsia="en-AU"/>
        </w:rPr>
        <w:drawing>
          <wp:anchor distT="0" distB="0" distL="114300" distR="114300" simplePos="0" relativeHeight="251800576" behindDoc="1" locked="0" layoutInCell="1" allowOverlap="1" wp14:anchorId="42708F27" wp14:editId="73309246">
            <wp:simplePos x="0" y="0"/>
            <wp:positionH relativeFrom="column">
              <wp:posOffset>-36195</wp:posOffset>
            </wp:positionH>
            <wp:positionV relativeFrom="paragraph">
              <wp:posOffset>93980</wp:posOffset>
            </wp:positionV>
            <wp:extent cx="5943600" cy="3816350"/>
            <wp:effectExtent l="57150" t="57150" r="114300" b="1079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960" w:rsidRDefault="00873960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9947AC" w:rsidRDefault="009947AC" w:rsidP="00A27FF7">
      <w:pPr>
        <w:pStyle w:val="FedBody1013"/>
      </w:pPr>
    </w:p>
    <w:p w:rsidR="00244FE4" w:rsidRDefault="009947AC" w:rsidP="009947AC">
      <w:pPr>
        <w:pStyle w:val="NumberingFed"/>
      </w:pPr>
      <w:r>
        <w:t xml:space="preserve">Click the Close tab to close the window </w:t>
      </w:r>
    </w:p>
    <w:p w:rsidR="00244FE4" w:rsidRDefault="009947AC" w:rsidP="00A27FF7">
      <w:pPr>
        <w:pStyle w:val="FedBody1013"/>
      </w:pPr>
      <w:r>
        <w:rPr>
          <w:noProof/>
          <w:lang w:eastAsia="en-AU"/>
        </w:rPr>
        <w:drawing>
          <wp:anchor distT="0" distB="0" distL="114300" distR="114300" simplePos="0" relativeHeight="251801600" behindDoc="1" locked="0" layoutInCell="1" allowOverlap="1" wp14:anchorId="36C849CE" wp14:editId="3CC43E80">
            <wp:simplePos x="0" y="0"/>
            <wp:positionH relativeFrom="column">
              <wp:posOffset>78105</wp:posOffset>
            </wp:positionH>
            <wp:positionV relativeFrom="paragraph">
              <wp:posOffset>46355</wp:posOffset>
            </wp:positionV>
            <wp:extent cx="1943100" cy="228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E4" w:rsidRDefault="00244FE4" w:rsidP="00A27FF7">
      <w:pPr>
        <w:pStyle w:val="FedBody1013"/>
      </w:pPr>
    </w:p>
    <w:p w:rsidR="00244FE4" w:rsidRDefault="00244FE4" w:rsidP="00A27FF7">
      <w:pPr>
        <w:pStyle w:val="FedBody1013"/>
      </w:pPr>
    </w:p>
    <w:p w:rsidR="00873960" w:rsidRPr="00873960" w:rsidRDefault="00873960" w:rsidP="00873960">
      <w:pPr>
        <w:pStyle w:val="NumberingFed"/>
      </w:pPr>
      <w:r>
        <w:t xml:space="preserve">Click the </w:t>
      </w:r>
      <w:r>
        <w:rPr>
          <w:lang w:eastAsia="en-AU"/>
        </w:rPr>
        <w:drawing>
          <wp:inline distT="0" distB="0" distL="0" distR="0" wp14:anchorId="403511F0" wp14:editId="024635DD">
            <wp:extent cx="31432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link to return to the Home page</w:t>
      </w:r>
      <w:bookmarkStart w:id="0" w:name="_GoBack"/>
      <w:bookmarkEnd w:id="0"/>
    </w:p>
    <w:sectPr w:rsidR="00873960" w:rsidRPr="00873960" w:rsidSect="003E7AA9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701" w:right="567" w:bottom="1134" w:left="567" w:header="1701" w:footer="113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50" w:rsidRDefault="00655F50">
      <w:pPr>
        <w:spacing w:after="0" w:line="240" w:lineRule="auto"/>
      </w:pPr>
      <w:r>
        <w:separator/>
      </w:r>
    </w:p>
  </w:endnote>
  <w:endnote w:type="continuationSeparator" w:id="0">
    <w:p w:rsidR="00655F50" w:rsidRDefault="006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A27FF7">
          <w:pPr>
            <w:pStyle w:val="Footer"/>
          </w:pP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55F50" w:rsidRPr="00112A93" w:rsidRDefault="00655F50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CD6EB8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CD6EB8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655F50" w:rsidRPr="00112A93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0A94DAD6" wp14:editId="0B9BEEC1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0" name="Picture 10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3E7AA9">
          <w:pPr>
            <w:pStyle w:val="Footer"/>
            <w:rPr>
              <w:rFonts w:cs="Arial"/>
              <w:szCs w:val="12"/>
            </w:rPr>
          </w:pPr>
        </w:p>
      </w:tc>
      <w:tc>
        <w:tcPr>
          <w:tcW w:w="2552" w:type="dxa"/>
          <w:vAlign w:val="center"/>
        </w:tcPr>
        <w:p w:rsidR="00655F50" w:rsidRPr="00112A93" w:rsidRDefault="00655F50" w:rsidP="002547C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655F50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57D568C8" wp14:editId="31219ACC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12" name="Picture 1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50" w:rsidRDefault="00655F50">
      <w:pPr>
        <w:spacing w:after="0" w:line="240" w:lineRule="auto"/>
      </w:pPr>
      <w:r>
        <w:separator/>
      </w:r>
    </w:p>
  </w:footnote>
  <w:footnote w:type="continuationSeparator" w:id="0">
    <w:p w:rsidR="00655F50" w:rsidRDefault="006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017A5E8A" wp14:editId="4E897686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9" name="Picture 9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78231FA0" wp14:editId="76814232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1" name="Picture 1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4B"/>
    <w:multiLevelType w:val="hybridMultilevel"/>
    <w:tmpl w:val="CEE6C8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E895A27"/>
    <w:multiLevelType w:val="hybridMultilevel"/>
    <w:tmpl w:val="845E8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C26"/>
    <w:multiLevelType w:val="hybridMultilevel"/>
    <w:tmpl w:val="7CC8629C"/>
    <w:lvl w:ilvl="0" w:tplc="8E14FA78">
      <w:start w:val="1"/>
      <w:numFmt w:val="decimal"/>
      <w:pStyle w:val="NumberingFed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702"/>
    <w:multiLevelType w:val="hybridMultilevel"/>
    <w:tmpl w:val="298EB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2CDA"/>
    <w:multiLevelType w:val="hybridMultilevel"/>
    <w:tmpl w:val="A20C4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478B"/>
    <w:multiLevelType w:val="hybridMultilevel"/>
    <w:tmpl w:val="ED208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E523D"/>
    <w:multiLevelType w:val="hybridMultilevel"/>
    <w:tmpl w:val="887A39CC"/>
    <w:lvl w:ilvl="0" w:tplc="55286AD8">
      <w:start w:val="1"/>
      <w:numFmt w:val="decimal"/>
      <w:pStyle w:val="Style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1BA0"/>
    <w:multiLevelType w:val="hybridMultilevel"/>
    <w:tmpl w:val="396896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50D54179"/>
    <w:multiLevelType w:val="hybridMultilevel"/>
    <w:tmpl w:val="17989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70E37"/>
    <w:multiLevelType w:val="hybridMultilevel"/>
    <w:tmpl w:val="09685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73850977"/>
    <w:multiLevelType w:val="hybridMultilevel"/>
    <w:tmpl w:val="9A82F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1"/>
  </w:num>
  <w:num w:numId="23">
    <w:abstractNumId w:val="9"/>
  </w:num>
  <w:num w:numId="24">
    <w:abstractNumId w:val="8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9"/>
    <w:rsid w:val="00043BD3"/>
    <w:rsid w:val="00047B03"/>
    <w:rsid w:val="00050848"/>
    <w:rsid w:val="0005575A"/>
    <w:rsid w:val="00075EEB"/>
    <w:rsid w:val="000C1A3B"/>
    <w:rsid w:val="000F4430"/>
    <w:rsid w:val="00112A93"/>
    <w:rsid w:val="00113FC4"/>
    <w:rsid w:val="001315A1"/>
    <w:rsid w:val="001626E0"/>
    <w:rsid w:val="00171329"/>
    <w:rsid w:val="001D2821"/>
    <w:rsid w:val="002010B6"/>
    <w:rsid w:val="00237B9E"/>
    <w:rsid w:val="00244FE4"/>
    <w:rsid w:val="00247426"/>
    <w:rsid w:val="00252DF7"/>
    <w:rsid w:val="002547CA"/>
    <w:rsid w:val="0028216D"/>
    <w:rsid w:val="002E096E"/>
    <w:rsid w:val="0033767B"/>
    <w:rsid w:val="003441F4"/>
    <w:rsid w:val="00345AC3"/>
    <w:rsid w:val="00353412"/>
    <w:rsid w:val="00357603"/>
    <w:rsid w:val="00395FBC"/>
    <w:rsid w:val="003C2556"/>
    <w:rsid w:val="003C7009"/>
    <w:rsid w:val="003D3C8F"/>
    <w:rsid w:val="003E272B"/>
    <w:rsid w:val="003E7AA9"/>
    <w:rsid w:val="00401A02"/>
    <w:rsid w:val="0041798A"/>
    <w:rsid w:val="00422422"/>
    <w:rsid w:val="0044666A"/>
    <w:rsid w:val="00460BA8"/>
    <w:rsid w:val="00467EBB"/>
    <w:rsid w:val="004A5917"/>
    <w:rsid w:val="004B796D"/>
    <w:rsid w:val="004C040F"/>
    <w:rsid w:val="004E3489"/>
    <w:rsid w:val="005134C3"/>
    <w:rsid w:val="0053298E"/>
    <w:rsid w:val="00543830"/>
    <w:rsid w:val="00551B32"/>
    <w:rsid w:val="00567701"/>
    <w:rsid w:val="005978BC"/>
    <w:rsid w:val="005A071D"/>
    <w:rsid w:val="005C2F3D"/>
    <w:rsid w:val="005C58C9"/>
    <w:rsid w:val="005E77D7"/>
    <w:rsid w:val="00655F50"/>
    <w:rsid w:val="00673EC6"/>
    <w:rsid w:val="006A582D"/>
    <w:rsid w:val="006B4270"/>
    <w:rsid w:val="006E4D2F"/>
    <w:rsid w:val="006E5FA0"/>
    <w:rsid w:val="00701FC0"/>
    <w:rsid w:val="0074493C"/>
    <w:rsid w:val="0078028F"/>
    <w:rsid w:val="007B7C12"/>
    <w:rsid w:val="007E6ADF"/>
    <w:rsid w:val="007F1B75"/>
    <w:rsid w:val="0081358A"/>
    <w:rsid w:val="00834F87"/>
    <w:rsid w:val="00873960"/>
    <w:rsid w:val="00883E97"/>
    <w:rsid w:val="00887D1F"/>
    <w:rsid w:val="008C2370"/>
    <w:rsid w:val="008D4FDF"/>
    <w:rsid w:val="008D63C1"/>
    <w:rsid w:val="008E674B"/>
    <w:rsid w:val="00946287"/>
    <w:rsid w:val="009509BA"/>
    <w:rsid w:val="009519CE"/>
    <w:rsid w:val="0095277C"/>
    <w:rsid w:val="00965E33"/>
    <w:rsid w:val="00975FC7"/>
    <w:rsid w:val="009947AC"/>
    <w:rsid w:val="009A728C"/>
    <w:rsid w:val="00A0390E"/>
    <w:rsid w:val="00A27FF7"/>
    <w:rsid w:val="00A309F3"/>
    <w:rsid w:val="00A561F2"/>
    <w:rsid w:val="00A90CC2"/>
    <w:rsid w:val="00AF11C4"/>
    <w:rsid w:val="00B06CCA"/>
    <w:rsid w:val="00B37A24"/>
    <w:rsid w:val="00B4518F"/>
    <w:rsid w:val="00B50214"/>
    <w:rsid w:val="00B60470"/>
    <w:rsid w:val="00B734FF"/>
    <w:rsid w:val="00B902A7"/>
    <w:rsid w:val="00C309BC"/>
    <w:rsid w:val="00C52754"/>
    <w:rsid w:val="00C83226"/>
    <w:rsid w:val="00CD6A7D"/>
    <w:rsid w:val="00CD6EB8"/>
    <w:rsid w:val="00CF1FC1"/>
    <w:rsid w:val="00D01988"/>
    <w:rsid w:val="00D15007"/>
    <w:rsid w:val="00D2317D"/>
    <w:rsid w:val="00D77DF6"/>
    <w:rsid w:val="00D803E3"/>
    <w:rsid w:val="00DA0B74"/>
    <w:rsid w:val="00DC1B20"/>
    <w:rsid w:val="00DF0D48"/>
    <w:rsid w:val="00EA498C"/>
    <w:rsid w:val="00EC374D"/>
    <w:rsid w:val="00F006FC"/>
    <w:rsid w:val="00F243CA"/>
    <w:rsid w:val="00F4639D"/>
    <w:rsid w:val="00FB1EC4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4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servicedesk@ballarat.edu.a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eiber\Desktop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F526-0477-4DCF-9603-1C8379D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35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complete the enrolment checklist for TAFE Students</vt:lpstr>
    </vt:vector>
  </TitlesOfParts>
  <Company>Celtink Creative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complete the enrolment checklist for TAFE Students</dc:title>
  <dc:creator>Anita Schreiber</dc:creator>
  <cp:lastModifiedBy>University of Ballarat</cp:lastModifiedBy>
  <cp:revision>8</cp:revision>
  <cp:lastPrinted>2013-07-24T06:56:00Z</cp:lastPrinted>
  <dcterms:created xsi:type="dcterms:W3CDTF">2014-09-03T01:32:00Z</dcterms:created>
  <dcterms:modified xsi:type="dcterms:W3CDTF">2014-09-18T12:40:00Z</dcterms:modified>
</cp:coreProperties>
</file>